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57" w:rightChars="-27"/>
        <w:jc w:val="center"/>
        <w:textAlignment w:val="auto"/>
        <w:rPr>
          <w:rFonts w:hint="eastAsia" w:asciiTheme="majorEastAsia" w:hAnsiTheme="majorEastAsia" w:eastAsiaTheme="majorEastAsia"/>
          <w:b/>
          <w:color w:val="000000"/>
          <w:sz w:val="28"/>
          <w:szCs w:val="28"/>
          <w:shd w:val="clear" w:color="auto" w:fill="FFFFFF"/>
          <w:lang w:eastAsia="zh-CN"/>
        </w:rPr>
      </w:pPr>
      <w:r>
        <w:rPr>
          <w:rFonts w:hint="eastAsia" w:asciiTheme="majorEastAsia" w:hAnsiTheme="majorEastAsia" w:eastAsiaTheme="majorEastAsia"/>
          <w:b/>
          <w:color w:val="000000"/>
          <w:sz w:val="28"/>
          <w:szCs w:val="28"/>
          <w:shd w:val="clear" w:color="auto" w:fill="FFFFFF"/>
          <w:lang w:eastAsia="zh-CN"/>
        </w:rPr>
        <w:t>启东市城东小学报告厅</w:t>
      </w:r>
      <w:r>
        <w:rPr>
          <w:rFonts w:hint="eastAsia" w:asciiTheme="majorEastAsia" w:hAnsiTheme="majorEastAsia" w:eastAsiaTheme="majorEastAsia"/>
          <w:b/>
          <w:color w:val="000000"/>
          <w:sz w:val="28"/>
          <w:szCs w:val="28"/>
          <w:shd w:val="clear" w:color="auto" w:fill="FFFFFF"/>
          <w:lang w:val="en-US" w:eastAsia="zh-CN"/>
        </w:rPr>
        <w:t>电子屏、音响等设备采购与安装</w:t>
      </w:r>
      <w:r>
        <w:rPr>
          <w:rFonts w:hint="eastAsia" w:asciiTheme="majorEastAsia" w:hAnsiTheme="majorEastAsia" w:eastAsiaTheme="majorEastAsia"/>
          <w:b/>
          <w:color w:val="000000"/>
          <w:sz w:val="28"/>
          <w:szCs w:val="28"/>
          <w:shd w:val="clear" w:color="auto" w:fill="FFFFFF"/>
          <w:lang w:eastAsia="zh-CN"/>
        </w:rPr>
        <w:t>项目</w:t>
      </w:r>
    </w:p>
    <w:p>
      <w:pPr>
        <w:spacing w:line="440" w:lineRule="exact"/>
        <w:ind w:right="-57" w:rightChars="-27"/>
        <w:jc w:val="center"/>
        <w:textAlignment w:val="auto"/>
        <w:rPr>
          <w:rFonts w:hint="eastAsia" w:asciiTheme="majorEastAsia" w:hAnsiTheme="majorEastAsia" w:eastAsiaTheme="majorEastAsia"/>
          <w:b/>
          <w:color w:val="000000"/>
          <w:sz w:val="28"/>
          <w:szCs w:val="28"/>
          <w:shd w:val="clear" w:color="auto" w:fill="FFFFFF"/>
        </w:rPr>
      </w:pPr>
      <w:r>
        <w:rPr>
          <w:rFonts w:hint="eastAsia" w:asciiTheme="majorEastAsia" w:hAnsiTheme="majorEastAsia" w:eastAsiaTheme="majorEastAsia"/>
          <w:b/>
          <w:color w:val="000000"/>
          <w:sz w:val="28"/>
          <w:szCs w:val="28"/>
          <w:shd w:val="clear" w:color="auto" w:fill="FFFFFF"/>
        </w:rPr>
        <w:t>市场询价公告</w:t>
      </w:r>
    </w:p>
    <w:p>
      <w:pPr>
        <w:spacing w:line="440" w:lineRule="exact"/>
        <w:ind w:right="-57" w:rightChars="-27" w:firstLine="566" w:firstLineChars="236"/>
        <w:jc w:val="left"/>
        <w:textAlignment w:val="auto"/>
        <w:rPr>
          <w:rStyle w:val="16"/>
          <w:rFonts w:hint="eastAsia" w:cs="仿宋" w:asciiTheme="minorEastAsia" w:hAnsiTheme="minorEastAsia" w:eastAsiaTheme="minorEastAsia"/>
          <w:kern w:val="0"/>
          <w:sz w:val="24"/>
          <w:szCs w:val="24"/>
          <w:lang w:eastAsia="zh-CN"/>
        </w:rPr>
      </w:pPr>
      <w:r>
        <w:rPr>
          <w:rStyle w:val="16"/>
          <w:rFonts w:hint="eastAsia" w:cs="仿宋" w:asciiTheme="minorEastAsia" w:hAnsiTheme="minorEastAsia" w:eastAsiaTheme="minorEastAsia"/>
          <w:kern w:val="0"/>
          <w:sz w:val="24"/>
          <w:szCs w:val="24"/>
          <w:lang w:eastAsia="zh-CN"/>
        </w:rPr>
        <w:t>启东市城东小学报告厅</w:t>
      </w:r>
      <w:r>
        <w:rPr>
          <w:rStyle w:val="16"/>
          <w:rFonts w:hint="eastAsia" w:cs="仿宋" w:asciiTheme="minorEastAsia" w:hAnsiTheme="minorEastAsia" w:eastAsiaTheme="minorEastAsia"/>
          <w:kern w:val="0"/>
          <w:sz w:val="24"/>
          <w:szCs w:val="24"/>
          <w:lang w:val="en-US" w:eastAsia="zh-CN"/>
        </w:rPr>
        <w:t>电子屏、音响等设备采购与安装</w:t>
      </w:r>
      <w:r>
        <w:rPr>
          <w:rStyle w:val="16"/>
          <w:rFonts w:hint="eastAsia" w:cs="仿宋" w:asciiTheme="minorEastAsia" w:hAnsiTheme="minorEastAsia" w:eastAsiaTheme="minorEastAsia"/>
          <w:kern w:val="0"/>
          <w:sz w:val="24"/>
          <w:szCs w:val="24"/>
          <w:lang w:eastAsia="zh-CN"/>
        </w:rPr>
        <w:t>项目</w:t>
      </w:r>
      <w:r>
        <w:rPr>
          <w:rStyle w:val="16"/>
          <w:rFonts w:hint="eastAsia" w:cs="仿宋" w:asciiTheme="minorEastAsia" w:hAnsiTheme="minorEastAsia" w:eastAsiaTheme="minorEastAsia"/>
          <w:kern w:val="0"/>
          <w:sz w:val="24"/>
          <w:szCs w:val="24"/>
        </w:rPr>
        <w:t>即将实施，现就本项目设备采购进行市场询价调研</w:t>
      </w:r>
      <w:r>
        <w:rPr>
          <w:rStyle w:val="16"/>
          <w:rFonts w:hint="eastAsia" w:cs="仿宋" w:asciiTheme="minorEastAsia" w:hAnsiTheme="minorEastAsia" w:eastAsiaTheme="minorEastAsia"/>
          <w:kern w:val="0"/>
          <w:sz w:val="24"/>
          <w:szCs w:val="24"/>
          <w:lang w:eastAsia="zh-CN"/>
        </w:rPr>
        <w:t>。</w:t>
      </w:r>
    </w:p>
    <w:p>
      <w:pPr>
        <w:numPr>
          <w:ilvl w:val="0"/>
          <w:numId w:val="1"/>
        </w:numPr>
        <w:spacing w:line="440" w:lineRule="exact"/>
        <w:ind w:right="-57" w:rightChars="-27" w:firstLine="566" w:firstLineChars="236"/>
        <w:jc w:val="left"/>
        <w:textAlignment w:val="auto"/>
        <w:rPr>
          <w:rStyle w:val="16"/>
          <w:rFonts w:hint="eastAsia" w:cs="仿宋" w:asciiTheme="minorEastAsia" w:hAnsiTheme="minorEastAsia" w:eastAsiaTheme="minorEastAsia"/>
          <w:kern w:val="0"/>
          <w:sz w:val="24"/>
          <w:szCs w:val="24"/>
          <w:lang w:eastAsia="zh-CN"/>
        </w:rPr>
      </w:pPr>
      <w:r>
        <w:rPr>
          <w:rStyle w:val="16"/>
          <w:rFonts w:hint="eastAsia" w:cs="仿宋" w:asciiTheme="minorEastAsia" w:hAnsiTheme="minorEastAsia" w:eastAsiaTheme="minorEastAsia"/>
          <w:kern w:val="0"/>
          <w:sz w:val="24"/>
          <w:szCs w:val="24"/>
        </w:rPr>
        <w:t>需求</w:t>
      </w:r>
      <w:r>
        <w:rPr>
          <w:rStyle w:val="16"/>
          <w:rFonts w:hint="eastAsia" w:cs="仿宋" w:asciiTheme="minorEastAsia" w:hAnsiTheme="minorEastAsia" w:eastAsiaTheme="minorEastAsia"/>
          <w:kern w:val="0"/>
          <w:sz w:val="24"/>
          <w:szCs w:val="24"/>
          <w:lang w:eastAsia="zh-CN"/>
        </w:rPr>
        <w:t>：</w:t>
      </w:r>
    </w:p>
    <w:tbl>
      <w:tblPr>
        <w:tblStyle w:val="10"/>
        <w:tblW w:w="5380" w:type="pct"/>
        <w:tblInd w:w="0" w:type="dxa"/>
        <w:tblLayout w:type="fixed"/>
        <w:tblCellMar>
          <w:top w:w="0" w:type="dxa"/>
          <w:left w:w="108" w:type="dxa"/>
          <w:bottom w:w="0" w:type="dxa"/>
          <w:right w:w="108" w:type="dxa"/>
        </w:tblCellMar>
      </w:tblPr>
      <w:tblGrid>
        <w:gridCol w:w="609"/>
        <w:gridCol w:w="1155"/>
        <w:gridCol w:w="4680"/>
        <w:gridCol w:w="855"/>
        <w:gridCol w:w="825"/>
        <w:gridCol w:w="1046"/>
      </w:tblGrid>
      <w:tr>
        <w:tblPrEx>
          <w:tblCellMar>
            <w:top w:w="0" w:type="dxa"/>
            <w:left w:w="108" w:type="dxa"/>
            <w:bottom w:w="0" w:type="dxa"/>
            <w:right w:w="108" w:type="dxa"/>
          </w:tblCellMar>
        </w:tblPrEx>
        <w:trPr>
          <w:trHeight w:val="465" w:hRule="atLeast"/>
        </w:trPr>
        <w:tc>
          <w:tcPr>
            <w:tcW w:w="332"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629"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产品</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名称</w:t>
            </w:r>
          </w:p>
        </w:tc>
        <w:tc>
          <w:tcPr>
            <w:tcW w:w="2551"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技术规格</w:t>
            </w:r>
          </w:p>
        </w:tc>
        <w:tc>
          <w:tcPr>
            <w:tcW w:w="466"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449"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570"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推荐</w:t>
            </w:r>
          </w:p>
          <w:p>
            <w:pPr>
              <w:widowControl/>
              <w:jc w:val="center"/>
              <w:rPr>
                <w:rFonts w:hint="eastAsia" w:ascii="宋体" w:hAnsi="宋体" w:eastAsia="宋体" w:cs="宋体"/>
                <w:b/>
                <w:bCs/>
                <w:color w:val="000000"/>
                <w:kern w:val="0"/>
                <w:sz w:val="22"/>
                <w:szCs w:val="21"/>
                <w:lang w:val="en-US" w:eastAsia="zh-CN" w:bidi="ar-SA"/>
              </w:rPr>
            </w:pPr>
            <w:r>
              <w:rPr>
                <w:rFonts w:hint="eastAsia" w:ascii="宋体" w:hAnsi="宋体" w:eastAsia="宋体" w:cs="宋体"/>
                <w:b/>
                <w:bCs/>
                <w:color w:val="000000"/>
                <w:kern w:val="0"/>
                <w:sz w:val="22"/>
              </w:rPr>
              <w:t>品牌</w:t>
            </w:r>
          </w:p>
        </w:tc>
      </w:tr>
      <w:tr>
        <w:tblPrEx>
          <w:tblCellMar>
            <w:top w:w="0" w:type="dxa"/>
            <w:left w:w="108" w:type="dxa"/>
            <w:bottom w:w="0" w:type="dxa"/>
            <w:right w:w="108" w:type="dxa"/>
          </w:tblCellMar>
        </w:tblPrEx>
        <w:trPr>
          <w:trHeight w:val="600"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室内LED全彩显示系统</w:t>
            </w:r>
          </w:p>
        </w:tc>
        <w:tc>
          <w:tcPr>
            <w:tcW w:w="2551" w:type="pct"/>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2"/>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像素点间距 ≤2.0mm ,像素密度（点/㎡）≤250000 ,</w:t>
            </w:r>
            <w:r>
              <w:rPr>
                <w:rFonts w:hint="eastAsia" w:ascii="宋体" w:hAnsi="宋体" w:eastAsia="宋体" w:cs="宋体"/>
                <w:i w:val="0"/>
                <w:iCs w:val="0"/>
                <w:color w:val="000000"/>
                <w:sz w:val="22"/>
                <w:szCs w:val="22"/>
                <w:u w:val="none"/>
                <w:lang w:val="en-US" w:eastAsia="zh-CN"/>
              </w:rPr>
              <w:t>采用</w:t>
            </w:r>
            <w:r>
              <w:rPr>
                <w:rFonts w:hint="eastAsia" w:ascii="宋体" w:hAnsi="宋体" w:eastAsia="宋体" w:cs="宋体"/>
                <w:i w:val="0"/>
                <w:iCs w:val="0"/>
                <w:color w:val="000000"/>
                <w:sz w:val="22"/>
                <w:szCs w:val="22"/>
                <w:u w:val="none"/>
              </w:rPr>
              <w:t xml:space="preserve">黑灯SMD 3in1 1515 </w:t>
            </w:r>
            <w:r>
              <w:rPr>
                <w:rFonts w:hint="eastAsia" w:ascii="宋体" w:hAnsi="宋体" w:eastAsia="宋体" w:cs="宋体"/>
                <w:i w:val="0"/>
                <w:iCs w:val="0"/>
                <w:color w:val="000000"/>
                <w:sz w:val="22"/>
                <w:szCs w:val="22"/>
                <w:u w:val="none"/>
                <w:lang w:val="en-US" w:eastAsia="zh-CN"/>
              </w:rPr>
              <w:t>铜线封装</w:t>
            </w:r>
            <w:r>
              <w:rPr>
                <w:rFonts w:hint="eastAsia" w:ascii="宋体" w:hAnsi="宋体" w:eastAsia="宋体" w:cs="宋体"/>
                <w:i w:val="0"/>
                <w:iCs w:val="0"/>
                <w:color w:val="000000"/>
                <w:sz w:val="22"/>
                <w:szCs w:val="22"/>
                <w:u w:val="none"/>
              </w:rPr>
              <w:t xml:space="preserve"> ,屏体尺寸：宽</w:t>
            </w:r>
            <w:r>
              <w:rPr>
                <w:rFonts w:hint="eastAsia" w:ascii="宋体" w:hAnsi="宋体" w:cs="宋体"/>
                <w:i w:val="0"/>
                <w:iCs w:val="0"/>
                <w:color w:val="000000"/>
                <w:sz w:val="22"/>
                <w:szCs w:val="22"/>
                <w:u w:val="none"/>
                <w:lang w:val="en-US" w:eastAsia="zh-CN"/>
              </w:rPr>
              <w:t>7.04</w:t>
            </w:r>
            <w:r>
              <w:rPr>
                <w:rFonts w:hint="eastAsia" w:ascii="宋体" w:hAnsi="宋体" w:eastAsia="宋体" w:cs="宋体"/>
                <w:i w:val="0"/>
                <w:iCs w:val="0"/>
                <w:color w:val="000000"/>
                <w:sz w:val="22"/>
                <w:szCs w:val="22"/>
                <w:u w:val="none"/>
              </w:rPr>
              <w:t>m×4m；整屏像素点：宽4000×高2240=8960000点</w:t>
            </w:r>
            <w:r>
              <w:rPr>
                <w:rFonts w:hint="eastAsia" w:ascii="宋体" w:hAnsi="宋体" w:eastAsia="宋体" w:cs="宋体"/>
                <w:i w:val="0"/>
                <w:iCs w:val="0"/>
                <w:color w:val="000000"/>
                <w:sz w:val="22"/>
                <w:szCs w:val="22"/>
                <w:u w:val="none"/>
                <w:lang w:eastAsia="zh-CN"/>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模组尺寸320mm</w:t>
            </w:r>
            <w:r>
              <w:rPr>
                <w:rFonts w:hint="eastAsia" w:ascii="宋体" w:hAnsi="宋体" w:eastAsia="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lang w:eastAsia="zh-CN"/>
              </w:rPr>
              <w:t>160mm</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2.刷新率：≥3840Hz；</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3.维护方式:电源、模组、接收卡，HUB卡全前维护，支持热插拔</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4.显示屏亮度:</w:t>
            </w:r>
            <w:r>
              <w:rPr>
                <w:rFonts w:hint="eastAsia" w:ascii="宋体" w:hAnsi="宋体" w:eastAsia="宋体" w:cs="宋体"/>
                <w:i w:val="0"/>
                <w:iCs w:val="0"/>
                <w:color w:val="000000"/>
                <w:sz w:val="22"/>
                <w:szCs w:val="22"/>
                <w:u w:val="none"/>
                <w:lang w:val="en-US" w:eastAsia="zh-CN"/>
              </w:rPr>
              <w:t>600-800nit</w:t>
            </w:r>
            <w:r>
              <w:rPr>
                <w:rFonts w:hint="eastAsia" w:ascii="宋体" w:hAnsi="宋体" w:eastAsia="宋体" w:cs="宋体"/>
                <w:i w:val="0"/>
                <w:iCs w:val="0"/>
                <w:color w:val="000000"/>
                <w:sz w:val="22"/>
                <w:szCs w:val="22"/>
                <w:u w:val="none"/>
              </w:rPr>
              <w:t>:支持通过配套软件0-100%无级调节</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5.一体式箱体：箱体为压铸铝或镁铝合金材质，箱体背板为一次性整体压铸成型，背板和后盖均为压铸铝或镁铝合金材质，全金属自然散热结构，静音无风扇</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6.最大对比度：≥10000:1；</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7.亮度均匀性：≥98%；</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8.色温:2000K-10000K可调;调节步长100K</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9.色域覆盖率：≥120%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10.可视视角：水平视角≥170°，垂直视角≥170°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11.驱动方式：恒流驱动；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12.功耗及能效:峰值功耗:≥600、平均功耗:≥200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13.换帧频率:50&amp;60HZ</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.显示屏色度均匀性:偏差在±0.003CxCv之内</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5</w:t>
            </w:r>
            <w:r>
              <w:rPr>
                <w:rFonts w:hint="eastAsia" w:ascii="宋体" w:hAnsi="宋体" w:eastAsia="宋体" w:cs="宋体"/>
                <w:i w:val="0"/>
                <w:iCs w:val="0"/>
                <w:color w:val="000000"/>
                <w:sz w:val="22"/>
                <w:szCs w:val="22"/>
                <w:u w:val="none"/>
              </w:rPr>
              <w:t>.箱体平整度(mm) ： ≤0.1  箱体间缝隙(mm) ：≤0.1</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.像素中心距偏差：≤3%</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17</w:t>
            </w:r>
            <w:r>
              <w:rPr>
                <w:rFonts w:hint="eastAsia" w:ascii="宋体" w:hAnsi="宋体" w:eastAsia="宋体" w:cs="宋体"/>
                <w:i w:val="0"/>
                <w:iCs w:val="0"/>
                <w:color w:val="000000"/>
                <w:sz w:val="22"/>
                <w:szCs w:val="22"/>
                <w:u w:val="none"/>
              </w:rPr>
              <w:t>.像素失控率： ≤0.000001，无常亮点</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18</w:t>
            </w:r>
            <w:r>
              <w:rPr>
                <w:rFonts w:hint="eastAsia" w:ascii="宋体" w:hAnsi="宋体" w:eastAsia="宋体" w:cs="宋体"/>
                <w:i w:val="0"/>
                <w:iCs w:val="0"/>
                <w:color w:val="000000"/>
                <w:sz w:val="22"/>
                <w:szCs w:val="22"/>
                <w:u w:val="none"/>
              </w:rPr>
              <w:t>.PFC 电源:电源采用110-220V宽电压，适应电网电压更广，电源功率因数</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≥0.95，转换效率88%                                                                                                         </w:t>
            </w:r>
            <w:r>
              <w:rPr>
                <w:rFonts w:hint="eastAsia" w:ascii="宋体" w:hAnsi="宋体" w:cs="宋体"/>
                <w:i w:val="0"/>
                <w:iCs w:val="0"/>
                <w:color w:val="000000"/>
                <w:sz w:val="22"/>
                <w:szCs w:val="22"/>
                <w:u w:val="none"/>
                <w:lang w:val="en-US" w:eastAsia="zh-CN"/>
              </w:rPr>
              <w:t>19</w:t>
            </w:r>
            <w:r>
              <w:rPr>
                <w:rFonts w:hint="eastAsia" w:ascii="宋体" w:hAnsi="宋体" w:eastAsia="宋体" w:cs="宋体"/>
                <w:i w:val="0"/>
                <w:iCs w:val="0"/>
                <w:color w:val="000000"/>
                <w:sz w:val="22"/>
                <w:szCs w:val="22"/>
                <w:u w:val="none"/>
              </w:rPr>
              <w:t>.大屏生产厂商通过①ISO9001管理体系认证；②ISO14001管理体系认证；③ISO45001管理体系认证；</w:t>
            </w:r>
          </w:p>
          <w:p>
            <w:pPr>
              <w:widowControl/>
              <w:jc w:val="left"/>
              <w:rPr>
                <w:rFonts w:ascii="宋体" w:hAnsi="宋体" w:eastAsia="宋体" w:cs="宋体"/>
                <w:color w:val="000000"/>
                <w:kern w:val="0"/>
                <w:sz w:val="22"/>
              </w:rPr>
            </w:pPr>
            <w:r>
              <w:rPr>
                <w:rFonts w:hint="eastAsia" w:ascii="宋体" w:hAnsi="宋体" w:cs="宋体"/>
                <w:i w:val="0"/>
                <w:iCs w:val="0"/>
                <w:color w:val="000000"/>
                <w:sz w:val="22"/>
                <w:szCs w:val="22"/>
                <w:u w:val="none"/>
                <w:lang w:val="en-US" w:eastAsia="zh-CN"/>
              </w:rPr>
              <w:t>20</w:t>
            </w:r>
            <w:r>
              <w:rPr>
                <w:rFonts w:hint="eastAsia" w:ascii="宋体" w:hAnsi="宋体" w:eastAsia="宋体" w:cs="宋体"/>
                <w:i w:val="0"/>
                <w:iCs w:val="0"/>
                <w:color w:val="000000"/>
                <w:sz w:val="22"/>
                <w:szCs w:val="22"/>
                <w:u w:val="none"/>
              </w:rPr>
              <w:t>.★以上1~</w:t>
            </w:r>
            <w:r>
              <w:rPr>
                <w:rFonts w:hint="eastAsia" w:ascii="宋体" w:hAnsi="宋体" w:cs="宋体"/>
                <w:i w:val="0"/>
                <w:iCs w:val="0"/>
                <w:color w:val="000000"/>
                <w:sz w:val="22"/>
                <w:szCs w:val="22"/>
                <w:u w:val="none"/>
                <w:lang w:val="en-US" w:eastAsia="zh-CN"/>
              </w:rPr>
              <w:t>19</w:t>
            </w:r>
            <w:r>
              <w:rPr>
                <w:rFonts w:hint="eastAsia" w:ascii="宋体" w:hAnsi="宋体" w:eastAsia="宋体" w:cs="宋体"/>
                <w:i w:val="0"/>
                <w:iCs w:val="0"/>
                <w:color w:val="000000"/>
                <w:sz w:val="22"/>
                <w:szCs w:val="22"/>
                <w:u w:val="none"/>
              </w:rPr>
              <w:t>项技术参数须提供具有CNAS认证、CMA认证或者ilac-MRA认证的第三方权威检测机构出具的检验报告复印件加盖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28.16</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i w:val="0"/>
                <w:iCs w:val="0"/>
                <w:color w:val="000000"/>
                <w:kern w:val="0"/>
                <w:sz w:val="22"/>
                <w:szCs w:val="22"/>
                <w:u w:val="none"/>
                <w:lang w:val="en-US" w:eastAsia="zh-CN" w:bidi="ar"/>
              </w:rPr>
              <w:t>艾比森</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雷曼</w:t>
            </w:r>
            <w:r>
              <w:rPr>
                <w:rFonts w:hint="eastAsia" w:ascii="宋体" w:hAnsi="宋体" w:cs="宋体"/>
                <w:i w:val="0"/>
                <w:iCs w:val="0"/>
                <w:color w:val="000000"/>
                <w:kern w:val="0"/>
                <w:sz w:val="22"/>
                <w:szCs w:val="22"/>
                <w:u w:val="none"/>
                <w:lang w:val="en-US" w:eastAsia="zh-CN" w:bidi="ar"/>
              </w:rPr>
              <w:t>、联建</w:t>
            </w:r>
          </w:p>
        </w:tc>
      </w:tr>
      <w:tr>
        <w:tblPrEx>
          <w:tblCellMar>
            <w:top w:w="0" w:type="dxa"/>
            <w:left w:w="108" w:type="dxa"/>
            <w:bottom w:w="0" w:type="dxa"/>
            <w:right w:w="108" w:type="dxa"/>
          </w:tblCellMar>
        </w:tblPrEx>
        <w:trPr>
          <w:trHeight w:val="2527"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全彩LED接收卡</w:t>
            </w:r>
          </w:p>
        </w:tc>
        <w:tc>
          <w:tcPr>
            <w:tcW w:w="2551" w:type="pct"/>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3"/>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单卡最大带载 </w:t>
            </w:r>
            <w:r>
              <w:rPr>
                <w:rFonts w:hint="eastAsia" w:ascii="宋体" w:hAnsi="宋体" w:eastAsia="宋体" w:cs="宋体"/>
                <w:i w:val="0"/>
                <w:iCs w:val="0"/>
                <w:color w:val="000000"/>
                <w:sz w:val="22"/>
                <w:szCs w:val="22"/>
                <w:u w:val="none"/>
                <w:lang w:val="en-US" w:eastAsia="zh-CN"/>
              </w:rPr>
              <w:t>512</w:t>
            </w:r>
            <w:r>
              <w:rPr>
                <w:rFonts w:hint="eastAsia" w:ascii="宋体" w:hAnsi="宋体" w:eastAsia="宋体" w:cs="宋体"/>
                <w:i w:val="0"/>
                <w:iCs w:val="0"/>
                <w:color w:val="000000"/>
                <w:sz w:val="22"/>
                <w:szCs w:val="22"/>
                <w:u w:val="none"/>
              </w:rPr>
              <w:t>×</w:t>
            </w:r>
            <w:r>
              <w:rPr>
                <w:rFonts w:hint="eastAsia" w:ascii="宋体" w:hAnsi="宋体" w:eastAsia="宋体" w:cs="宋体"/>
                <w:i w:val="0"/>
                <w:iCs w:val="0"/>
                <w:color w:val="000000"/>
                <w:sz w:val="22"/>
                <w:szCs w:val="22"/>
                <w:u w:val="none"/>
                <w:lang w:val="en-US" w:eastAsia="zh-CN"/>
              </w:rPr>
              <w:t>512</w:t>
            </w:r>
            <w:r>
              <w:rPr>
                <w:rFonts w:hint="eastAsia" w:ascii="宋体" w:hAnsi="宋体" w:eastAsia="宋体" w:cs="宋体"/>
                <w:i w:val="0"/>
                <w:iCs w:val="0"/>
                <w:color w:val="000000"/>
                <w:sz w:val="22"/>
                <w:szCs w:val="22"/>
                <w:u w:val="none"/>
              </w:rPr>
              <w:t xml:space="preserve">像素，最多支持 </w:t>
            </w:r>
            <w:r>
              <w:rPr>
                <w:rFonts w:hint="eastAsia" w:ascii="宋体" w:hAnsi="宋体" w:eastAsia="宋体" w:cs="宋体"/>
                <w:i w:val="0"/>
                <w:iCs w:val="0"/>
                <w:color w:val="000000"/>
                <w:sz w:val="22"/>
                <w:szCs w:val="22"/>
                <w:u w:val="none"/>
                <w:lang w:val="en-US" w:eastAsia="zh-CN"/>
              </w:rPr>
              <w:t>24</w:t>
            </w:r>
            <w:r>
              <w:rPr>
                <w:rFonts w:hint="eastAsia" w:ascii="宋体" w:hAnsi="宋体" w:eastAsia="宋体" w:cs="宋体"/>
                <w:i w:val="0"/>
                <w:iCs w:val="0"/>
                <w:color w:val="000000"/>
                <w:sz w:val="22"/>
                <w:szCs w:val="22"/>
                <w:u w:val="none"/>
              </w:rPr>
              <w:t xml:space="preserve"> 组RGB 并行数据；</w:t>
            </w:r>
          </w:p>
          <w:p>
            <w:pPr>
              <w:keepNext w:val="0"/>
              <w:keepLines w:val="0"/>
              <w:widowControl/>
              <w:numPr>
                <w:ilvl w:val="0"/>
                <w:numId w:val="3"/>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支持色彩管理，将显示色域在多个色域之间自由切换，使显示屏色彩更精准</w:t>
            </w:r>
            <w:r>
              <w:rPr>
                <w:rFonts w:hint="eastAsia" w:ascii="宋体" w:hAnsi="宋体" w:eastAsia="宋体" w:cs="宋体"/>
                <w:i w:val="0"/>
                <w:iCs w:val="0"/>
                <w:color w:val="000000"/>
                <w:sz w:val="22"/>
                <w:szCs w:val="22"/>
                <w:u w:val="none"/>
                <w:lang w:eastAsia="zh-CN"/>
              </w:rPr>
              <w:t>。</w:t>
            </w:r>
          </w:p>
          <w:p>
            <w:pPr>
              <w:keepNext w:val="0"/>
              <w:keepLines w:val="0"/>
              <w:widowControl/>
              <w:numPr>
                <w:ilvl w:val="0"/>
                <w:numId w:val="3"/>
              </w:numPr>
              <w:suppressLineNumbers w:val="0"/>
              <w:ind w:left="0" w:leftChars="0" w:firstLine="0" w:firstLineChars="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支持18Bit+,使LED显示屏灰阶提升4倍，有效处理低亮时灰度丢失问题，使图像显示更细腻。</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 xml:space="preserve">采用 </w:t>
            </w:r>
            <w:r>
              <w:rPr>
                <w:rFonts w:hint="eastAsia" w:ascii="宋体" w:hAnsi="宋体" w:eastAsia="宋体" w:cs="宋体"/>
                <w:i w:val="0"/>
                <w:iCs w:val="0"/>
                <w:color w:val="000000"/>
                <w:sz w:val="22"/>
                <w:szCs w:val="22"/>
                <w:u w:val="none"/>
                <w:lang w:val="en-US" w:eastAsia="zh-CN"/>
              </w:rPr>
              <w:t>12</w:t>
            </w:r>
            <w:r>
              <w:rPr>
                <w:rFonts w:hint="eastAsia" w:ascii="宋体" w:hAnsi="宋体" w:eastAsia="宋体" w:cs="宋体"/>
                <w:i w:val="0"/>
                <w:iCs w:val="0"/>
                <w:color w:val="000000"/>
                <w:sz w:val="22"/>
                <w:szCs w:val="22"/>
                <w:u w:val="none"/>
              </w:rPr>
              <w:t xml:space="preserve"> 个标准HUB75接口，具有高稳定性和高可靠性，适用于多种环境的搭建；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5、</w:t>
            </w:r>
            <w:r>
              <w:rPr>
                <w:rFonts w:hint="eastAsia" w:ascii="宋体" w:hAnsi="宋体" w:eastAsia="宋体" w:cs="宋体"/>
                <w:i w:val="0"/>
                <w:iCs w:val="0"/>
                <w:color w:val="000000"/>
                <w:sz w:val="22"/>
                <w:szCs w:val="22"/>
                <w:u w:val="none"/>
              </w:rPr>
              <w:t>支持逐点亮色度校正，可以对每个灯点的亮度和色度进行校正，有效消除色差，使整屏的亮度和色度达到高度均匀一致，提高显示屏的画质（响应条件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快速亮暗线调节在调试软件上进行快速亮暗线调节，快速解决因箱体及模组拼接造成的显示屏亮暗线，调节过程中即时生效，简单易用。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7、</w:t>
            </w:r>
            <w:r>
              <w:rPr>
                <w:rFonts w:hint="eastAsia" w:ascii="宋体" w:hAnsi="宋体" w:eastAsia="宋体" w:cs="宋体"/>
                <w:i w:val="0"/>
                <w:iCs w:val="0"/>
                <w:color w:val="000000"/>
                <w:sz w:val="22"/>
                <w:szCs w:val="22"/>
                <w:u w:val="none"/>
              </w:rPr>
              <w:t>配合支持 3D 功能的独立主控，在软件或独立主控的操作面板上开启 3D 功能，并设置 3D 参数，使画面显示 3D 效果。</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8、</w:t>
            </w:r>
            <w:r>
              <w:rPr>
                <w:rFonts w:hint="eastAsia" w:ascii="宋体" w:hAnsi="宋体" w:eastAsia="宋体" w:cs="宋体"/>
                <w:i w:val="0"/>
                <w:iCs w:val="0"/>
                <w:color w:val="000000"/>
                <w:sz w:val="22"/>
                <w:szCs w:val="22"/>
                <w:u w:val="none"/>
              </w:rPr>
              <w:t>★Mapping功能开启，每个箱体上会显示数字，清楚告诉您当前箱体是哪个网口下的哪张接收卡，直观的看到显示屏连接状况。从此让箱体排查变得轻松简单，快速定位问题箱体，再也无需再爬上爬下，根据走线更改连屏文件即可（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9、</w:t>
            </w:r>
            <w:r>
              <w:rPr>
                <w:rFonts w:hint="eastAsia" w:ascii="宋体" w:hAnsi="宋体" w:eastAsia="宋体" w:cs="宋体"/>
                <w:i w:val="0"/>
                <w:iCs w:val="0"/>
                <w:color w:val="000000"/>
                <w:sz w:val="22"/>
                <w:szCs w:val="22"/>
                <w:u w:val="none"/>
                <w:lang w:eastAsia="zh-CN"/>
              </w:rPr>
              <w:t>支持预存画面设置，</w:t>
            </w:r>
            <w:r>
              <w:rPr>
                <w:rFonts w:hint="eastAsia" w:ascii="宋体" w:hAnsi="宋体" w:eastAsia="宋体" w:cs="宋体"/>
                <w:i w:val="0"/>
                <w:iCs w:val="0"/>
                <w:color w:val="000000"/>
                <w:sz w:val="22"/>
                <w:szCs w:val="22"/>
                <w:u w:val="none"/>
              </w:rPr>
              <w:t>可以将指定图片设置为显示屏的开机、网线断开或无视频源信号时的画面或者最后一帧画面</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10、</w:t>
            </w:r>
            <w:r>
              <w:rPr>
                <w:rFonts w:hint="eastAsia" w:ascii="宋体" w:hAnsi="宋体" w:eastAsia="宋体" w:cs="宋体"/>
                <w:i w:val="0"/>
                <w:iCs w:val="0"/>
                <w:color w:val="000000"/>
                <w:sz w:val="22"/>
                <w:szCs w:val="22"/>
                <w:u w:val="none"/>
              </w:rPr>
              <w:t>★可以监测自身的温度和电压，无需其他外设，在软件上可以查看接收卡的温度和电压，检测发送设备与接收卡间或接收卡与接收卡间的网络通讯质量，记录错误包数，协助排除网络通讯隐患，（响应条件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11、</w:t>
            </w:r>
            <w:r>
              <w:rPr>
                <w:rFonts w:hint="eastAsia" w:ascii="宋体" w:hAnsi="宋体" w:eastAsia="宋体" w:cs="宋体"/>
                <w:i w:val="0"/>
                <w:iCs w:val="0"/>
                <w:color w:val="000000"/>
                <w:sz w:val="22"/>
                <w:szCs w:val="22"/>
                <w:u w:val="none"/>
              </w:rPr>
              <w:t>支持误码率监测接收卡间通讯时传输链路上的数据丢包情况；</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12、</w:t>
            </w:r>
            <w:r>
              <w:rPr>
                <w:rFonts w:hint="eastAsia" w:ascii="宋体" w:hAnsi="宋体" w:eastAsia="宋体" w:cs="宋体"/>
                <w:i w:val="0"/>
                <w:iCs w:val="0"/>
                <w:color w:val="000000"/>
                <w:sz w:val="22"/>
                <w:szCs w:val="22"/>
                <w:u w:val="none"/>
              </w:rPr>
              <w:t>支持可以回读接收卡的固件程序并保存到本地，软件可以回读接收卡配置参数并保存到本地通过主备冗余机制增加接收卡间网线级联的可靠性。主备级联线路中，当其中一条线路出现故障时，另一条线路会即时工作，保证显示屏正常工作</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13、</w:t>
            </w:r>
            <w:r>
              <w:rPr>
                <w:rFonts w:hint="eastAsia" w:ascii="宋体" w:hAnsi="宋体" w:eastAsia="宋体" w:cs="宋体"/>
                <w:i w:val="0"/>
                <w:iCs w:val="0"/>
                <w:color w:val="000000"/>
                <w:sz w:val="22"/>
                <w:szCs w:val="22"/>
                <w:u w:val="none"/>
              </w:rPr>
              <w:t>通过软件在接收卡上保存两份接收卡配置参数，其中一份作为备份参数，通过电源指示灯和状态指示灯不同闪烁状态可以判断，屏体工作状态，无需软件</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14、</w:t>
            </w:r>
            <w:r>
              <w:rPr>
                <w:rFonts w:hint="eastAsia" w:ascii="宋体" w:hAnsi="宋体" w:eastAsia="宋体" w:cs="宋体"/>
                <w:i w:val="0"/>
                <w:iCs w:val="0"/>
                <w:color w:val="000000"/>
                <w:sz w:val="22"/>
                <w:szCs w:val="22"/>
                <w:u w:val="none"/>
              </w:rPr>
              <w:t>★可配合多功能卡，实现当温度高于设定值时，自动断电，或打开风扇空调降低温度，保证屏体安全（响应条件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15、</w:t>
            </w:r>
            <w:r>
              <w:rPr>
                <w:rFonts w:hint="eastAsia" w:ascii="宋体" w:hAnsi="宋体" w:eastAsia="宋体" w:cs="宋体"/>
                <w:i w:val="0"/>
                <w:iCs w:val="0"/>
                <w:color w:val="000000"/>
                <w:sz w:val="22"/>
                <w:szCs w:val="22"/>
                <w:u w:val="none"/>
              </w:rPr>
              <w:t>★为保证产品的智能化，需提供智能LED显示屏运行状态监控系统和监控方法相关证书复印件，加盖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66</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i w:val="0"/>
                <w:iCs w:val="0"/>
                <w:color w:val="000000"/>
                <w:kern w:val="0"/>
                <w:sz w:val="22"/>
                <w:szCs w:val="22"/>
                <w:u w:val="none"/>
                <w:lang w:val="en-US" w:eastAsia="zh-CN" w:bidi="ar"/>
              </w:rPr>
              <w:t>诺瓦、卡莱特、灵信雨</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视频拼接处理器</w:t>
            </w:r>
          </w:p>
        </w:tc>
        <w:tc>
          <w:tcPr>
            <w:tcW w:w="255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1.拥有完备的视频输入接口，1 路 HDMI 2.0，4 路 DVI，1 路 3G-SDI。</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2.多输出，大带载，支持 16 路网口和 4 路光纤输出，带载高达 1040万像素。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3.支持 HDR 输出，能够极大地增强显示屏的画质，使画面色彩更加真实生动，细节更加清晰。</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4.支持个性化的画质缩放，支持三种画面缩放模式，包括点对点模式、全屏缩放、自定义缩放。</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5.多窗口显示，支持 5 窗口任意布局。</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6.支持预监输出画面，将预监内容通过 HDMI 发送到显示器显示。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7.支持智能控制软件进行操作控制。</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8.支持逐点亮色度校正技术，校正过程快速高效，支持直接现场校正；（提逐点亮色度校正证书）</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9.支持场景预设，最多可创建 10 个用户场景作为模板保存，可直接调用，方便使用。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10.支持 EDID 管理，支持用户自定义 EDID 和预设 EDID。</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11.设备可一键开启或关闭对应图层显示，提供更灵活的操作手段，增强产品实用性能。</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12.通过面板数字按键，可快速准确定义窗口大小位置等坐标信息，增强产品实用性能。</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13.产品本身集成视频处理器与发送卡于一体。（可提供《二合一嵌入式软件著作权证书》表明产品本身技术的优先性）</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14.★提供厂家3C认证证书。</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15.★提供LED显示屏控制软件和播放软件计算机软件著作权证书。</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lang w:val="en-US" w:eastAsia="zh-CN"/>
              </w:rPr>
              <w:t>诺瓦、卡莱特</w:t>
            </w:r>
            <w:r>
              <w:rPr>
                <w:rFonts w:hint="eastAsia" w:ascii="宋体" w:hAnsi="宋体" w:eastAsia="宋体" w:cs="宋体"/>
                <w:i w:val="0"/>
                <w:iCs w:val="0"/>
                <w:color w:val="000000"/>
                <w:kern w:val="0"/>
                <w:sz w:val="22"/>
                <w:szCs w:val="22"/>
                <w:u w:val="none"/>
                <w:lang w:val="en-US" w:eastAsia="zh-CN" w:bidi="ar"/>
              </w:rPr>
              <w:t>、灵信雨</w:t>
            </w:r>
          </w:p>
        </w:tc>
      </w:tr>
      <w:tr>
        <w:tblPrEx>
          <w:tblCellMar>
            <w:top w:w="0" w:type="dxa"/>
            <w:left w:w="108" w:type="dxa"/>
            <w:bottom w:w="0" w:type="dxa"/>
            <w:right w:w="108" w:type="dxa"/>
          </w:tblCellMar>
        </w:tblPrEx>
        <w:trPr>
          <w:trHeight w:val="660"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显示屏框架及外立面装饰</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热镀锌管焊焊接制作，不锈钢包边（颜色根据业主要求确定），框架厚度≦12CM,显示含外框尺寸为：主屏（宽）7.04m*4m（高），固定于承重框架上。外立面用生态纤维格栅长城板作为装饰背景。所用材料必须全部符合国家标准。</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28.16</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定制</w:t>
            </w:r>
          </w:p>
        </w:tc>
      </w:tr>
      <w:tr>
        <w:tblPrEx>
          <w:tblCellMar>
            <w:top w:w="0" w:type="dxa"/>
            <w:left w:w="108" w:type="dxa"/>
            <w:bottom w:w="0" w:type="dxa"/>
            <w:right w:w="108" w:type="dxa"/>
          </w:tblCellMar>
        </w:tblPrEx>
        <w:trPr>
          <w:trHeight w:val="810"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屏体承重主框架</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底座50*50的镀锌角铁焊制，连接10*10槽钢，副框架及固定件为5*5镀锌方管。所用材料必须全部符合国家标准。</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定制</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舞台更衣室、设备间新建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120㎡</w:t>
            </w:r>
            <w:r>
              <w:rPr>
                <w:rFonts w:hint="eastAsia" w:ascii="宋体" w:hAnsi="宋体" w:eastAsia="宋体" w:cs="宋体"/>
                <w:color w:val="000000"/>
                <w:kern w:val="0"/>
                <w:sz w:val="22"/>
                <w:lang w:eastAsia="zh-CN"/>
              </w:rPr>
              <w:t>）</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轻钢龙骨、双层石膏板、环保乳胶漆、微孔吸音铝板吊顶、实木复合免漆门、铝合金玻璃窗，所用材料必须全部符合国家标准。可根据采购方具体要求和实际情况进行适当调整。</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详见</w:t>
            </w:r>
            <w:r>
              <w:rPr>
                <w:rFonts w:hint="eastAsia" w:ascii="宋体" w:hAnsi="宋体" w:cs="宋体"/>
                <w:color w:val="000000"/>
                <w:kern w:val="0"/>
                <w:sz w:val="22"/>
                <w:lang w:val="en-US" w:eastAsia="zh-CN"/>
              </w:rPr>
              <w:t>附件二</w:t>
            </w:r>
            <w:r>
              <w:rPr>
                <w:rFonts w:hint="eastAsia" w:ascii="宋体" w:hAnsi="宋体" w:eastAsia="宋体" w:cs="宋体"/>
                <w:color w:val="000000"/>
                <w:kern w:val="0"/>
                <w:sz w:val="22"/>
                <w:lang w:eastAsia="zh-CN"/>
              </w:rPr>
              <w:t>）</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间　</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　</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千年舟，兔宝宝，泰山　</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7</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配电柜</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40KW，一键式开关，分断上电，符合国标强制性要求。</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施耐德、德力西、正泰</w:t>
            </w:r>
          </w:p>
        </w:tc>
      </w:tr>
      <w:tr>
        <w:tblPrEx>
          <w:tblCellMar>
            <w:top w:w="0" w:type="dxa"/>
            <w:left w:w="108" w:type="dxa"/>
            <w:bottom w:w="0" w:type="dxa"/>
            <w:right w:w="108" w:type="dxa"/>
          </w:tblCellMar>
        </w:tblPrEx>
        <w:trPr>
          <w:trHeight w:val="70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音响线、电源线、网线</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6组10㎡电缆线进配电柜、配电柜8组3*2.5平方进屏体；国标优质6类无氧铜网络线连接控制室和显示屏用于信号传输。符合国标强制性要求。</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远东、起帆、大华、海康威视</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9</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LED电脑染色灯</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高亮72颗，电压:90-240V.  50/60Hz 功率:200W 光源: 3W*72 RGB）三合一（高亮灯珠）</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控制信号:声控 自走 主从和DMX512 通道：8CH/4CH 光束角度：15°，25°，30°，45° 效果：RGBW混色可达到16.7万种以上，频闪和调光功能 显示：四个LED管加四个按键开关选择菜单功能。配套定制吊杆吊顶安装。</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LED 的平均寿命为≥100000小时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低功率消耗.</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超强亮度, 媲美普通放电泡, 无极限丰富亮丽色彩. DMX-512控制信号</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机壳采用流线型新潮的外壳, 一次成型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无限的RGB或RGBW颜色混色系统</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光束角度15度- 45度可选</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高速的电子调节频闪可达1-18次/秒</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总调光控制通道可同时控制3个主颜色通道的明暗变化，具有主从同步运行功能, 音乐控制功能</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0</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全频主扩音箱</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单15"全频音箱 低音190磁75芯，高音44芯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     ：2分频</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 ：42Hz-18kHz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驱动器   ：LF:15''x1;HF:1.5''x1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输入阻抗 ： 8Ohm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系统灵敏性： 99Db</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消耗功率 ：550W                                                   □最大声压 Maximum：135dB                                        尺寸： W宽*D深*H高：430*430*680mm</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1</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纯后级功率放大器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8Ω2×800W/4Ω2×1300W  桥接单声8Ω2000W                                  产品说明：                                          1.采用德国H类线路，低频柔和度好，中频圆润，高频清晰透彻。                              2.全新设计外观</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3.滤波藕合电容采用红宝石的</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4.用料足 、功率足（如：HD7采用2000W环形变压器）</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5.静噪好（一般可控制在5毫伏左右，10毫伏以内）</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2</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全频辅助音箱</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单12"全频音箱 低音190磁75芯（铝盆架） 高音：44芯 450W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           2分频</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       45Hz-19kHz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驱动器         LF:12'x1;HF:1''x1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输入阻抗       8Ohm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系统灵敏性     103Db</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最大声压       125dB                                                   尺寸： W宽*D深*H高：350*380*610mm</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纯后级功率放大器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8Ω2×600W/4Ω2×900W  桥接单声8Ω1375W                                  产品说明： 1.采用德国H类线路，低频柔和度好，中频圆润，高频清晰透彻。                                                      2.全新设计外观</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3.滤波藕合电容采用红宝石的</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4.用料足 、功率足（如：HD7采用2000W环形变压器）</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5.静噪好（一般可控制在5毫伏左右，10毫伏以内）</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4</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数字音频处理器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1U机架空间</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4路输入8路输出                                                                        96KHz 采样频率，32-bit DSP处理器，24-bit A/D 及 D/A            2.4G 无线网卡功能，发射和接收：WIFI, 热点，路由器信号和电脑连接完成无线调试功能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面板的功能键和编码轮直接设置或连接电脑控制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可存储12种用户程序</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面板密码设定，锁定面板控制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每路输入均有31段GEQ + 10 段 PEQ, 输出10段 PEQ;</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 X 24 LCD 蓝色背光显示功能设置，8 段 LED 显示输入/ 输出的精确数字电平表，静音及编辑状态</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可变高/低通滤波器的斜率圴可设置，其中内塞尔 （Bessel）、巴特沃斯 （ Butterworth）可设置为12dB、18dB、24dB每倍频程，林克维茨 – 瑞莱（ Linkwitz – Riley ）可设置12dB、24dB、36dB、48dB每倍频程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高/低通滤波器的参数可以独立调整，能够实现不对称的分频功能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每路输入/输出均有延时和相位控制及静音设置，延时最长可达1000ms, 延时单位可选择毫秒(ms),米(m),英尺(ft)三种</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输出通道可控制增益，压限及选择输入通道信号，并同时选择多个输出通道关联同步调整所有参数</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5</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前级效果器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带处理器功能的全数字前级效果器；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专业级255MHz主频，48KHz采样频率，24-Bit A/D及D/A转换,32-Bit浮点运算高速，高运算DSP处理器；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6声道平衡输出,主输出通道设7段参量均衡（PEQ），电子分频（X-OVER）,输入选择及混合比例，极性，延时，压限,增益功能；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中置，低音，环绕通道分别设5段参量均衡(PEQ),电子分频（X-OVER）,输入选择及混合比例，极性，延时，压限,增益功能；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麦克风输入通道设有高、低通，音乐和麦克风16段独立参量均衡等功能；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20组系统记忆功能,包含10种预置和10种自编，唱歌/热舞模式自动切换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面板操作两级锁定功能，有效防止误操作发生；</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6</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调音台</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2编组4母线调音台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12路线路输入+2组立体声输入,内置16种数码效果器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内置多格式蓝牙MP3播放器,MP3音源可转入本机立体声声道进行调音或混合.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分路3段美式EQ,带衰减带,带显示哑音选择开关.另设有监听功能.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6路母线(BUS):主输出+两编组+监听室输出+录音输出与返回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在无需外置设备下可独立完成6路不同音源的输出.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1路AUX外接与返回,双7段图视均衡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100MM长行程推子控制.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内置48V幻象供电,内置80V-240V宽电压工作电源.</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510"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7</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反馈抑制器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会议系统中防啸叫的完善解决方案                                                  采用双通道数字反馈技术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每通道具有50个陷波器,自动扫描啸叫点并抑制                                       三级反馈抑制模式：3Hz / 6Hz / 9Hz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立体声或独立的双通道处理                                                            输入压缩功能，消除反馈同时更可扩展人声动态</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输入电平检测指示</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电子平衡的输入和输出端口XLR和TRS                                         三种接法: 并联AUX,并联编组，串联                                             自动保存</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8</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无线一拖四鹅颈麦克风</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19</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无线一拖二手持麦克风</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0</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无线一拖二头戴麦克风</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1</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无线信号放大器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指向性天线放大器(400米)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天线类型：指向性天线</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支持接收机：4台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工作频带：500MHz-950MHz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增益：6dB典型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阻抗：50欧姆 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指向性：椭圆形180°典型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指向极性：垂直（于垂直安装）</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连接端子：固定式直角 BNC母座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重量：326克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外形尺寸：348mm长×325mm高×25mm厚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构造：玻璃铜及铜膜镜层</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指向性天线放大器(400米)</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2</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电源时序器</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1 面板颜色：铁黑色</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2 电力输入条件(单相3线)：AC90-260V 50-60HZ两相（三线：零，火，地）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3 通道数量：16路万用插座继电器受控与2路万用插座直通</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4 继电器受控输出最大承受单路功率/总功率(无功功率）：6000W/15000W最大承受无功功率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5 输出电源插座规格：阻燃ABS材料，最大可承受10A电流磷铜材质，标准美式插座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6 功能特点：1.顺序开启逆序关闭 2.PASS键可全通道同时打开3.精准电压显示 4.漏电、过流保护 5.面板通道独立关闭 6.USB接口最大输出5V/500MA,可接DJ灯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7 每路开关间隔时间/定时时间：默认1秒</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8 输出继电器触点电流：40A 277VAC</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9 电路板规格：双面纤维板，主电源走线二次加厚加粗处理</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10 供电规格：内置开关电源，适用全球电压AC90-260V 50-60HZ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11 主电缆线规格：3*4平方电缆线，总长度为1.5米（无配电源输入插头）</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12 开启类型：方船型开关</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13 外接控制开关接口：RS232中控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14 功能显示电压显示表类型：红色数码管显示电压表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15 电源净化功能（EMI专业电网滤波器）：无（可选配单独或每路带滤波器）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16 短路过流保护断路器配置：断路器零，火线控制，漏电电流保护In 30MA/T≤0.1s，过流保护,（63A短路保护)</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17 机身尺寸：长482MM * 宽300MM * 高88MM（标准2U）毛重：5.5KG</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18 单机包装尺寸：长580MM * 宽435MM * 高120MM（进口牛皮面纸盒或彩印盒）</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19 整件重量与外包装尺寸：1件5台装共30KG，外包装尺寸：长590*宽39*高190MM</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3</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灯光控制台</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240电脑控台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电压:220V-240V,50-60Hz;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总功率:10W;</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功能特点:DMX512国际标准;</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240路总通道数;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12场程序(场)数.23步程序最大步数(场景);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276步程序总步数(场景).0.1-25.5秒/步场景停顿时间,0.1-25.5秒场景渐变速度;</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24通道调光通道;</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LCD液晶显示屏,16×2字符;</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DMX512输出接口,128K大容量记忆卡;</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外型尺寸:485×215×75mm;</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LONDON</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CA</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FQF</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4</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控制设备机柜</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42U 机柜</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尺寸：2000*600*600 </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图腾、大唐、三拓</w:t>
            </w: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25</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电脑</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I5十代以上CPU、8G运行内存、256G SSD、独立显卡、23.8LED显示器</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台</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33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cs="宋体"/>
                <w:color w:val="000000"/>
                <w:kern w:val="0"/>
                <w:sz w:val="22"/>
                <w:lang w:val="en-US" w:eastAsia="zh-CN"/>
              </w:rPr>
              <w:t>6</w:t>
            </w:r>
          </w:p>
        </w:tc>
        <w:tc>
          <w:tcPr>
            <w:tcW w:w="62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安装、调试、培训</w:t>
            </w:r>
          </w:p>
        </w:tc>
        <w:tc>
          <w:tcPr>
            <w:tcW w:w="255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含售后</w:t>
            </w:r>
          </w:p>
        </w:tc>
        <w:tc>
          <w:tcPr>
            <w:tcW w:w="46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4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国产优质</w:t>
            </w:r>
          </w:p>
        </w:tc>
      </w:tr>
    </w:tbl>
    <w:p>
      <w:pPr>
        <w:keepNext w:val="0"/>
        <w:keepLines w:val="0"/>
        <w:pageBreakBefore w:val="0"/>
        <w:widowControl/>
        <w:kinsoku/>
        <w:wordWrap/>
        <w:overflowPunct/>
        <w:topLinePunct w:val="0"/>
        <w:autoSpaceDE/>
        <w:autoSpaceDN/>
        <w:bidi w:val="0"/>
        <w:adjustRightInd/>
        <w:snapToGrid/>
        <w:spacing w:line="440" w:lineRule="exact"/>
        <w:ind w:right="0" w:rightChars="0" w:firstLine="480" w:firstLineChars="200"/>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lang w:val="en-US" w:eastAsia="zh-CN"/>
        </w:rPr>
        <w:t>二、</w:t>
      </w:r>
      <w:r>
        <w:rPr>
          <w:rStyle w:val="16"/>
          <w:rFonts w:hint="eastAsia" w:asciiTheme="majorEastAsia" w:hAnsiTheme="majorEastAsia" w:eastAsiaTheme="majorEastAsia" w:cstheme="majorEastAsia"/>
          <w:kern w:val="0"/>
          <w:sz w:val="24"/>
          <w:szCs w:val="24"/>
        </w:rPr>
        <w:t>约定事项：</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1.所有设备质保期限为</w:t>
      </w:r>
      <w:r>
        <w:rPr>
          <w:rStyle w:val="16"/>
          <w:rFonts w:hint="eastAsia" w:asciiTheme="majorEastAsia" w:hAnsiTheme="majorEastAsia" w:eastAsiaTheme="majorEastAsia" w:cstheme="majorEastAsia"/>
          <w:kern w:val="0"/>
          <w:sz w:val="24"/>
          <w:szCs w:val="24"/>
          <w:lang w:val="en-US" w:eastAsia="zh-CN"/>
        </w:rPr>
        <w:t>三</w:t>
      </w:r>
      <w:r>
        <w:rPr>
          <w:rStyle w:val="16"/>
          <w:rFonts w:hint="eastAsia" w:asciiTheme="majorEastAsia" w:hAnsiTheme="majorEastAsia" w:eastAsiaTheme="majorEastAsia" w:cstheme="majorEastAsia"/>
          <w:kern w:val="0"/>
          <w:sz w:val="24"/>
          <w:szCs w:val="24"/>
        </w:rPr>
        <w:t>年（从验收合格后算起）。</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2.上述采购要求为最低要求，不得负偏离，否则视为无效报价。</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lang w:val="en-US" w:eastAsia="zh-CN"/>
        </w:rPr>
      </w:pPr>
      <w:r>
        <w:rPr>
          <w:rStyle w:val="16"/>
          <w:rFonts w:hint="eastAsia" w:asciiTheme="majorEastAsia" w:hAnsiTheme="majorEastAsia" w:eastAsiaTheme="majorEastAsia" w:cstheme="majorEastAsia"/>
          <w:kern w:val="0"/>
          <w:sz w:val="24"/>
          <w:szCs w:val="24"/>
        </w:rPr>
        <w:t>3.市场询价表及相关材料于2022年</w:t>
      </w:r>
      <w:r>
        <w:rPr>
          <w:rStyle w:val="16"/>
          <w:rFonts w:hint="eastAsia" w:asciiTheme="majorEastAsia" w:hAnsiTheme="majorEastAsia" w:eastAsiaTheme="majorEastAsia" w:cstheme="majorEastAsia"/>
          <w:kern w:val="0"/>
          <w:sz w:val="24"/>
          <w:szCs w:val="24"/>
          <w:lang w:val="en-US" w:eastAsia="zh-CN"/>
        </w:rPr>
        <w:t>11</w:t>
      </w:r>
      <w:r>
        <w:rPr>
          <w:rStyle w:val="16"/>
          <w:rFonts w:hint="eastAsia" w:asciiTheme="majorEastAsia" w:hAnsiTheme="majorEastAsia" w:eastAsiaTheme="majorEastAsia" w:cstheme="majorEastAsia"/>
          <w:kern w:val="0"/>
          <w:sz w:val="24"/>
          <w:szCs w:val="24"/>
        </w:rPr>
        <w:t>月</w:t>
      </w:r>
      <w:r>
        <w:rPr>
          <w:rStyle w:val="16"/>
          <w:rFonts w:hint="eastAsia" w:asciiTheme="majorEastAsia" w:hAnsiTheme="majorEastAsia" w:eastAsiaTheme="majorEastAsia" w:cstheme="majorEastAsia"/>
          <w:kern w:val="0"/>
          <w:sz w:val="24"/>
          <w:szCs w:val="24"/>
          <w:lang w:val="en-US" w:eastAsia="zh-CN"/>
        </w:rPr>
        <w:t>30</w:t>
      </w:r>
      <w:r>
        <w:rPr>
          <w:rStyle w:val="16"/>
          <w:rFonts w:hint="eastAsia" w:asciiTheme="majorEastAsia" w:hAnsiTheme="majorEastAsia" w:eastAsiaTheme="majorEastAsia" w:cstheme="majorEastAsia"/>
          <w:kern w:val="0"/>
          <w:sz w:val="24"/>
          <w:szCs w:val="24"/>
        </w:rPr>
        <w:t>日17:00前，送或寄（以邮戳为准）</w:t>
      </w:r>
      <w:r>
        <w:rPr>
          <w:rStyle w:val="16"/>
          <w:rFonts w:hint="eastAsia" w:asciiTheme="majorEastAsia" w:hAnsiTheme="majorEastAsia" w:eastAsiaTheme="majorEastAsia" w:cstheme="majorEastAsia"/>
          <w:kern w:val="0"/>
          <w:sz w:val="24"/>
          <w:szCs w:val="24"/>
          <w:lang w:val="en-US" w:eastAsia="zh-CN"/>
        </w:rPr>
        <w:t>或者电子邮箱</w:t>
      </w:r>
      <w:r>
        <w:rPr>
          <w:rStyle w:val="16"/>
          <w:rFonts w:hint="eastAsia" w:asciiTheme="majorEastAsia" w:hAnsiTheme="majorEastAsia" w:eastAsiaTheme="majorEastAsia" w:cstheme="majorEastAsia"/>
          <w:kern w:val="0"/>
          <w:sz w:val="24"/>
          <w:szCs w:val="24"/>
        </w:rPr>
        <w:t>（以</w:t>
      </w:r>
      <w:r>
        <w:rPr>
          <w:rStyle w:val="16"/>
          <w:rFonts w:hint="eastAsia" w:asciiTheme="majorEastAsia" w:hAnsiTheme="majorEastAsia" w:eastAsiaTheme="majorEastAsia" w:cstheme="majorEastAsia"/>
          <w:kern w:val="0"/>
          <w:sz w:val="24"/>
          <w:szCs w:val="24"/>
          <w:lang w:val="en-US" w:eastAsia="zh-CN"/>
        </w:rPr>
        <w:t>邮件收到时间</w:t>
      </w:r>
      <w:r>
        <w:rPr>
          <w:rStyle w:val="16"/>
          <w:rFonts w:hint="eastAsia" w:asciiTheme="majorEastAsia" w:hAnsiTheme="majorEastAsia" w:eastAsiaTheme="majorEastAsia" w:cstheme="majorEastAsia"/>
          <w:kern w:val="0"/>
          <w:sz w:val="24"/>
          <w:szCs w:val="24"/>
        </w:rPr>
        <w:t>为准）</w:t>
      </w:r>
      <w:r>
        <w:rPr>
          <w:rStyle w:val="16"/>
          <w:rFonts w:hint="eastAsia" w:asciiTheme="majorEastAsia" w:hAnsiTheme="majorEastAsia" w:eastAsiaTheme="majorEastAsia" w:cstheme="majorEastAsia"/>
          <w:kern w:val="0"/>
          <w:sz w:val="24"/>
          <w:szCs w:val="24"/>
          <w:lang w:val="en-US" w:eastAsia="zh-CN"/>
        </w:rPr>
        <w:t>。送或寄的地址为：</w:t>
      </w:r>
      <w:r>
        <w:rPr>
          <w:rFonts w:hint="eastAsia" w:asciiTheme="majorEastAsia" w:hAnsiTheme="majorEastAsia" w:eastAsiaTheme="majorEastAsia" w:cstheme="majorEastAsia"/>
          <w:color w:val="000000" w:themeColor="text1"/>
          <w:sz w:val="24"/>
          <w:szCs w:val="24"/>
          <w:lang w:eastAsia="zh-CN"/>
        </w:rPr>
        <w:t>启东市</w:t>
      </w:r>
      <w:r>
        <w:rPr>
          <w:rFonts w:hint="eastAsia" w:asciiTheme="majorEastAsia" w:hAnsiTheme="majorEastAsia" w:eastAsiaTheme="majorEastAsia" w:cstheme="majorEastAsia"/>
          <w:color w:val="000000" w:themeColor="text1"/>
          <w:sz w:val="24"/>
          <w:szCs w:val="24"/>
          <w:lang w:val="en-US" w:eastAsia="zh-CN"/>
        </w:rPr>
        <w:t>城东小</w:t>
      </w:r>
      <w:r>
        <w:rPr>
          <w:rFonts w:hint="eastAsia" w:asciiTheme="majorEastAsia" w:hAnsiTheme="majorEastAsia" w:eastAsiaTheme="majorEastAsia" w:cstheme="majorEastAsia"/>
          <w:color w:val="auto"/>
          <w:sz w:val="24"/>
          <w:szCs w:val="24"/>
          <w:lang w:val="en-US" w:eastAsia="zh-CN"/>
        </w:rPr>
        <w:t>学</w:t>
      </w:r>
      <w:r>
        <w:rPr>
          <w:rStyle w:val="16"/>
          <w:rFonts w:hint="eastAsia" w:asciiTheme="majorEastAsia" w:hAnsiTheme="majorEastAsia" w:eastAsiaTheme="majorEastAsia" w:cstheme="majorEastAsia"/>
          <w:color w:val="auto"/>
          <w:kern w:val="0"/>
          <w:sz w:val="24"/>
          <w:szCs w:val="24"/>
        </w:rPr>
        <w:t>，联系人：</w:t>
      </w:r>
      <w:r>
        <w:rPr>
          <w:rStyle w:val="16"/>
          <w:rFonts w:hint="eastAsia" w:asciiTheme="majorEastAsia" w:hAnsiTheme="majorEastAsia" w:eastAsiaTheme="majorEastAsia" w:cstheme="majorEastAsia"/>
          <w:color w:val="auto"/>
          <w:kern w:val="0"/>
          <w:sz w:val="24"/>
          <w:szCs w:val="24"/>
          <w:lang w:val="en-US" w:eastAsia="zh-CN"/>
        </w:rPr>
        <w:t>黄老师</w:t>
      </w:r>
      <w:r>
        <w:rPr>
          <w:rStyle w:val="16"/>
          <w:rFonts w:hint="eastAsia" w:asciiTheme="majorEastAsia" w:hAnsiTheme="majorEastAsia" w:eastAsiaTheme="majorEastAsia" w:cstheme="majorEastAsia"/>
          <w:color w:val="auto"/>
          <w:kern w:val="0"/>
          <w:sz w:val="24"/>
          <w:szCs w:val="24"/>
        </w:rPr>
        <w:t>，联系电话：</w:t>
      </w:r>
      <w:r>
        <w:rPr>
          <w:rStyle w:val="16"/>
          <w:rFonts w:hint="eastAsia" w:asciiTheme="majorEastAsia" w:hAnsiTheme="majorEastAsia" w:eastAsiaTheme="majorEastAsia" w:cstheme="majorEastAsia"/>
          <w:color w:val="auto"/>
          <w:kern w:val="0"/>
          <w:sz w:val="24"/>
          <w:szCs w:val="24"/>
          <w:lang w:val="en-US" w:eastAsia="zh-CN"/>
        </w:rPr>
        <w:t>13806285623</w:t>
      </w:r>
      <w:r>
        <w:rPr>
          <w:rStyle w:val="16"/>
          <w:rFonts w:hint="eastAsia" w:asciiTheme="majorEastAsia" w:hAnsiTheme="majorEastAsia" w:eastAsiaTheme="majorEastAsia" w:cstheme="majorEastAsia"/>
          <w:color w:val="auto"/>
          <w:kern w:val="0"/>
          <w:sz w:val="24"/>
          <w:szCs w:val="24"/>
          <w:lang w:eastAsia="zh-CN"/>
        </w:rPr>
        <w:t>，</w:t>
      </w:r>
      <w:r>
        <w:rPr>
          <w:rStyle w:val="16"/>
          <w:rFonts w:hint="eastAsia" w:asciiTheme="majorEastAsia" w:hAnsiTheme="majorEastAsia" w:eastAsiaTheme="majorEastAsia" w:cstheme="majorEastAsia"/>
          <w:color w:val="auto"/>
          <w:kern w:val="0"/>
          <w:sz w:val="24"/>
          <w:szCs w:val="24"/>
          <w:lang w:val="en-US" w:eastAsia="zh-CN"/>
        </w:rPr>
        <w:t>电子邮箱地址为：184611906@qq.com。</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4.报价费用说明：包括满足本项目功能需求的一切设备、配件、辅料等设施设备费用。</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5</w:t>
      </w:r>
      <w:r>
        <w:rPr>
          <w:rStyle w:val="16"/>
          <w:rFonts w:hint="eastAsia" w:asciiTheme="majorEastAsia" w:hAnsiTheme="majorEastAsia" w:eastAsiaTheme="majorEastAsia" w:cstheme="majorEastAsia"/>
          <w:kern w:val="0"/>
          <w:sz w:val="24"/>
          <w:szCs w:val="24"/>
          <w:lang w:val="en-US" w:eastAsia="zh-CN"/>
        </w:rPr>
        <w:t>.</w:t>
      </w:r>
      <w:r>
        <w:rPr>
          <w:rStyle w:val="16"/>
          <w:rFonts w:hint="eastAsia" w:asciiTheme="majorEastAsia" w:hAnsiTheme="majorEastAsia" w:eastAsiaTheme="majorEastAsia" w:cstheme="majorEastAsia"/>
          <w:kern w:val="0"/>
          <w:sz w:val="24"/>
          <w:szCs w:val="24"/>
        </w:rPr>
        <w:t>报价单位须提供</w:t>
      </w:r>
      <w:r>
        <w:rPr>
          <w:rStyle w:val="16"/>
          <w:rFonts w:hint="eastAsia" w:asciiTheme="majorEastAsia" w:hAnsiTheme="majorEastAsia" w:eastAsiaTheme="majorEastAsia" w:cstheme="majorEastAsia"/>
          <w:kern w:val="0"/>
          <w:sz w:val="24"/>
          <w:szCs w:val="24"/>
          <w:lang w:val="en-US" w:eastAsia="zh-CN"/>
        </w:rPr>
        <w:t>有效的</w:t>
      </w:r>
      <w:r>
        <w:rPr>
          <w:rStyle w:val="16"/>
          <w:rFonts w:hint="eastAsia" w:asciiTheme="majorEastAsia" w:hAnsiTheme="majorEastAsia" w:eastAsiaTheme="majorEastAsia" w:cstheme="majorEastAsia"/>
          <w:kern w:val="0"/>
          <w:sz w:val="24"/>
          <w:szCs w:val="24"/>
        </w:rPr>
        <w:t>营业执照。</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6.拟定支付方式及期限：合同签订后30日内预付合同价的30%， 设备到场安装调试完毕，验收合格后一个月内付款至合同价的</w:t>
      </w:r>
      <w:r>
        <w:rPr>
          <w:rStyle w:val="16"/>
          <w:rFonts w:hint="eastAsia" w:asciiTheme="majorEastAsia" w:hAnsiTheme="majorEastAsia" w:eastAsiaTheme="majorEastAsia" w:cstheme="majorEastAsia"/>
          <w:kern w:val="0"/>
          <w:sz w:val="24"/>
          <w:szCs w:val="24"/>
          <w:lang w:val="en-US" w:eastAsia="zh-CN"/>
        </w:rPr>
        <w:t>90</w:t>
      </w:r>
      <w:r>
        <w:rPr>
          <w:rStyle w:val="16"/>
          <w:rFonts w:hint="eastAsia" w:asciiTheme="majorEastAsia" w:hAnsiTheme="majorEastAsia" w:eastAsiaTheme="majorEastAsia" w:cstheme="majorEastAsia"/>
          <w:kern w:val="0"/>
          <w:sz w:val="24"/>
          <w:szCs w:val="24"/>
        </w:rPr>
        <w:t>%；于</w:t>
      </w:r>
      <w:r>
        <w:rPr>
          <w:rStyle w:val="16"/>
          <w:rFonts w:hint="eastAsia" w:asciiTheme="majorEastAsia" w:hAnsiTheme="majorEastAsia" w:eastAsiaTheme="majorEastAsia" w:cstheme="majorEastAsia"/>
          <w:kern w:val="0"/>
          <w:sz w:val="24"/>
          <w:szCs w:val="24"/>
          <w:lang w:val="en-US" w:eastAsia="zh-CN"/>
        </w:rPr>
        <w:t>三</w:t>
      </w:r>
      <w:r>
        <w:rPr>
          <w:rStyle w:val="16"/>
          <w:rFonts w:hint="eastAsia" w:asciiTheme="majorEastAsia" w:hAnsiTheme="majorEastAsia" w:eastAsiaTheme="majorEastAsia" w:cstheme="majorEastAsia"/>
          <w:kern w:val="0"/>
          <w:sz w:val="24"/>
          <w:szCs w:val="24"/>
        </w:rPr>
        <w:t>年服务期满（从验收合格之日算起）且经学校同意后，一次性付清余款（不计利息）。</w:t>
      </w:r>
    </w:p>
    <w:p>
      <w:pPr>
        <w:keepNext w:val="0"/>
        <w:keepLines w:val="0"/>
        <w:pageBreakBefore w:val="0"/>
        <w:widowControl/>
        <w:kinsoku/>
        <w:wordWrap/>
        <w:overflowPunct/>
        <w:topLinePunct w:val="0"/>
        <w:autoSpaceDE/>
        <w:autoSpaceDN/>
        <w:bidi w:val="0"/>
        <w:adjustRightInd/>
        <w:snapToGrid/>
        <w:spacing w:line="440" w:lineRule="exact"/>
        <w:ind w:right="0" w:rightChars="0" w:firstLine="566" w:firstLineChars="236"/>
        <w:jc w:val="left"/>
        <w:textAlignment w:val="auto"/>
        <w:rPr>
          <w:rStyle w:val="16"/>
          <w:rFonts w:hint="eastAsia" w:asciiTheme="majorEastAsia" w:hAnsiTheme="majorEastAsia" w:eastAsiaTheme="majorEastAsia" w:cstheme="majorEastAsia"/>
          <w:kern w:val="0"/>
          <w:sz w:val="24"/>
          <w:szCs w:val="24"/>
        </w:rPr>
      </w:pPr>
      <w:r>
        <w:rPr>
          <w:rStyle w:val="16"/>
          <w:rFonts w:hint="eastAsia" w:asciiTheme="majorEastAsia" w:hAnsiTheme="majorEastAsia" w:eastAsiaTheme="majorEastAsia" w:cstheme="majorEastAsia"/>
          <w:kern w:val="0"/>
          <w:sz w:val="24"/>
          <w:szCs w:val="24"/>
        </w:rPr>
        <w:t>7.其他：</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lang w:val="en-US" w:eastAsia="zh-CN"/>
        </w:rPr>
        <w:t>1</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rPr>
        <w:t>请报价单位认真核算、如实报价，如发现虚假报价的，该单位今后将不被列入</w:t>
      </w:r>
      <w:r>
        <w:rPr>
          <w:rStyle w:val="16"/>
          <w:rFonts w:hint="eastAsia" w:asciiTheme="majorEastAsia" w:hAnsiTheme="majorEastAsia" w:eastAsiaTheme="majorEastAsia" w:cstheme="majorEastAsia"/>
          <w:kern w:val="0"/>
          <w:sz w:val="24"/>
          <w:szCs w:val="24"/>
          <w:lang w:val="en-US" w:eastAsia="zh-CN"/>
        </w:rPr>
        <w:t>采购单位</w:t>
      </w:r>
      <w:r>
        <w:rPr>
          <w:rStyle w:val="16"/>
          <w:rFonts w:hint="eastAsia" w:asciiTheme="majorEastAsia" w:hAnsiTheme="majorEastAsia" w:eastAsiaTheme="majorEastAsia" w:cstheme="majorEastAsia"/>
          <w:kern w:val="0"/>
          <w:sz w:val="24"/>
          <w:szCs w:val="24"/>
        </w:rPr>
        <w:t>黑名单；</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lang w:val="en-US" w:eastAsia="zh-CN"/>
        </w:rPr>
        <w:t>2</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rPr>
        <w:t>本次报价仅作为市场调研用，因此价格仅供参考；</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lang w:val="en-US" w:eastAsia="zh-CN"/>
        </w:rPr>
        <w:t>3</w:t>
      </w:r>
      <w:r>
        <w:rPr>
          <w:rStyle w:val="16"/>
          <w:rFonts w:hint="eastAsia" w:asciiTheme="majorEastAsia" w:hAnsiTheme="majorEastAsia" w:eastAsiaTheme="majorEastAsia" w:cstheme="majorEastAsia"/>
          <w:kern w:val="0"/>
          <w:sz w:val="24"/>
          <w:szCs w:val="24"/>
          <w:lang w:eastAsia="zh-CN"/>
        </w:rPr>
        <w:t>）</w:t>
      </w:r>
      <w:r>
        <w:rPr>
          <w:rStyle w:val="16"/>
          <w:rFonts w:hint="eastAsia" w:asciiTheme="majorEastAsia" w:hAnsiTheme="majorEastAsia" w:eastAsiaTheme="majorEastAsia" w:cstheme="majorEastAsia"/>
          <w:kern w:val="0"/>
          <w:sz w:val="24"/>
          <w:szCs w:val="24"/>
        </w:rPr>
        <w:t>本次调研询价不接收质疑函，只接收对本项目的建议。</w:t>
      </w:r>
    </w:p>
    <w:p>
      <w:pPr>
        <w:spacing w:line="440" w:lineRule="exact"/>
        <w:ind w:firstLine="480" w:firstLineChars="200"/>
        <w:jc w:val="left"/>
        <w:textAlignment w:val="auto"/>
        <w:rPr>
          <w:rStyle w:val="16"/>
          <w:rFonts w:ascii="仿宋" w:hAnsi="仿宋" w:eastAsia="仿宋" w:cs="仿宋"/>
          <w:kern w:val="0"/>
          <w:sz w:val="24"/>
          <w:szCs w:val="24"/>
        </w:rPr>
      </w:pP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pPr>
        <w:widowControl w:val="0"/>
        <w:adjustRightInd w:val="0"/>
        <w:snapToGrid w:val="0"/>
        <w:spacing w:line="360" w:lineRule="auto"/>
        <w:jc w:val="right"/>
        <w:textAlignment w:val="auto"/>
        <w:rPr>
          <w:rFonts w:hint="default" w:ascii="Times New Roman" w:hAnsi="Times New Roman" w:eastAsia="宋体"/>
          <w:color w:val="000000" w:themeColor="text1"/>
          <w:sz w:val="24"/>
          <w:szCs w:val="24"/>
          <w:lang w:val="en-US" w:eastAsia="zh-CN"/>
        </w:rPr>
      </w:pPr>
      <w:r>
        <w:rPr>
          <w:rFonts w:hint="eastAsia"/>
          <w:color w:val="000000" w:themeColor="text1"/>
          <w:sz w:val="24"/>
          <w:szCs w:val="24"/>
          <w:lang w:eastAsia="zh-CN"/>
        </w:rPr>
        <w:t>启东市</w:t>
      </w:r>
      <w:r>
        <w:rPr>
          <w:rFonts w:hint="eastAsia"/>
          <w:color w:val="000000" w:themeColor="text1"/>
          <w:sz w:val="24"/>
          <w:szCs w:val="24"/>
          <w:lang w:val="en-US" w:eastAsia="zh-CN"/>
        </w:rPr>
        <w:t>城东小学</w:t>
      </w:r>
    </w:p>
    <w:p>
      <w:pPr>
        <w:widowControl w:val="0"/>
        <w:adjustRightInd w:val="0"/>
        <w:snapToGrid w:val="0"/>
        <w:spacing w:line="360" w:lineRule="auto"/>
        <w:jc w:val="right"/>
        <w:textAlignment w:val="auto"/>
        <w:rPr>
          <w:rFonts w:hint="eastAsia" w:ascii="宋体" w:hAnsi="宋体" w:cs="Courier New"/>
          <w:sz w:val="24"/>
        </w:rPr>
      </w:pPr>
      <w:r>
        <w:rPr>
          <w:rFonts w:hint="eastAsia" w:ascii="宋体" w:hAnsi="宋体" w:cs="Courier New"/>
          <w:sz w:val="24"/>
        </w:rPr>
        <w:t>2022年</w:t>
      </w:r>
      <w:r>
        <w:rPr>
          <w:rFonts w:hint="eastAsia" w:ascii="宋体" w:hAnsi="宋体" w:cs="Courier New"/>
          <w:sz w:val="24"/>
          <w:lang w:val="en-US" w:eastAsia="zh-CN"/>
        </w:rPr>
        <w:t>11</w:t>
      </w:r>
      <w:r>
        <w:rPr>
          <w:rFonts w:hint="eastAsia" w:ascii="宋体" w:hAnsi="宋体" w:cs="Courier New"/>
          <w:sz w:val="24"/>
        </w:rPr>
        <w:t>月</w:t>
      </w:r>
      <w:r>
        <w:rPr>
          <w:rFonts w:hint="eastAsia" w:ascii="宋体" w:hAnsi="宋体" w:cs="Courier New"/>
          <w:sz w:val="24"/>
          <w:lang w:val="en-US" w:eastAsia="zh-CN"/>
        </w:rPr>
        <w:t>25</w:t>
      </w:r>
      <w:r>
        <w:rPr>
          <w:rFonts w:hint="eastAsia" w:ascii="宋体" w:hAnsi="宋体" w:cs="Courier New"/>
          <w:sz w:val="24"/>
        </w:rPr>
        <w:t>日</w:t>
      </w: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rPr>
          <w:rFonts w:hint="eastAsia"/>
        </w:rPr>
      </w:pPr>
    </w:p>
    <w:p>
      <w:pPr>
        <w:rPr>
          <w:rFonts w:hint="eastAsia" w:ascii="宋体" w:hAnsi="宋体" w:cs="Courier New"/>
          <w:sz w:val="24"/>
        </w:rPr>
      </w:pPr>
    </w:p>
    <w:p>
      <w:pPr>
        <w:pStyle w:val="2"/>
        <w:rPr>
          <w:rFonts w:hint="eastAsia" w:ascii="宋体" w:hAnsi="宋体" w:cs="Courier New"/>
          <w:sz w:val="24"/>
        </w:rPr>
      </w:pPr>
    </w:p>
    <w:p>
      <w:pPr>
        <w:rPr>
          <w:rFonts w:hint="eastAsia" w:ascii="宋体" w:hAnsi="宋体" w:cs="Courier New"/>
          <w:sz w:val="24"/>
        </w:rPr>
      </w:pPr>
    </w:p>
    <w:p>
      <w:pPr>
        <w:pStyle w:val="2"/>
        <w:jc w:val="left"/>
        <w:rPr>
          <w:rFonts w:hint="default" w:asciiTheme="majorEastAsia" w:hAnsiTheme="majorEastAsia" w:eastAsiaTheme="majorEastAsia"/>
          <w:b w:val="0"/>
          <w:bCs/>
          <w:color w:val="000000"/>
          <w:sz w:val="28"/>
          <w:szCs w:val="28"/>
          <w:shd w:val="clear" w:color="auto" w:fill="FFFFFF"/>
          <w:lang w:val="en-US" w:eastAsia="zh-CN"/>
        </w:rPr>
      </w:pPr>
      <w:r>
        <w:rPr>
          <w:rFonts w:hint="eastAsia" w:asciiTheme="majorEastAsia" w:hAnsiTheme="majorEastAsia" w:eastAsiaTheme="majorEastAsia"/>
          <w:b w:val="0"/>
          <w:bCs/>
          <w:color w:val="000000"/>
          <w:sz w:val="28"/>
          <w:szCs w:val="28"/>
          <w:shd w:val="clear" w:color="auto" w:fill="FFFFFF"/>
          <w:lang w:val="en-US" w:eastAsia="zh-CN"/>
        </w:rPr>
        <w:t>附件一：</w:t>
      </w:r>
    </w:p>
    <w:p>
      <w:pPr>
        <w:pStyle w:val="2"/>
        <w:keepNext w:val="0"/>
        <w:keepLines w:val="0"/>
        <w:pageBreakBefore w:val="0"/>
        <w:widowControl/>
        <w:kinsoku/>
        <w:wordWrap/>
        <w:overflowPunct/>
        <w:topLinePunct w:val="0"/>
        <w:autoSpaceDE/>
        <w:autoSpaceDN/>
        <w:bidi w:val="0"/>
        <w:adjustRightInd/>
        <w:snapToGrid/>
        <w:spacing w:line="460" w:lineRule="exact"/>
        <w:jc w:val="center"/>
        <w:textAlignment w:val="baseline"/>
        <w:rPr>
          <w:rFonts w:hint="eastAsia" w:asciiTheme="majorEastAsia" w:hAnsiTheme="majorEastAsia" w:eastAsiaTheme="majorEastAsia"/>
          <w:b/>
          <w:color w:val="000000"/>
          <w:sz w:val="32"/>
          <w:szCs w:val="32"/>
          <w:shd w:val="clear" w:color="auto" w:fill="FFFFFF"/>
          <w:lang w:val="en-US" w:eastAsia="zh-CN"/>
        </w:rPr>
      </w:pPr>
      <w:r>
        <w:rPr>
          <w:rFonts w:hint="eastAsia" w:asciiTheme="majorEastAsia" w:hAnsiTheme="majorEastAsia" w:eastAsiaTheme="majorEastAsia"/>
          <w:b/>
          <w:color w:val="000000"/>
          <w:sz w:val="32"/>
          <w:szCs w:val="32"/>
          <w:shd w:val="clear" w:color="auto" w:fill="FFFFFF"/>
          <w:lang w:val="en-US" w:eastAsia="zh-CN"/>
        </w:rPr>
        <w:t>启东市城东小学报告厅电子屏、音响等设备采购与安装项目</w:t>
      </w:r>
    </w:p>
    <w:p>
      <w:pPr>
        <w:pStyle w:val="2"/>
        <w:keepNext w:val="0"/>
        <w:keepLines w:val="0"/>
        <w:pageBreakBefore w:val="0"/>
        <w:widowControl/>
        <w:kinsoku/>
        <w:wordWrap/>
        <w:overflowPunct/>
        <w:topLinePunct w:val="0"/>
        <w:autoSpaceDE/>
        <w:autoSpaceDN/>
        <w:bidi w:val="0"/>
        <w:adjustRightInd/>
        <w:snapToGrid/>
        <w:spacing w:line="460" w:lineRule="exact"/>
        <w:jc w:val="center"/>
        <w:textAlignment w:val="baseline"/>
        <w:rPr>
          <w:rFonts w:hint="default" w:asciiTheme="majorEastAsia" w:hAnsiTheme="majorEastAsia" w:eastAsiaTheme="majorEastAsia"/>
          <w:b/>
          <w:color w:val="000000"/>
          <w:sz w:val="32"/>
          <w:szCs w:val="32"/>
          <w:shd w:val="clear" w:color="auto" w:fill="FFFFFF"/>
          <w:lang w:val="en-US" w:eastAsia="zh-CN"/>
        </w:rPr>
      </w:pPr>
      <w:r>
        <w:rPr>
          <w:rFonts w:hint="eastAsia" w:asciiTheme="majorEastAsia" w:hAnsiTheme="majorEastAsia" w:eastAsiaTheme="majorEastAsia"/>
          <w:b/>
          <w:color w:val="000000"/>
          <w:sz w:val="32"/>
          <w:szCs w:val="32"/>
          <w:shd w:val="clear" w:color="auto" w:fill="FFFFFF"/>
          <w:lang w:val="en-US" w:eastAsia="zh-CN"/>
        </w:rPr>
        <w:t>市场询价报价表</w:t>
      </w:r>
    </w:p>
    <w:tbl>
      <w:tblPr>
        <w:tblStyle w:val="10"/>
        <w:tblW w:w="6239" w:type="pct"/>
        <w:tblInd w:w="-1176" w:type="dxa"/>
        <w:tblLayout w:type="fixed"/>
        <w:tblCellMar>
          <w:top w:w="0" w:type="dxa"/>
          <w:left w:w="108" w:type="dxa"/>
          <w:bottom w:w="0" w:type="dxa"/>
          <w:right w:w="108" w:type="dxa"/>
        </w:tblCellMar>
      </w:tblPr>
      <w:tblGrid>
        <w:gridCol w:w="539"/>
        <w:gridCol w:w="930"/>
        <w:gridCol w:w="4797"/>
        <w:gridCol w:w="766"/>
        <w:gridCol w:w="811"/>
        <w:gridCol w:w="930"/>
        <w:gridCol w:w="930"/>
        <w:gridCol w:w="930"/>
      </w:tblGrid>
      <w:tr>
        <w:trPr>
          <w:trHeight w:val="465" w:hRule="atLeast"/>
        </w:trPr>
        <w:tc>
          <w:tcPr>
            <w:tcW w:w="253"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437"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产品</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名称</w:t>
            </w:r>
          </w:p>
        </w:tc>
        <w:tc>
          <w:tcPr>
            <w:tcW w:w="2256"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技术规格</w:t>
            </w:r>
          </w:p>
        </w:tc>
        <w:tc>
          <w:tcPr>
            <w:tcW w:w="359"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380"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437"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eastAsia" w:ascii="宋体" w:hAnsi="宋体" w:eastAsia="宋体" w:cs="宋体"/>
                <w:b/>
                <w:bCs/>
                <w:color w:val="000000"/>
                <w:kern w:val="0"/>
                <w:sz w:val="22"/>
                <w:szCs w:val="21"/>
                <w:lang w:val="en-US" w:eastAsia="zh-CN" w:bidi="ar-SA"/>
              </w:rPr>
            </w:pPr>
            <w:r>
              <w:rPr>
                <w:rFonts w:hint="eastAsia" w:ascii="宋体" w:hAnsi="宋体" w:eastAsia="宋体" w:cs="宋体"/>
                <w:b/>
                <w:bCs/>
                <w:color w:val="000000"/>
                <w:kern w:val="0"/>
                <w:sz w:val="22"/>
              </w:rPr>
              <w:t>品牌</w:t>
            </w:r>
          </w:p>
        </w:tc>
        <w:tc>
          <w:tcPr>
            <w:tcW w:w="437"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lang w:val="en-US" w:eastAsia="zh-CN"/>
              </w:rPr>
              <w:t>单价（元）</w:t>
            </w:r>
          </w:p>
        </w:tc>
        <w:tc>
          <w:tcPr>
            <w:tcW w:w="437" w:type="pct"/>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jc w:val="center"/>
              <w:rPr>
                <w:rFonts w:hint="default" w:ascii="宋体" w:hAnsi="宋体" w:cs="宋体"/>
                <w:b/>
                <w:bCs/>
                <w:color w:val="000000"/>
                <w:kern w:val="0"/>
                <w:sz w:val="22"/>
                <w:lang w:val="en-US" w:eastAsia="zh-CN"/>
              </w:rPr>
            </w:pPr>
            <w:r>
              <w:rPr>
                <w:rFonts w:hint="eastAsia" w:ascii="宋体" w:hAnsi="宋体" w:cs="宋体"/>
                <w:b/>
                <w:bCs/>
                <w:color w:val="000000"/>
                <w:kern w:val="0"/>
                <w:sz w:val="22"/>
                <w:lang w:val="en-US" w:eastAsia="zh-CN"/>
              </w:rPr>
              <w:t>合价（元）</w:t>
            </w:r>
          </w:p>
        </w:tc>
      </w:tr>
      <w:tr>
        <w:tblPrEx>
          <w:tblCellMar>
            <w:top w:w="0" w:type="dxa"/>
            <w:left w:w="108" w:type="dxa"/>
            <w:bottom w:w="0" w:type="dxa"/>
            <w:right w:w="108" w:type="dxa"/>
          </w:tblCellMar>
        </w:tblPrEx>
        <w:trPr>
          <w:trHeight w:val="600"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室内LED全彩显示系统</w:t>
            </w:r>
          </w:p>
        </w:tc>
        <w:tc>
          <w:tcPr>
            <w:tcW w:w="2256" w:type="pct"/>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2"/>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像素点间距 ≤2.0mm ,像素密度（点/㎡）≤250000 ,</w:t>
            </w:r>
            <w:r>
              <w:rPr>
                <w:rFonts w:hint="eastAsia" w:ascii="宋体" w:hAnsi="宋体" w:eastAsia="宋体" w:cs="宋体"/>
                <w:i w:val="0"/>
                <w:iCs w:val="0"/>
                <w:color w:val="000000"/>
                <w:sz w:val="22"/>
                <w:szCs w:val="22"/>
                <w:u w:val="none"/>
                <w:lang w:val="en-US" w:eastAsia="zh-CN"/>
              </w:rPr>
              <w:t>采用</w:t>
            </w:r>
            <w:r>
              <w:rPr>
                <w:rFonts w:hint="eastAsia" w:ascii="宋体" w:hAnsi="宋体" w:eastAsia="宋体" w:cs="宋体"/>
                <w:i w:val="0"/>
                <w:iCs w:val="0"/>
                <w:color w:val="000000"/>
                <w:sz w:val="22"/>
                <w:szCs w:val="22"/>
                <w:u w:val="none"/>
              </w:rPr>
              <w:t xml:space="preserve">黑灯SMD 3in1 1515 </w:t>
            </w:r>
            <w:r>
              <w:rPr>
                <w:rFonts w:hint="eastAsia" w:ascii="宋体" w:hAnsi="宋体" w:eastAsia="宋体" w:cs="宋体"/>
                <w:i w:val="0"/>
                <w:iCs w:val="0"/>
                <w:color w:val="000000"/>
                <w:sz w:val="22"/>
                <w:szCs w:val="22"/>
                <w:u w:val="none"/>
                <w:lang w:val="en-US" w:eastAsia="zh-CN"/>
              </w:rPr>
              <w:t>铜线封装</w:t>
            </w:r>
            <w:r>
              <w:rPr>
                <w:rFonts w:hint="eastAsia" w:ascii="宋体" w:hAnsi="宋体" w:eastAsia="宋体" w:cs="宋体"/>
                <w:i w:val="0"/>
                <w:iCs w:val="0"/>
                <w:color w:val="000000"/>
                <w:sz w:val="22"/>
                <w:szCs w:val="22"/>
                <w:u w:val="none"/>
              </w:rPr>
              <w:t xml:space="preserve"> ,屏体尺寸：宽</w:t>
            </w:r>
            <w:r>
              <w:rPr>
                <w:rFonts w:hint="eastAsia" w:ascii="宋体" w:hAnsi="宋体" w:cs="宋体"/>
                <w:i w:val="0"/>
                <w:iCs w:val="0"/>
                <w:color w:val="000000"/>
                <w:sz w:val="22"/>
                <w:szCs w:val="22"/>
                <w:u w:val="none"/>
                <w:lang w:val="en-US" w:eastAsia="zh-CN"/>
              </w:rPr>
              <w:t>7.04</w:t>
            </w:r>
            <w:r>
              <w:rPr>
                <w:rFonts w:hint="eastAsia" w:ascii="宋体" w:hAnsi="宋体" w:eastAsia="宋体" w:cs="宋体"/>
                <w:i w:val="0"/>
                <w:iCs w:val="0"/>
                <w:color w:val="000000"/>
                <w:sz w:val="22"/>
                <w:szCs w:val="22"/>
                <w:u w:val="none"/>
              </w:rPr>
              <w:t>m×4m；整屏像素点：宽4000×高2240=8960000点</w:t>
            </w:r>
            <w:r>
              <w:rPr>
                <w:rFonts w:hint="eastAsia" w:ascii="宋体" w:hAnsi="宋体" w:eastAsia="宋体" w:cs="宋体"/>
                <w:i w:val="0"/>
                <w:iCs w:val="0"/>
                <w:color w:val="000000"/>
                <w:sz w:val="22"/>
                <w:szCs w:val="22"/>
                <w:u w:val="none"/>
                <w:lang w:eastAsia="zh-CN"/>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模组尺寸320mm</w:t>
            </w:r>
            <w:r>
              <w:rPr>
                <w:rFonts w:hint="eastAsia" w:ascii="宋体" w:hAnsi="宋体" w:eastAsia="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lang w:eastAsia="zh-CN"/>
              </w:rPr>
              <w:t>160mm</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2.刷新率：≥3840Hz；</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3.维护方式:电源、模组、接收卡，HUB卡全前维护，支持热插拔</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4.显示屏亮度:</w:t>
            </w:r>
            <w:r>
              <w:rPr>
                <w:rFonts w:hint="eastAsia" w:ascii="宋体" w:hAnsi="宋体" w:eastAsia="宋体" w:cs="宋体"/>
                <w:i w:val="0"/>
                <w:iCs w:val="0"/>
                <w:color w:val="000000"/>
                <w:sz w:val="22"/>
                <w:szCs w:val="22"/>
                <w:u w:val="none"/>
                <w:lang w:val="en-US" w:eastAsia="zh-CN"/>
              </w:rPr>
              <w:t>600-800nit</w:t>
            </w:r>
            <w:r>
              <w:rPr>
                <w:rFonts w:hint="eastAsia" w:ascii="宋体" w:hAnsi="宋体" w:eastAsia="宋体" w:cs="宋体"/>
                <w:i w:val="0"/>
                <w:iCs w:val="0"/>
                <w:color w:val="000000"/>
                <w:sz w:val="22"/>
                <w:szCs w:val="22"/>
                <w:u w:val="none"/>
              </w:rPr>
              <w:t>:支持通过配套软件0-100%无级调节</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5.一体式箱体：箱体为压铸铝或镁铝合金材质，箱体背板为一次性整体压铸成型，背板和后盖均为压铸铝或镁铝合金材质，全金属自然散热结构，静音无风扇</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6.最大对比度：≥10000:1；</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7.亮度均匀性：≥98%；</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8.色温:2000K-10000K可调;调节步长100K</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9.色域覆盖率：≥120%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10.可视视角：水平视角≥170°，垂直视角≥170°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11.驱动方式：恒流驱动；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12.功耗及能效:峰值功耗:≥600、平均功耗:≥200</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13.换帧频率:50&amp;60HZ</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.显示屏色度均匀性:偏差在±0.003CxCv之内</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5</w:t>
            </w:r>
            <w:r>
              <w:rPr>
                <w:rFonts w:hint="eastAsia" w:ascii="宋体" w:hAnsi="宋体" w:eastAsia="宋体" w:cs="宋体"/>
                <w:i w:val="0"/>
                <w:iCs w:val="0"/>
                <w:color w:val="000000"/>
                <w:sz w:val="22"/>
                <w:szCs w:val="22"/>
                <w:u w:val="none"/>
              </w:rPr>
              <w:t>.箱体平整度(mm) ： ≤0.1  箱体间缝隙(mm) ：≤0.1</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w:t>
            </w:r>
            <w:r>
              <w:rPr>
                <w:rFonts w:hint="eastAsia" w:ascii="宋体" w:hAnsi="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.像素中心距偏差：≤3%</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17</w:t>
            </w:r>
            <w:r>
              <w:rPr>
                <w:rFonts w:hint="eastAsia" w:ascii="宋体" w:hAnsi="宋体" w:eastAsia="宋体" w:cs="宋体"/>
                <w:i w:val="0"/>
                <w:iCs w:val="0"/>
                <w:color w:val="000000"/>
                <w:sz w:val="22"/>
                <w:szCs w:val="22"/>
                <w:u w:val="none"/>
              </w:rPr>
              <w:t>.像素失控率： ≤0.000001，无常亮点</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18</w:t>
            </w:r>
            <w:r>
              <w:rPr>
                <w:rFonts w:hint="eastAsia" w:ascii="宋体" w:hAnsi="宋体" w:eastAsia="宋体" w:cs="宋体"/>
                <w:i w:val="0"/>
                <w:iCs w:val="0"/>
                <w:color w:val="000000"/>
                <w:sz w:val="22"/>
                <w:szCs w:val="22"/>
                <w:u w:val="none"/>
              </w:rPr>
              <w:t>.PFC 电源:电源采用110-220V宽电压，适应电网电压更广，电源功率因数</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≥0.95，转换效率88%                                                                                                         </w:t>
            </w:r>
            <w:r>
              <w:rPr>
                <w:rFonts w:hint="eastAsia" w:ascii="宋体" w:hAnsi="宋体" w:cs="宋体"/>
                <w:i w:val="0"/>
                <w:iCs w:val="0"/>
                <w:color w:val="000000"/>
                <w:sz w:val="22"/>
                <w:szCs w:val="22"/>
                <w:u w:val="none"/>
                <w:lang w:val="en-US" w:eastAsia="zh-CN"/>
              </w:rPr>
              <w:t>19</w:t>
            </w:r>
            <w:r>
              <w:rPr>
                <w:rFonts w:hint="eastAsia" w:ascii="宋体" w:hAnsi="宋体" w:eastAsia="宋体" w:cs="宋体"/>
                <w:i w:val="0"/>
                <w:iCs w:val="0"/>
                <w:color w:val="000000"/>
                <w:sz w:val="22"/>
                <w:szCs w:val="22"/>
                <w:u w:val="none"/>
              </w:rPr>
              <w:t>.大屏</w:t>
            </w:r>
            <w:bookmarkStart w:id="0" w:name="_GoBack"/>
            <w:r>
              <w:rPr>
                <w:rFonts w:hint="eastAsia" w:ascii="宋体" w:hAnsi="宋体" w:eastAsia="宋体" w:cs="宋体"/>
                <w:i w:val="0"/>
                <w:iCs w:val="0"/>
                <w:color w:val="000000"/>
                <w:sz w:val="22"/>
                <w:szCs w:val="22"/>
                <w:u w:val="none"/>
              </w:rPr>
              <w:t>生产</w:t>
            </w:r>
            <w:bookmarkEnd w:id="0"/>
            <w:r>
              <w:rPr>
                <w:rFonts w:hint="eastAsia" w:ascii="宋体" w:hAnsi="宋体" w:eastAsia="宋体" w:cs="宋体"/>
                <w:i w:val="0"/>
                <w:iCs w:val="0"/>
                <w:color w:val="000000"/>
                <w:sz w:val="22"/>
                <w:szCs w:val="22"/>
                <w:u w:val="none"/>
              </w:rPr>
              <w:t>厂商通过①ISO9001管理体系认证；②ISO14001管理体系认证；③ISO45001管理体系认证；</w:t>
            </w:r>
          </w:p>
          <w:p>
            <w:pPr>
              <w:widowControl/>
              <w:jc w:val="left"/>
              <w:rPr>
                <w:rFonts w:ascii="宋体" w:hAnsi="宋体" w:eastAsia="宋体" w:cs="宋体"/>
                <w:color w:val="000000"/>
                <w:kern w:val="0"/>
                <w:sz w:val="22"/>
              </w:rPr>
            </w:pPr>
            <w:r>
              <w:rPr>
                <w:rFonts w:hint="eastAsia" w:ascii="宋体" w:hAnsi="宋体" w:cs="宋体"/>
                <w:i w:val="0"/>
                <w:iCs w:val="0"/>
                <w:color w:val="000000"/>
                <w:sz w:val="22"/>
                <w:szCs w:val="22"/>
                <w:u w:val="none"/>
                <w:lang w:val="en-US" w:eastAsia="zh-CN"/>
              </w:rPr>
              <w:t>20</w:t>
            </w:r>
            <w:r>
              <w:rPr>
                <w:rFonts w:hint="eastAsia" w:ascii="宋体" w:hAnsi="宋体" w:eastAsia="宋体" w:cs="宋体"/>
                <w:i w:val="0"/>
                <w:iCs w:val="0"/>
                <w:color w:val="000000"/>
                <w:sz w:val="22"/>
                <w:szCs w:val="22"/>
                <w:u w:val="none"/>
              </w:rPr>
              <w:t>.★以上1~</w:t>
            </w:r>
            <w:r>
              <w:rPr>
                <w:rFonts w:hint="eastAsia" w:ascii="宋体" w:hAnsi="宋体" w:cs="宋体"/>
                <w:i w:val="0"/>
                <w:iCs w:val="0"/>
                <w:color w:val="000000"/>
                <w:sz w:val="22"/>
                <w:szCs w:val="22"/>
                <w:u w:val="none"/>
                <w:lang w:val="en-US" w:eastAsia="zh-CN"/>
              </w:rPr>
              <w:t>19</w:t>
            </w:r>
            <w:r>
              <w:rPr>
                <w:rFonts w:hint="eastAsia" w:ascii="宋体" w:hAnsi="宋体" w:eastAsia="宋体" w:cs="宋体"/>
                <w:i w:val="0"/>
                <w:iCs w:val="0"/>
                <w:color w:val="000000"/>
                <w:sz w:val="22"/>
                <w:szCs w:val="22"/>
                <w:u w:val="none"/>
              </w:rPr>
              <w:t>项技术参数须提供具有CNAS认证、CMA认证或者ilac-MRA认证的第三方权威检测机构出具的检验报告复印件加盖加盖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28.16</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i w:val="0"/>
                <w:iCs w:val="0"/>
                <w:color w:val="000000"/>
                <w:kern w:val="0"/>
                <w:sz w:val="22"/>
                <w:szCs w:val="22"/>
                <w:u w:val="none"/>
                <w:lang w:val="en-US" w:eastAsia="zh-CN" w:bidi="ar"/>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527"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全彩LED接收卡</w:t>
            </w:r>
          </w:p>
        </w:tc>
        <w:tc>
          <w:tcPr>
            <w:tcW w:w="2256" w:type="pct"/>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3"/>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 xml:space="preserve">单卡最大带载 </w:t>
            </w:r>
            <w:r>
              <w:rPr>
                <w:rFonts w:hint="eastAsia" w:ascii="宋体" w:hAnsi="宋体" w:eastAsia="宋体" w:cs="宋体"/>
                <w:i w:val="0"/>
                <w:iCs w:val="0"/>
                <w:color w:val="000000"/>
                <w:sz w:val="22"/>
                <w:szCs w:val="22"/>
                <w:u w:val="none"/>
                <w:lang w:val="en-US" w:eastAsia="zh-CN"/>
              </w:rPr>
              <w:t>512</w:t>
            </w:r>
            <w:r>
              <w:rPr>
                <w:rFonts w:hint="eastAsia" w:ascii="宋体" w:hAnsi="宋体" w:eastAsia="宋体" w:cs="宋体"/>
                <w:i w:val="0"/>
                <w:iCs w:val="0"/>
                <w:color w:val="000000"/>
                <w:sz w:val="22"/>
                <w:szCs w:val="22"/>
                <w:u w:val="none"/>
              </w:rPr>
              <w:t>×</w:t>
            </w:r>
            <w:r>
              <w:rPr>
                <w:rFonts w:hint="eastAsia" w:ascii="宋体" w:hAnsi="宋体" w:eastAsia="宋体" w:cs="宋体"/>
                <w:i w:val="0"/>
                <w:iCs w:val="0"/>
                <w:color w:val="000000"/>
                <w:sz w:val="22"/>
                <w:szCs w:val="22"/>
                <w:u w:val="none"/>
                <w:lang w:val="en-US" w:eastAsia="zh-CN"/>
              </w:rPr>
              <w:t>512</w:t>
            </w:r>
            <w:r>
              <w:rPr>
                <w:rFonts w:hint="eastAsia" w:ascii="宋体" w:hAnsi="宋体" w:eastAsia="宋体" w:cs="宋体"/>
                <w:i w:val="0"/>
                <w:iCs w:val="0"/>
                <w:color w:val="000000"/>
                <w:sz w:val="22"/>
                <w:szCs w:val="22"/>
                <w:u w:val="none"/>
              </w:rPr>
              <w:t xml:space="preserve">像素，最多支持 </w:t>
            </w:r>
            <w:r>
              <w:rPr>
                <w:rFonts w:hint="eastAsia" w:ascii="宋体" w:hAnsi="宋体" w:eastAsia="宋体" w:cs="宋体"/>
                <w:i w:val="0"/>
                <w:iCs w:val="0"/>
                <w:color w:val="000000"/>
                <w:sz w:val="22"/>
                <w:szCs w:val="22"/>
                <w:u w:val="none"/>
                <w:lang w:val="en-US" w:eastAsia="zh-CN"/>
              </w:rPr>
              <w:t>24</w:t>
            </w:r>
            <w:r>
              <w:rPr>
                <w:rFonts w:hint="eastAsia" w:ascii="宋体" w:hAnsi="宋体" w:eastAsia="宋体" w:cs="宋体"/>
                <w:i w:val="0"/>
                <w:iCs w:val="0"/>
                <w:color w:val="000000"/>
                <w:sz w:val="22"/>
                <w:szCs w:val="22"/>
                <w:u w:val="none"/>
              </w:rPr>
              <w:t xml:space="preserve"> 组RGB 并行数据；</w:t>
            </w:r>
          </w:p>
          <w:p>
            <w:pPr>
              <w:keepNext w:val="0"/>
              <w:keepLines w:val="0"/>
              <w:widowControl/>
              <w:numPr>
                <w:ilvl w:val="0"/>
                <w:numId w:val="3"/>
              </w:numPr>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支持色彩管理，将显示色域在多个色域之间自由切换，使显示屏色彩更精准</w:t>
            </w:r>
            <w:r>
              <w:rPr>
                <w:rFonts w:hint="eastAsia" w:ascii="宋体" w:hAnsi="宋体" w:eastAsia="宋体" w:cs="宋体"/>
                <w:i w:val="0"/>
                <w:iCs w:val="0"/>
                <w:color w:val="000000"/>
                <w:sz w:val="22"/>
                <w:szCs w:val="22"/>
                <w:u w:val="none"/>
                <w:lang w:eastAsia="zh-CN"/>
              </w:rPr>
              <w:t>。</w:t>
            </w:r>
          </w:p>
          <w:p>
            <w:pPr>
              <w:keepNext w:val="0"/>
              <w:keepLines w:val="0"/>
              <w:widowControl/>
              <w:numPr>
                <w:ilvl w:val="0"/>
                <w:numId w:val="3"/>
              </w:numPr>
              <w:suppressLineNumbers w:val="0"/>
              <w:ind w:left="0" w:leftChars="0" w:firstLine="0" w:firstLineChars="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支持18Bit+,使LED显示屏灰阶提升4倍，有效处理低亮时灰度丢失问题，使图像显示更细腻。</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 xml:space="preserve">采用 </w:t>
            </w:r>
            <w:r>
              <w:rPr>
                <w:rFonts w:hint="eastAsia" w:ascii="宋体" w:hAnsi="宋体" w:eastAsia="宋体" w:cs="宋体"/>
                <w:i w:val="0"/>
                <w:iCs w:val="0"/>
                <w:color w:val="000000"/>
                <w:sz w:val="22"/>
                <w:szCs w:val="22"/>
                <w:u w:val="none"/>
                <w:lang w:val="en-US" w:eastAsia="zh-CN"/>
              </w:rPr>
              <w:t>12</w:t>
            </w:r>
            <w:r>
              <w:rPr>
                <w:rFonts w:hint="eastAsia" w:ascii="宋体" w:hAnsi="宋体" w:eastAsia="宋体" w:cs="宋体"/>
                <w:i w:val="0"/>
                <w:iCs w:val="0"/>
                <w:color w:val="000000"/>
                <w:sz w:val="22"/>
                <w:szCs w:val="22"/>
                <w:u w:val="none"/>
              </w:rPr>
              <w:t xml:space="preserve"> 个标准HUB75接口，具有高稳定性和高可靠性，适用于多种环境的搭建；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5、</w:t>
            </w:r>
            <w:r>
              <w:rPr>
                <w:rFonts w:hint="eastAsia" w:ascii="宋体" w:hAnsi="宋体" w:eastAsia="宋体" w:cs="宋体"/>
                <w:i w:val="0"/>
                <w:iCs w:val="0"/>
                <w:color w:val="000000"/>
                <w:sz w:val="22"/>
                <w:szCs w:val="22"/>
                <w:u w:val="none"/>
              </w:rPr>
              <w:t>支持逐点亮色度校正，可以对每个灯点的亮度和色度进行校正，有效消除色差，使整屏的亮度和色度达到高度均匀一致，提高显示屏的画质（响应条件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快速亮暗线调节在调试软件上进行快速亮暗线调节，快速解决因箱体及模组拼接造成的显示屏亮暗线，调节过程中即时生效，简单易用。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7、</w:t>
            </w:r>
            <w:r>
              <w:rPr>
                <w:rFonts w:hint="eastAsia" w:ascii="宋体" w:hAnsi="宋体" w:eastAsia="宋体" w:cs="宋体"/>
                <w:i w:val="0"/>
                <w:iCs w:val="0"/>
                <w:color w:val="000000"/>
                <w:sz w:val="22"/>
                <w:szCs w:val="22"/>
                <w:u w:val="none"/>
              </w:rPr>
              <w:t>配合支持 3D 功能的独立主控，在软件或独立主控的操作面板上开启 3D 功能，并设置 3D 参数，使画面显示 3D 效果。</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8、</w:t>
            </w:r>
            <w:r>
              <w:rPr>
                <w:rFonts w:hint="eastAsia" w:ascii="宋体" w:hAnsi="宋体" w:eastAsia="宋体" w:cs="宋体"/>
                <w:i w:val="0"/>
                <w:iCs w:val="0"/>
                <w:color w:val="000000"/>
                <w:sz w:val="22"/>
                <w:szCs w:val="22"/>
                <w:u w:val="none"/>
              </w:rPr>
              <w:t>★Mapping功能开启，每个箱体上会显示数字，清楚告诉您当前箱体是哪个网口下的哪张接收卡，直观的看到显示屏连接状况。从此让箱体排查变得轻松简单，快速定位问题箱体，再也无需再爬上爬下，根据走线更改连屏文件即可（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9、</w:t>
            </w:r>
            <w:r>
              <w:rPr>
                <w:rFonts w:hint="eastAsia" w:ascii="宋体" w:hAnsi="宋体" w:eastAsia="宋体" w:cs="宋体"/>
                <w:i w:val="0"/>
                <w:iCs w:val="0"/>
                <w:color w:val="000000"/>
                <w:sz w:val="22"/>
                <w:szCs w:val="22"/>
                <w:u w:val="none"/>
                <w:lang w:eastAsia="zh-CN"/>
              </w:rPr>
              <w:t>支持预存画面设置，</w:t>
            </w:r>
            <w:r>
              <w:rPr>
                <w:rFonts w:hint="eastAsia" w:ascii="宋体" w:hAnsi="宋体" w:eastAsia="宋体" w:cs="宋体"/>
                <w:i w:val="0"/>
                <w:iCs w:val="0"/>
                <w:color w:val="000000"/>
                <w:sz w:val="22"/>
                <w:szCs w:val="22"/>
                <w:u w:val="none"/>
              </w:rPr>
              <w:t>可以将指定图片设置为显示屏的开机、网线断开或无视频源信号时的画面或者最后一帧画面</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10、</w:t>
            </w:r>
            <w:r>
              <w:rPr>
                <w:rFonts w:hint="eastAsia" w:ascii="宋体" w:hAnsi="宋体" w:eastAsia="宋体" w:cs="宋体"/>
                <w:i w:val="0"/>
                <w:iCs w:val="0"/>
                <w:color w:val="000000"/>
                <w:sz w:val="22"/>
                <w:szCs w:val="22"/>
                <w:u w:val="none"/>
              </w:rPr>
              <w:t>★可以监测自身的温度和电压，无需其他外设，在软件上可以查看接收卡的温度和电压，检测发送设备与接收卡间或接收卡与接收卡间的网络通讯质量，记录错误包数，协助排除网络通讯隐患，（响应条件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11、</w:t>
            </w:r>
            <w:r>
              <w:rPr>
                <w:rFonts w:hint="eastAsia" w:ascii="宋体" w:hAnsi="宋体" w:eastAsia="宋体" w:cs="宋体"/>
                <w:i w:val="0"/>
                <w:iCs w:val="0"/>
                <w:color w:val="000000"/>
                <w:sz w:val="22"/>
                <w:szCs w:val="22"/>
                <w:u w:val="none"/>
              </w:rPr>
              <w:t>支持误码率监测接收卡间通讯时传输链路上的数据丢包情况；</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12、</w:t>
            </w:r>
            <w:r>
              <w:rPr>
                <w:rFonts w:hint="eastAsia" w:ascii="宋体" w:hAnsi="宋体" w:eastAsia="宋体" w:cs="宋体"/>
                <w:i w:val="0"/>
                <w:iCs w:val="0"/>
                <w:color w:val="000000"/>
                <w:sz w:val="22"/>
                <w:szCs w:val="22"/>
                <w:u w:val="none"/>
              </w:rPr>
              <w:t>支持可以回读接收卡的固件程序并保存到本地，软件可以回读接收卡配置参数并保存到本地通过主备冗余机制增加接收卡间网线级联的可靠性。主备级联线路中，当其中一条线路出现故障时，另一条线路会即时工作，保证显示屏正常工作</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13、</w:t>
            </w:r>
            <w:r>
              <w:rPr>
                <w:rFonts w:hint="eastAsia" w:ascii="宋体" w:hAnsi="宋体" w:eastAsia="宋体" w:cs="宋体"/>
                <w:i w:val="0"/>
                <w:iCs w:val="0"/>
                <w:color w:val="000000"/>
                <w:sz w:val="22"/>
                <w:szCs w:val="22"/>
                <w:u w:val="none"/>
              </w:rPr>
              <w:t>通过软件在接收卡上保存两份接收卡配置参数，其中一份作为备份参数，通过电源指示灯和状态指示灯不同闪烁状态可以判断，屏体工作状态，无需软件</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14、</w:t>
            </w:r>
            <w:r>
              <w:rPr>
                <w:rFonts w:hint="eastAsia" w:ascii="宋体" w:hAnsi="宋体" w:eastAsia="宋体" w:cs="宋体"/>
                <w:i w:val="0"/>
                <w:iCs w:val="0"/>
                <w:color w:val="000000"/>
                <w:sz w:val="22"/>
                <w:szCs w:val="22"/>
                <w:u w:val="none"/>
              </w:rPr>
              <w:t>★可配合多功能卡，实现当温度高于设定值时，自动断电，或打开风扇空调降低温度，保证屏体安全（响应条件  需要提供第三方检测机构出具的CNAS、 CMA、ilac-MRA的检测报告 ，需加盖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15、</w:t>
            </w:r>
            <w:r>
              <w:rPr>
                <w:rFonts w:hint="eastAsia" w:ascii="宋体" w:hAnsi="宋体" w:eastAsia="宋体" w:cs="宋体"/>
                <w:i w:val="0"/>
                <w:iCs w:val="0"/>
                <w:color w:val="000000"/>
                <w:sz w:val="22"/>
                <w:szCs w:val="22"/>
                <w:u w:val="none"/>
              </w:rPr>
              <w:t>★为保证产品的智能化，需提供智能LED显示屏运行状态监控系统和监控方法相关证书复印件，加盖</w:t>
            </w:r>
            <w:r>
              <w:rPr>
                <w:rFonts w:hint="eastAsia" w:ascii="宋体" w:hAnsi="宋体" w:cs="宋体"/>
                <w:i w:val="0"/>
                <w:iCs w:val="0"/>
                <w:color w:val="000000"/>
                <w:sz w:val="22"/>
                <w:szCs w:val="22"/>
                <w:u w:val="none"/>
                <w:lang w:val="en-US" w:eastAsia="zh-CN"/>
              </w:rPr>
              <w:t>报价单位</w:t>
            </w:r>
            <w:r>
              <w:rPr>
                <w:rFonts w:hint="eastAsia" w:ascii="宋体" w:hAnsi="宋体" w:eastAsia="宋体" w:cs="宋体"/>
                <w:i w:val="0"/>
                <w:iCs w:val="0"/>
                <w:color w:val="000000"/>
                <w:sz w:val="22"/>
                <w:szCs w:val="22"/>
                <w:u w:val="none"/>
              </w:rPr>
              <w:t>公章；</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66</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i w:val="0"/>
                <w:iCs w:val="0"/>
                <w:color w:val="000000"/>
                <w:kern w:val="0"/>
                <w:sz w:val="22"/>
                <w:szCs w:val="22"/>
                <w:u w:val="none"/>
                <w:lang w:val="en-US" w:eastAsia="zh-CN" w:bidi="ar"/>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视频拼接处理器</w:t>
            </w:r>
          </w:p>
        </w:tc>
        <w:tc>
          <w:tcPr>
            <w:tcW w:w="225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1.拥有完备的视频输入接口，1 路 HDMI 2.0，4 路 DVI，1 路 3G-SDI。</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2.多输出，大带载，支持 16 路网口和 4 路光纤输出，带载高达 1040万像素。</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3.支持 HDR 输出，能够极大地增强显示屏的画质，使画面色彩更加真实生动，细节更加清晰。</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4.支持个性化的画质缩放，支持三种画面缩放模式，包括点对点模式、全屏缩放、自定义缩放。</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5.多窗口显示，支持 5 窗口任意布局。</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6.支持预监输出画面，将预监内容通过 HDMI 发送到显示器显示。</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7.支持智能控制软件进行操作控制。</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8.支持逐点亮色度校正技术，校正过程快速高效，支持直接现场校正；（提逐点亮色度校正证书）</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9.支持场景预设，最多可创建 10 个用户场景作为模板保存，可直接调用，方便使用。</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10.支持 EDID 管理，支持用户自定义 EDID 和预设 EDID。</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11.设备可一键开启或关闭对应图层显示，提供更灵活的操作手段，增强产品实用性能。</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12.通过面板数字按键，可快速准确定义窗口大小位置等坐标信息，增强产品实用性能。</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13.产品本身集成视频处理器与发送卡于一体。（可提供《二合一嵌入式软件著作权证书》表明产品本身技术的优先性）</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14.★提供厂家3C认证证书。</w:t>
            </w:r>
          </w:p>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15.★提供LED显示屏控制软件和播放软件计算机软件著作权证书。</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660"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显示屏框架及外立面装饰</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热镀锌管焊焊接制作，不锈钢包边（颜色根据业主要求确定），框架厚度≦12CM,显示含外框尺寸为：主屏（宽）7.04m*4m（高），固定于承重框架上。外立面用生态纤维格栅长城板作为装饰背景。所用材料必须全部符合国家标准。</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28.16</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10"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屏体承重主框架</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底座50*50的镀锌角铁焊制，连接10*10槽钢，副框架及固定件为5*5镀锌方管。所用材料必须全部符合国家标准。</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舞台更衣室、设备间新建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120㎡</w:t>
            </w:r>
            <w:r>
              <w:rPr>
                <w:rFonts w:hint="eastAsia" w:ascii="宋体" w:hAnsi="宋体" w:eastAsia="宋体" w:cs="宋体"/>
                <w:color w:val="000000"/>
                <w:kern w:val="0"/>
                <w:sz w:val="22"/>
                <w:lang w:eastAsia="zh-CN"/>
              </w:rPr>
              <w:t>）</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轻钢龙骨、双层石膏板、环保乳胶漆、微孔吸音铝板吊顶、实木复合免漆门、铝合金玻璃窗（设备间），所用材料必须全部符合国家标准。可根据采购方具体要求和实际情况进行适当调整。</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详见</w:t>
            </w:r>
            <w:r>
              <w:rPr>
                <w:rFonts w:hint="eastAsia" w:ascii="宋体" w:hAnsi="宋体" w:cs="宋体"/>
                <w:color w:val="000000"/>
                <w:kern w:val="0"/>
                <w:sz w:val="22"/>
                <w:lang w:val="en-US" w:eastAsia="zh-CN"/>
              </w:rPr>
              <w:t>附件二</w:t>
            </w:r>
            <w:r>
              <w:rPr>
                <w:rFonts w:hint="eastAsia" w:ascii="宋体" w:hAnsi="宋体" w:eastAsia="宋体" w:cs="宋体"/>
                <w:color w:val="000000"/>
                <w:kern w:val="0"/>
                <w:sz w:val="22"/>
                <w:lang w:eastAsia="zh-CN"/>
              </w:rPr>
              <w:t>）</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间　</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　</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r>
              <w:rPr>
                <w:rFonts w:hint="eastAsia" w:ascii="宋体" w:hAnsi="宋体" w:eastAsia="宋体" w:cs="宋体"/>
                <w:color w:val="000000"/>
                <w:kern w:val="0"/>
                <w:sz w:val="22"/>
              </w:rPr>
              <w:t>　</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7</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配电柜</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40KW，一键式开关，分断上电，符合国标强制性要求。</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0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音响线、电源线、网线</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6组10㎡电缆线进配电柜、配电柜8组3*2.5平方进屏体；国标优质6类无氧铜网络线连接控制室和显示屏用于信号传输。符合国标强制性要求。</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批</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9</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LED电脑染色灯</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高亮72颗，电压:90-240V.  50/60Hz 功率:200W 光源: 3W*72 RGB）三合一（高亮灯珠）</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控制信号:声控 自走 主从和DMX512 通道：8CH/4CH 光束角度：15°，25°，30°，45° 效果：RGBW混色可达到16.7万种以上，频闪和调光功能 显示：四个LED管加四个按键开关选择菜单功能。配套定制吊杆吊顶安装。</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LED 的平均寿命为≥100000小时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低功率消耗.</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超强亮度, 媲美普通放电泡, 无极限丰富亮丽色彩. DMX-512控制信号</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机壳采用流线型新潮的外壳, 一次成型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无限的RGB或RGBW颜色混色系统</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光束角度15度- 45度可选</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高速的电子调节频闪可达1-18次/秒</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总调光控制通道可同时控制3个主颜色通道的明暗变化，具有主从同步运行功能, 音乐控制功能</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0</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全频主扩音箱</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单15"全频音箱 低音190磁75芯，高音44芯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     ：2分频</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 ：42Hz-18kHz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驱动器   ：LF:15''x1;HF:1.5''x1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输入阻抗 ： 8Ohm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系统灵敏性： 99Db</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消耗功率 ：550W                                                   □最大声压 Maximum：135dB                                        尺寸： W宽*D深*H高：430*430*680mm</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1</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纯后级功率放大器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8Ω2×800W/4Ω2×1300W  桥接单声8Ω2000W                                  产品说明：                                          1.采用德国H类线路，低频柔和度好，中频圆润，高频清晰透彻。                              2.全新设计外观</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3.滤波藕合电容采用红宝石的</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4.用料足 、功率足（如：HD7采用2000W环形变压器）</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5.静噪好（一般可控制在5毫伏左右，10毫伏以内）</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2</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全频辅助音箱</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单12"全频音箱 低音190磁75芯（铝盆架） 高音：44芯 450W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           2分频</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       45Hz-19kHz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驱动器         LF:12'x1;HF:1''x1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输入阻抗       8Ohm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系统灵敏性     103Db</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最大声压       125dB                                                   尺寸： W宽*D深*H高：350*380*610mm</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只</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纯后级功率放大器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8Ω2×600W/4Ω2×900W  桥接单声8Ω1375W                                  产品说明： 1.采用德国H类线路，低频柔和度好，中频圆润，高频清晰透彻。                                                      2.全新设计外观</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3.滤波藕合电容采用红宝石的</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4.用料足 、功率足（如：HD7采用2000W环形变压器）</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5.静噪好（一般可控制在5毫伏左右，10毫伏以内）</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4</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数字音频处理器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1U机架空间</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4路输入8路输出                                                                        96KHz 采样频率，32-bit DSP处理器，24-bit A/D 及 D/A            2.4G 无线网卡功能，发射和接收：WIFI, 热点，路由器信号和电脑连接完成无线调试功能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面板的功能键和编码轮直接设置或连接电脑控制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可存储12种用户程序</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面板密码设定，锁定面板控制</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每路输入均有31段GEQ + 10 段 PEQ, 输出10段 PEQ;</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 X 24 LCD 蓝色背光显示功能设置，8 段 LED 显示输入/ 输出的精确数字电平表，静音及编辑状态</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可变高/低通滤波器的斜率圴可设置，其中内塞尔 （Bessel）、巴特沃斯 （ Butterworth）可设置为12dB、18dB、24dB每倍频程，林克维茨 – 瑞莱（ Linkwitz – Riley ）可设置12dB、24dB、36dB、48dB每倍频程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高/低通滤波器的参数可以独立调整，能够实现不对称的分频功能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每路输入/输出均有延时和相位控制及静音设置，延时最长可达1000ms, 延时单位可选择毫秒(ms),米(m),英尺(ft)三种</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输出通道可控制增益，压限及选择输入通道信号，并同时选择多个输出通道关联同步调整所有参数</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5</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前级效果器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带处理器功能的全数字前级效果器；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专业级255MHz主频，48KHz采样频率，24-Bit A/D及D/A转换,32-Bit浮点运算高速，高运算DSP处理器；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6声道平衡输出,主输出通道设7段参量均衡（PEQ），电子分频（X-OVER）,输入选择及混合比例，极性，延时，压限,增益功能；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中置，低音，环绕通道分别设5段参量均衡(PEQ),电子分频（X-OVER）,输入选择及混合比例，极性，延时，压限,增益功能；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麦克风输入通道设有高、低通，音乐和麦克风16段独立参量均衡等功能；</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20组系统记忆功能,包含10种预置和10种自编，唱歌/热舞模式自动切换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面板操作两级锁定功能，有效防止误操作发生；</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6</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调音台</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2编组4母线调音台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12路线路输入+2组立体声输入,内置16种数码效果器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内置多格式蓝牙MP3播放器,MP3音源可转入本机立体声声道进行调音或混合.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分路3段美式EQ,带衰减带,带显示哑音选择开关.另设有监听功能.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6路母线(BUS):主输出+两编组+监听室输出+录音输出与返回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在无需外置设备下可独立完成6路不同音源的输出.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1路AUX外接与返回,双7段图视均衡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100MM长行程推子控制.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内置48V幻象供电,内置80V-240V宽电压工作电源.</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10"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7</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反馈抑制器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会议系统中防啸叫的完善解决方案                                                  采用双通道数字反馈技术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每通道具有50个陷波器,自动扫描啸叫点并抑制                                       三级反馈抑制模式：3Hz / 6Hz / 9Hz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立体声或独立的双通道处理                                                            输入压缩功能，消除反馈同时更可扩展人声动态</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输入电平检测指示</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电子平衡的输入和输出端口XLR和TRS                                         三种接法: 并联AUX,并联编组，串联                                             自动保存</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8</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无线一拖四鹅颈麦克风</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19</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无线一拖二手持麦克风</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0</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无线一拖二头戴麦克风</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发射指标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频率范围:640-690MHz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通道数目：200</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调制方式：宽带FM</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最大频偏：60KHz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频率响应：70Hz-18KHz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工作温度：-10-55℃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频率稳定度：±0.005﹪</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接收机</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接收方式：superheterodyne</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杂散抑制：≥80dB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灵敏度：6dBμV时S/N＞80dB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T.H.D: &lt;0.5 @1KHz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信噪比：105dB</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中频：110MHz,10.7MHz</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工作电压：DC 12V</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1</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无线信号放大器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指向性天线放大器(400米)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天线类型：指向性天线</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支持接收机：4台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工作频带：500MHz-950MHz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增益：6dB典型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阻抗：50欧姆 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指向性：椭圆形180°典型</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指向极性：垂直（于垂直安装）</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连接端子：固定式直角 BNC母座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重量：326克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外形尺寸：348mm长×325mm高×25mm厚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构造：玻璃铜及铜膜镜层</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指向性天线放大器(400米)</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2</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电源时序器</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1 面板颜色：铁黑色</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2 电力输入条件(单相3线)：AC90-260V 50-60HZ两相（三线：零，火，地）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3 通道数量：16路万用插座继电器受控与2路万用插座直通</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4 继电器受控输出最大承受单路功率/总功率(无功功率）：6000W/15000W最大承受无功功率</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5 输出电源插座规格：阻燃ABS材料，最大可承受10A电流磷铜材质，标准美式插座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6 功能特点：1.顺序开启逆序关闭 2.PASS键可全通道同时打开3.精准电压显示 4.漏电、过流保护 5.面板通道独立关闭 6.USB接口最大输出5V/500MA,可接DJ灯 </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7 每路开关间隔时间/定时时间：默认1秒</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8 输出继电器触点电流：40A 277VAC</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 9 电路板规格：双面纤维板，主电源走线二次加厚加粗处理</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10 供电规格：内置开关电源，适用全球电压AC90-260V 50-60HZ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11 主电缆线规格：3*4平方电缆线，总长度为1.5米（无配电源输入插头）</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12 开启类型：方船型开关</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13 外接控制开关接口：RS232中控</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14 功能显示电压显示表类型：红色数码管显示电压表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15 电源净化功能（EMI专业电网滤波器）：无（可选配单独或每路带滤波器）</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16 短路过流保护断路器配置：断路器零，火线控制，漏电电流保护In 30MA/T≤0.1s，过流保护,（63A短路保护)</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17 机身尺寸：长482MM * 宽300MM * 高88MM（标准2U）毛重：5.5KG</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18 单机包装尺寸：长580MM * 宽435MM * 高120MM（进口牛皮面纸盒或彩印盒）</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19 整件重量与外包装尺寸：1件5台装共30KG，外包装尺寸：长590*宽39*高190MM</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3</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灯光控制台</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240电脑控台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电压:220V-240V,50-60Hz;</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总功率:10W;</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功能特点:DMX512国际标准;</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240路总通道数;</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12场程序(场)数.23步程序最大步数(场景);</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276步程序总步数(场景).0.1-25.5秒/步场景停顿时间,0.1-25.5秒场景渐变速度;</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24通道调光通道;</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LCD液晶显示屏,16×2字符;</w:t>
            </w:r>
          </w:p>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DMX512输出接口,128K大容量记忆卡;</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外型尺寸:485×215×75mm;</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eastAsia="宋体" w:cs="宋体"/>
                <w:color w:val="000000"/>
                <w:kern w:val="0"/>
                <w:sz w:val="22"/>
                <w:lang w:val="en-US" w:eastAsia="zh-CN"/>
              </w:rPr>
              <w:t>4</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控制设备机柜</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42U 机柜</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尺寸：2000*600*600 </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25</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电脑</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I5十代以上CPU、8G运行内存、256G SSD、独立显卡、23.8LED显示器</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台</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2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w:t>
            </w:r>
            <w:r>
              <w:rPr>
                <w:rFonts w:hint="eastAsia" w:ascii="宋体" w:hAnsi="宋体" w:cs="宋体"/>
                <w:color w:val="000000"/>
                <w:kern w:val="0"/>
                <w:sz w:val="22"/>
                <w:lang w:val="en-US" w:eastAsia="zh-CN"/>
              </w:rPr>
              <w:t>6</w:t>
            </w:r>
          </w:p>
        </w:tc>
        <w:tc>
          <w:tcPr>
            <w:tcW w:w="43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安装、调试、培训</w:t>
            </w:r>
          </w:p>
        </w:tc>
        <w:tc>
          <w:tcPr>
            <w:tcW w:w="225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含售后</w:t>
            </w:r>
          </w:p>
        </w:tc>
        <w:tc>
          <w:tcPr>
            <w:tcW w:w="3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w:t>
            </w:r>
          </w:p>
        </w:tc>
        <w:tc>
          <w:tcPr>
            <w:tcW w:w="3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1"/>
                <w:lang w:val="en-US" w:eastAsia="zh-CN" w:bidi="ar-SA"/>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43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10" w:hRule="atLeast"/>
        </w:trPr>
        <w:tc>
          <w:tcPr>
            <w:tcW w:w="69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b/>
                <w:bCs/>
                <w:color w:val="000000"/>
                <w:kern w:val="0"/>
                <w:sz w:val="22"/>
                <w:lang w:val="en-US" w:eastAsia="zh-CN"/>
              </w:rPr>
              <w:t>合  计</w:t>
            </w:r>
          </w:p>
        </w:tc>
        <w:tc>
          <w:tcPr>
            <w:tcW w:w="4308" w:type="pct"/>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u w:val="single"/>
                <w:lang w:val="en-US" w:eastAsia="zh-CN"/>
              </w:rPr>
            </w:pPr>
            <w:r>
              <w:rPr>
                <w:rFonts w:hint="eastAsia" w:ascii="宋体" w:hAnsi="宋体" w:cs="宋体"/>
                <w:color w:val="000000"/>
                <w:kern w:val="0"/>
                <w:sz w:val="22"/>
                <w:lang w:val="en-US" w:eastAsia="zh-CN"/>
              </w:rPr>
              <w:t>大写：</w:t>
            </w:r>
            <w:r>
              <w:rPr>
                <w:rFonts w:hint="eastAsia" w:ascii="宋体" w:hAnsi="宋体" w:cs="宋体"/>
                <w:color w:val="000000"/>
                <w:kern w:val="0"/>
                <w:sz w:val="22"/>
                <w:u w:val="single"/>
                <w:lang w:val="en-US" w:eastAsia="zh-CN"/>
              </w:rPr>
              <w:t xml:space="preserve">                           </w:t>
            </w:r>
            <w:r>
              <w:rPr>
                <w:rFonts w:hint="eastAsia" w:ascii="宋体" w:hAnsi="宋体" w:cs="宋体"/>
                <w:color w:val="000000"/>
                <w:kern w:val="0"/>
                <w:sz w:val="22"/>
                <w:lang w:val="en-US" w:eastAsia="zh-CN"/>
              </w:rPr>
              <w:t>小写：</w:t>
            </w:r>
            <w:r>
              <w:rPr>
                <w:rFonts w:hint="eastAsia" w:ascii="宋体" w:hAnsi="宋体" w:cs="宋体"/>
                <w:color w:val="000000"/>
                <w:kern w:val="0"/>
                <w:sz w:val="22"/>
                <w:u w:val="single"/>
                <w:lang w:val="en-US" w:eastAsia="zh-CN"/>
              </w:rPr>
              <w:t xml:space="preserve">                        </w:t>
            </w:r>
          </w:p>
        </w:tc>
      </w:tr>
    </w:tbl>
    <w:p>
      <w:pPr>
        <w:rPr>
          <w:rFonts w:hint="eastAsia"/>
          <w:sz w:val="28"/>
          <w:szCs w:val="28"/>
          <w:lang w:val="en-US" w:eastAsia="zh-CN"/>
        </w:rPr>
      </w:pPr>
    </w:p>
    <w:p>
      <w:pPr>
        <w:rPr>
          <w:rFonts w:hint="eastAsia"/>
          <w:sz w:val="28"/>
          <w:szCs w:val="28"/>
          <w:u w:val="single"/>
          <w:lang w:val="en-US" w:eastAsia="zh-CN"/>
        </w:rPr>
      </w:pPr>
      <w:r>
        <w:rPr>
          <w:rFonts w:hint="eastAsia"/>
          <w:sz w:val="28"/>
          <w:szCs w:val="28"/>
          <w:lang w:val="en-US" w:eastAsia="zh-CN"/>
        </w:rPr>
        <w:t>报价供应商（盖章）：</w:t>
      </w:r>
      <w:r>
        <w:rPr>
          <w:rFonts w:hint="eastAsia"/>
          <w:sz w:val="28"/>
          <w:szCs w:val="28"/>
          <w:u w:val="single"/>
          <w:lang w:val="en-US" w:eastAsia="zh-CN"/>
        </w:rPr>
        <w:t xml:space="preserve">                  </w:t>
      </w:r>
    </w:p>
    <w:p>
      <w:pPr>
        <w:rPr>
          <w:rFonts w:hint="eastAsia"/>
          <w:sz w:val="28"/>
          <w:szCs w:val="28"/>
          <w:u w:val="single"/>
          <w:lang w:val="en-US" w:eastAsia="zh-CN"/>
        </w:rPr>
      </w:pPr>
      <w:r>
        <w:rPr>
          <w:rFonts w:hint="eastAsia"/>
          <w:sz w:val="28"/>
          <w:szCs w:val="28"/>
          <w:lang w:val="en-US" w:eastAsia="zh-CN"/>
        </w:rPr>
        <w:t>联系人（盖章或签字）：</w:t>
      </w:r>
      <w:r>
        <w:rPr>
          <w:rFonts w:hint="eastAsia"/>
          <w:sz w:val="28"/>
          <w:szCs w:val="28"/>
          <w:u w:val="single"/>
          <w:lang w:val="en-US" w:eastAsia="zh-CN"/>
        </w:rPr>
        <w:t xml:space="preserve">                </w:t>
      </w:r>
    </w:p>
    <w:p>
      <w:pPr>
        <w:rPr>
          <w:rFonts w:hint="default"/>
          <w:u w:val="single"/>
          <w:lang w:val="en-US"/>
        </w:rPr>
      </w:pPr>
      <w:r>
        <w:rPr>
          <w:rFonts w:hint="eastAsia"/>
          <w:sz w:val="28"/>
          <w:szCs w:val="28"/>
          <w:lang w:val="en-US" w:eastAsia="zh-CN"/>
        </w:rPr>
        <w:t>联系电话：</w:t>
      </w:r>
      <w:r>
        <w:rPr>
          <w:rFonts w:hint="eastAsia"/>
          <w:sz w:val="28"/>
          <w:szCs w:val="28"/>
          <w:u w:val="single"/>
          <w:lang w:val="en-US" w:eastAsia="zh-CN"/>
        </w:rPr>
        <w:t xml:space="preserve">                            </w:t>
      </w:r>
    </w:p>
    <w:p>
      <w:pPr>
        <w:rPr>
          <w:rFonts w:hint="eastAsia" w:ascii="宋体" w:hAnsi="宋体" w:cs="Courier New"/>
          <w:sz w:val="28"/>
          <w:szCs w:val="28"/>
          <w:lang w:val="en-US" w:eastAsia="zh-CN"/>
        </w:rPr>
      </w:pPr>
      <w:r>
        <w:rPr>
          <w:rFonts w:hint="eastAsia" w:ascii="宋体" w:hAnsi="宋体" w:cs="Courier New"/>
          <w:sz w:val="28"/>
          <w:szCs w:val="28"/>
          <w:lang w:val="en-US" w:eastAsia="zh-CN"/>
        </w:rPr>
        <w:t>附件二：</w:t>
      </w:r>
    </w:p>
    <w:p>
      <w:pPr>
        <w:jc w:val="center"/>
        <w:rPr>
          <w:rFonts w:hint="eastAsia" w:ascii="宋体" w:hAnsi="宋体" w:cs="Courier New"/>
          <w:b/>
          <w:bCs/>
          <w:sz w:val="30"/>
          <w:szCs w:val="30"/>
          <w:lang w:val="en-US" w:eastAsia="zh-CN"/>
        </w:rPr>
      </w:pPr>
      <w:r>
        <w:rPr>
          <w:rFonts w:hint="eastAsia" w:ascii="宋体" w:hAnsi="宋体" w:cs="Courier New"/>
          <w:b/>
          <w:bCs/>
          <w:sz w:val="30"/>
          <w:szCs w:val="30"/>
          <w:lang w:val="en-US" w:eastAsia="zh-CN"/>
        </w:rPr>
        <w:t>报告厅隔断图</w:t>
      </w:r>
    </w:p>
    <w:p>
      <w:pPr>
        <w:pStyle w:val="2"/>
        <w:rPr>
          <w:rFonts w:hint="eastAsia"/>
          <w:lang w:val="en-US" w:eastAsia="zh-CN"/>
        </w:rPr>
      </w:pPr>
    </w:p>
    <w:p>
      <w:pPr>
        <w:pStyle w:val="2"/>
        <w:rPr>
          <w:rFonts w:hint="default"/>
          <w:lang w:val="en-US" w:eastAsia="zh-CN"/>
        </w:rPr>
      </w:pPr>
      <w:r>
        <w:rPr>
          <w:rFonts w:hint="default"/>
          <w:lang w:val="en-US" w:eastAsia="zh-CN"/>
        </w:rPr>
        <w:drawing>
          <wp:inline distT="0" distB="0" distL="114300" distR="114300">
            <wp:extent cx="5595620" cy="3950335"/>
            <wp:effectExtent l="0" t="0" r="5080" b="12065"/>
            <wp:docPr id="1" name="图片 1" descr="报告厅隔断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告厅隔断图"/>
                    <pic:cNvPicPr>
                      <a:picLocks noChangeAspect="1"/>
                    </pic:cNvPicPr>
                  </pic:nvPicPr>
                  <pic:blipFill>
                    <a:blip r:embed="rId4"/>
                    <a:stretch>
                      <a:fillRect/>
                    </a:stretch>
                  </pic:blipFill>
                  <pic:spPr>
                    <a:xfrm>
                      <a:off x="0" y="0"/>
                      <a:ext cx="5595620" cy="3950335"/>
                    </a:xfrm>
                    <a:prstGeom prst="rect">
                      <a:avLst/>
                    </a:prstGeom>
                  </pic:spPr>
                </pic:pic>
              </a:graphicData>
            </a:graphic>
          </wp:inline>
        </w:drawing>
      </w: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pPr>
        <w:rPr>
          <w:rFonts w:hint="eastAsia" w:ascii="宋体" w:hAnsi="宋体" w:cs="Courier New"/>
          <w:sz w:val="24"/>
        </w:rPr>
      </w:pPr>
    </w:p>
    <w:p/>
    <w:sectPr>
      <w:pgSz w:w="11906" w:h="16838"/>
      <w:pgMar w:top="1383" w:right="1800" w:bottom="132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50843"/>
    <w:multiLevelType w:val="singleLevel"/>
    <w:tmpl w:val="96250843"/>
    <w:lvl w:ilvl="0" w:tentative="0">
      <w:start w:val="1"/>
      <w:numFmt w:val="decimal"/>
      <w:suff w:val="nothing"/>
      <w:lvlText w:val="%1、"/>
      <w:lvlJc w:val="left"/>
    </w:lvl>
  </w:abstractNum>
  <w:abstractNum w:abstractNumId="1">
    <w:nsid w:val="E3B32BD9"/>
    <w:multiLevelType w:val="singleLevel"/>
    <w:tmpl w:val="E3B32BD9"/>
    <w:lvl w:ilvl="0" w:tentative="0">
      <w:start w:val="1"/>
      <w:numFmt w:val="chineseCounting"/>
      <w:suff w:val="nothing"/>
      <w:lvlText w:val="%1、"/>
      <w:lvlJc w:val="left"/>
      <w:rPr>
        <w:rFonts w:hint="eastAsia"/>
      </w:rPr>
    </w:lvl>
  </w:abstractNum>
  <w:abstractNum w:abstractNumId="2">
    <w:nsid w:val="49AB434B"/>
    <w:multiLevelType w:val="singleLevel"/>
    <w:tmpl w:val="49AB434B"/>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M3MmM5MWJiZjdkNTc1YmVlNzM4NDhiMzJlNjBmOGEifQ=="/>
  </w:docVars>
  <w:rsids>
    <w:rsidRoot w:val="00A27ECB"/>
    <w:rsid w:val="000F0B61"/>
    <w:rsid w:val="008723FC"/>
    <w:rsid w:val="00A27ECB"/>
    <w:rsid w:val="024A3F60"/>
    <w:rsid w:val="03C06A8E"/>
    <w:rsid w:val="0A085690"/>
    <w:rsid w:val="0C036AC4"/>
    <w:rsid w:val="10972B3A"/>
    <w:rsid w:val="162060F9"/>
    <w:rsid w:val="1D7671A5"/>
    <w:rsid w:val="25B85CB3"/>
    <w:rsid w:val="28C140B9"/>
    <w:rsid w:val="2A5D3C30"/>
    <w:rsid w:val="2B241C55"/>
    <w:rsid w:val="2B4A62C1"/>
    <w:rsid w:val="2E8F66C2"/>
    <w:rsid w:val="305C789C"/>
    <w:rsid w:val="33EC7D86"/>
    <w:rsid w:val="36810783"/>
    <w:rsid w:val="36C64039"/>
    <w:rsid w:val="37702B41"/>
    <w:rsid w:val="491C3DC3"/>
    <w:rsid w:val="4C645A40"/>
    <w:rsid w:val="4E1E1048"/>
    <w:rsid w:val="52570C81"/>
    <w:rsid w:val="527C36F2"/>
    <w:rsid w:val="56957978"/>
    <w:rsid w:val="5C5F0874"/>
    <w:rsid w:val="61111D8A"/>
    <w:rsid w:val="63BE0E8A"/>
    <w:rsid w:val="66D83E11"/>
    <w:rsid w:val="6E1C0014"/>
    <w:rsid w:val="6E6E3BBB"/>
    <w:rsid w:val="7391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unhideWhenUsed/>
    <w:qFormat/>
    <w:uiPriority w:val="99"/>
    <w:pPr>
      <w:snapToGrid w:val="0"/>
    </w:pPr>
    <w:rPr>
      <w:rFonts w:ascii="Arial" w:hAnsi="Arial"/>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100" w:beforeAutospacing="1" w:after="100" w:afterAutospacing="1"/>
      <w:jc w:val="left"/>
      <w:textAlignment w:val="auto"/>
    </w:pPr>
    <w:rPr>
      <w:rFonts w:ascii="宋体" w:hAnsi="宋体" w:cs="宋体"/>
      <w:kern w:val="0"/>
      <w:sz w:val="24"/>
      <w:szCs w:val="24"/>
    </w:rPr>
  </w:style>
  <w:style w:type="paragraph" w:styleId="8">
    <w:name w:val="Body Text First Indent"/>
    <w:basedOn w:val="2"/>
    <w:next w:val="9"/>
    <w:qFormat/>
    <w:uiPriority w:val="0"/>
    <w:pPr>
      <w:ind w:firstLine="420" w:firstLineChars="100"/>
    </w:pPr>
  </w:style>
  <w:style w:type="paragraph" w:styleId="9">
    <w:name w:val="Body Text First Indent 2"/>
    <w:basedOn w:val="3"/>
    <w:next w:val="8"/>
    <w:qFormat/>
    <w:uiPriority w:val="99"/>
    <w:pPr>
      <w:autoSpaceDE/>
      <w:autoSpaceDN/>
      <w:adjustRightInd/>
      <w:spacing w:after="120" w:line="240" w:lineRule="auto"/>
      <w:ind w:left="200" w:leftChars="200" w:firstLine="200" w:firstLineChars="200"/>
      <w:textAlignment w:val="auto"/>
    </w:pPr>
    <w:rPr>
      <w:rFonts w:ascii="Calibri" w:hAnsi="Calibri" w:eastAsia="宋体" w:cs="Calibri"/>
      <w:kern w:val="2"/>
      <w:sz w:val="21"/>
      <w:szCs w:val="21"/>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目录 71"/>
    <w:basedOn w:val="1"/>
    <w:next w:val="1"/>
    <w:qFormat/>
    <w:uiPriority w:val="0"/>
    <w:pPr>
      <w:ind w:left="2520"/>
    </w:pPr>
    <w:rPr>
      <w:rFonts w:ascii="Calibri"/>
    </w:rPr>
  </w:style>
  <w:style w:type="character" w:customStyle="1" w:styleId="14">
    <w:name w:val="页眉 Char"/>
    <w:basedOn w:val="11"/>
    <w:link w:val="6"/>
    <w:semiHidden/>
    <w:qFormat/>
    <w:uiPriority w:val="99"/>
    <w:rPr>
      <w:sz w:val="18"/>
      <w:szCs w:val="18"/>
    </w:rPr>
  </w:style>
  <w:style w:type="character" w:customStyle="1" w:styleId="15">
    <w:name w:val="页脚 Char"/>
    <w:basedOn w:val="11"/>
    <w:link w:val="5"/>
    <w:semiHidden/>
    <w:qFormat/>
    <w:uiPriority w:val="99"/>
    <w:rPr>
      <w:sz w:val="18"/>
      <w:szCs w:val="18"/>
    </w:rPr>
  </w:style>
  <w:style w:type="character" w:customStyle="1" w:styleId="16">
    <w:name w:val="NormalCharacter"/>
    <w:qFormat/>
    <w:uiPriority w:val="99"/>
  </w:style>
  <w:style w:type="character" w:customStyle="1" w:styleId="17">
    <w:name w:val="font01"/>
    <w:basedOn w:val="11"/>
    <w:qFormat/>
    <w:uiPriority w:val="0"/>
    <w:rPr>
      <w:rFonts w:hint="eastAsia" w:ascii="宋体" w:hAnsi="宋体" w:eastAsia="宋体" w:cs="宋体"/>
      <w:color w:val="FF0000"/>
      <w:sz w:val="22"/>
      <w:szCs w:val="22"/>
      <w:u w:val="none"/>
    </w:rPr>
  </w:style>
  <w:style w:type="character" w:customStyle="1" w:styleId="18">
    <w:name w:val="font5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8956</Words>
  <Characters>11192</Characters>
  <Lines>37</Lines>
  <Paragraphs>10</Paragraphs>
  <TotalTime>1</TotalTime>
  <ScaleCrop>false</ScaleCrop>
  <LinksUpToDate>false</LinksUpToDate>
  <CharactersWithSpaces>11975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2022-08-22T07:59:00Z</dcterms:created>
  <dc:creator>⟌φ⣌φ</dc:creator>
  <cp:lastModifiedBy>秋之夜深深</cp:lastModifiedBy>
  <dcterms:modified xsi:type="dcterms:W3CDTF">2022-11-25T06:15:29Z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FCCB09B647BB4511B4A914BB00495850</vt:lpwstr>
  </property>
</Properties>
</file>