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18DB4">
      <w:pPr>
        <w:autoSpaceDE w:val="0"/>
        <w:autoSpaceDN w:val="0"/>
        <w:adjustRightInd w:val="0"/>
        <w:spacing w:line="312" w:lineRule="auto"/>
        <w:jc w:val="center"/>
        <w:rPr>
          <w:rFonts w:ascii="黑体" w:hAnsi="黑体" w:eastAsia="黑体" w:cs="宋体"/>
          <w:bCs/>
          <w:sz w:val="100"/>
          <w:szCs w:val="100"/>
          <w:lang w:val="zh-CN"/>
        </w:rPr>
      </w:pPr>
    </w:p>
    <w:p w14:paraId="0D231DC6">
      <w:pPr>
        <w:autoSpaceDE w:val="0"/>
        <w:autoSpaceDN w:val="0"/>
        <w:adjustRightInd w:val="0"/>
        <w:spacing w:line="312" w:lineRule="auto"/>
        <w:jc w:val="center"/>
        <w:rPr>
          <w:rFonts w:ascii="黑体" w:hAnsi="黑体" w:eastAsia="黑体" w:cs="宋体"/>
          <w:sz w:val="44"/>
          <w:szCs w:val="44"/>
          <w:lang w:val="zh-CN"/>
        </w:rPr>
      </w:pPr>
      <w:r>
        <w:rPr>
          <w:rFonts w:hint="eastAsia" w:ascii="黑体" w:hAnsi="黑体" w:eastAsia="黑体" w:cs="宋体"/>
          <w:bCs/>
          <w:sz w:val="100"/>
          <w:szCs w:val="100"/>
          <w:lang w:val="zh-CN"/>
        </w:rPr>
        <w:t>采购询价文件</w:t>
      </w:r>
    </w:p>
    <w:p w14:paraId="33BC3063">
      <w:pPr>
        <w:pStyle w:val="5"/>
        <w:rPr>
          <w:lang w:val="zh-CN"/>
        </w:rPr>
      </w:pPr>
    </w:p>
    <w:p w14:paraId="6C934CEE">
      <w:pPr>
        <w:pStyle w:val="5"/>
        <w:rPr>
          <w:lang w:val="zh-CN"/>
        </w:rPr>
      </w:pPr>
    </w:p>
    <w:p w14:paraId="4357A543">
      <w:pPr>
        <w:rPr>
          <w:lang w:val="zh-CN"/>
        </w:rPr>
      </w:pPr>
    </w:p>
    <w:p w14:paraId="0E82A8AB">
      <w:pPr>
        <w:pStyle w:val="5"/>
        <w:rPr>
          <w:lang w:val="zh-CN"/>
        </w:rPr>
      </w:pPr>
    </w:p>
    <w:p w14:paraId="64AA91BD">
      <w:pPr>
        <w:rPr>
          <w:lang w:val="zh-CN"/>
        </w:rPr>
      </w:pPr>
    </w:p>
    <w:p w14:paraId="09F896BC">
      <w:pPr>
        <w:pStyle w:val="5"/>
        <w:rPr>
          <w:lang w:val="zh-CN"/>
        </w:rPr>
      </w:pPr>
    </w:p>
    <w:p w14:paraId="76A88AE6">
      <w:pPr>
        <w:adjustRightInd w:val="0"/>
        <w:snapToGrid w:val="0"/>
        <w:spacing w:line="312" w:lineRule="auto"/>
        <w:ind w:left="-157" w:leftChars="-75"/>
        <w:jc w:val="center"/>
        <w:rPr>
          <w:rFonts w:hint="eastAsia" w:ascii="仿宋" w:hAnsi="仿宋" w:eastAsia="仿宋" w:cs="宋体"/>
          <w:b/>
          <w:snapToGrid w:val="0"/>
          <w:sz w:val="32"/>
          <w:szCs w:val="32"/>
          <w:lang w:eastAsia="zh-CN"/>
        </w:rPr>
      </w:pPr>
      <w:r>
        <w:rPr>
          <w:rFonts w:hint="eastAsia" w:ascii="仿宋" w:hAnsi="仿宋" w:eastAsia="仿宋" w:cs="宋体"/>
          <w:b/>
          <w:snapToGrid w:val="0"/>
          <w:sz w:val="32"/>
          <w:szCs w:val="32"/>
        </w:rPr>
        <w:t>项目名称：</w:t>
      </w:r>
      <w:bookmarkStart w:id="55" w:name="_GoBack"/>
      <w:bookmarkEnd w:id="55"/>
      <w:r>
        <w:rPr>
          <w:rFonts w:hint="eastAsia" w:ascii="仿宋" w:hAnsi="仿宋" w:eastAsia="仿宋" w:cs="宋体"/>
          <w:b/>
          <w:snapToGrid w:val="0"/>
          <w:sz w:val="32"/>
          <w:szCs w:val="32"/>
          <w:lang w:eastAsia="zh-CN"/>
        </w:rPr>
        <w:t>启东市老年人体育协会桌上冰壶采购项目</w:t>
      </w:r>
    </w:p>
    <w:p w14:paraId="38A0E0FD">
      <w:pPr>
        <w:pStyle w:val="5"/>
      </w:pPr>
    </w:p>
    <w:p w14:paraId="75A44363"/>
    <w:p w14:paraId="2D669129">
      <w:pPr>
        <w:pStyle w:val="5"/>
      </w:pPr>
    </w:p>
    <w:p w14:paraId="7C7D585B"/>
    <w:p w14:paraId="72070F29">
      <w:pPr>
        <w:pStyle w:val="5"/>
      </w:pPr>
    </w:p>
    <w:p w14:paraId="26F998B6"/>
    <w:p w14:paraId="2F70F26D">
      <w:pPr>
        <w:pStyle w:val="5"/>
      </w:pPr>
    </w:p>
    <w:p w14:paraId="6A244430"/>
    <w:p w14:paraId="18DB6C10">
      <w:pPr>
        <w:pStyle w:val="5"/>
      </w:pPr>
    </w:p>
    <w:p w14:paraId="7E8C4395"/>
    <w:p w14:paraId="0FEE1FBD">
      <w:pPr>
        <w:pStyle w:val="5"/>
      </w:pPr>
    </w:p>
    <w:p w14:paraId="18CE595C"/>
    <w:p w14:paraId="34FECEFD">
      <w:pPr>
        <w:pStyle w:val="5"/>
      </w:pPr>
    </w:p>
    <w:p w14:paraId="70A529CE"/>
    <w:p w14:paraId="5C754205">
      <w:pPr>
        <w:pStyle w:val="5"/>
      </w:pPr>
    </w:p>
    <w:p w14:paraId="26CCD494"/>
    <w:p w14:paraId="2EA4AE86">
      <w:pPr>
        <w:pStyle w:val="5"/>
      </w:pPr>
    </w:p>
    <w:p w14:paraId="611ABEB2">
      <w:pPr>
        <w:adjustRightInd w:val="0"/>
        <w:snapToGrid w:val="0"/>
        <w:spacing w:line="312" w:lineRule="auto"/>
        <w:ind w:left="-157" w:leftChars="-75"/>
        <w:jc w:val="center"/>
        <w:rPr>
          <w:rFonts w:hint="eastAsia" w:ascii="仿宋" w:hAnsi="仿宋" w:eastAsia="仿宋" w:cs="宋体"/>
          <w:b/>
          <w:snapToGrid w:val="0"/>
          <w:sz w:val="32"/>
          <w:szCs w:val="32"/>
          <w:lang w:eastAsia="zh-CN"/>
        </w:rPr>
      </w:pPr>
      <w:r>
        <w:rPr>
          <w:rFonts w:hint="eastAsia" w:ascii="仿宋" w:hAnsi="仿宋" w:eastAsia="仿宋" w:cs="宋体"/>
          <w:b/>
          <w:snapToGrid w:val="0"/>
          <w:sz w:val="32"/>
          <w:szCs w:val="32"/>
          <w:lang w:eastAsia="zh-CN"/>
        </w:rPr>
        <w:t>启东市老年人体育协会</w:t>
      </w:r>
    </w:p>
    <w:p w14:paraId="37D939EB">
      <w:pPr>
        <w:adjustRightInd w:val="0"/>
        <w:snapToGrid w:val="0"/>
        <w:spacing w:line="312" w:lineRule="auto"/>
        <w:ind w:left="-157" w:leftChars="-75"/>
        <w:jc w:val="center"/>
        <w:rPr>
          <w:rFonts w:ascii="仿宋" w:hAnsi="仿宋" w:eastAsia="仿宋" w:cs="宋体"/>
          <w:b/>
          <w:snapToGrid w:val="0"/>
          <w:sz w:val="32"/>
          <w:szCs w:val="32"/>
        </w:rPr>
      </w:pPr>
      <w:r>
        <w:rPr>
          <w:rFonts w:hint="eastAsia" w:ascii="仿宋" w:hAnsi="仿宋" w:eastAsia="仿宋" w:cs="宋体"/>
          <w:b/>
          <w:snapToGrid w:val="0"/>
          <w:sz w:val="32"/>
          <w:szCs w:val="32"/>
        </w:rPr>
        <w:t>202</w:t>
      </w:r>
      <w:r>
        <w:rPr>
          <w:rFonts w:hint="eastAsia" w:ascii="仿宋" w:hAnsi="仿宋" w:eastAsia="仿宋" w:cs="宋体"/>
          <w:b/>
          <w:snapToGrid w:val="0"/>
          <w:sz w:val="32"/>
          <w:szCs w:val="32"/>
          <w:lang w:val="en-US" w:eastAsia="zh-CN"/>
        </w:rPr>
        <w:t>6</w:t>
      </w:r>
      <w:r>
        <w:rPr>
          <w:rFonts w:hint="eastAsia" w:ascii="仿宋" w:hAnsi="仿宋" w:eastAsia="仿宋" w:cs="宋体"/>
          <w:b/>
          <w:snapToGrid w:val="0"/>
          <w:sz w:val="32"/>
          <w:szCs w:val="32"/>
        </w:rPr>
        <w:t>年</w:t>
      </w:r>
      <w:r>
        <w:rPr>
          <w:rFonts w:hint="eastAsia" w:ascii="仿宋" w:hAnsi="仿宋" w:eastAsia="仿宋" w:cs="宋体"/>
          <w:b/>
          <w:snapToGrid w:val="0"/>
          <w:sz w:val="32"/>
          <w:szCs w:val="32"/>
          <w:lang w:val="en-US" w:eastAsia="zh-CN"/>
        </w:rPr>
        <w:t>06</w:t>
      </w:r>
      <w:r>
        <w:rPr>
          <w:rFonts w:hint="eastAsia" w:ascii="仿宋" w:hAnsi="仿宋" w:eastAsia="仿宋" w:cs="宋体"/>
          <w:b/>
          <w:snapToGrid w:val="0"/>
          <w:sz w:val="32"/>
          <w:szCs w:val="32"/>
        </w:rPr>
        <w:t>月</w:t>
      </w:r>
      <w:r>
        <w:rPr>
          <w:rFonts w:hint="eastAsia" w:ascii="仿宋" w:hAnsi="仿宋" w:eastAsia="仿宋" w:cs="宋体"/>
          <w:b/>
          <w:snapToGrid w:val="0"/>
          <w:sz w:val="32"/>
          <w:szCs w:val="32"/>
          <w:lang w:val="en-US" w:eastAsia="zh-CN"/>
        </w:rPr>
        <w:t>09</w:t>
      </w:r>
      <w:r>
        <w:rPr>
          <w:rFonts w:hint="eastAsia" w:ascii="仿宋" w:hAnsi="仿宋" w:eastAsia="仿宋" w:cs="宋体"/>
          <w:b/>
          <w:snapToGrid w:val="0"/>
          <w:sz w:val="32"/>
          <w:szCs w:val="32"/>
        </w:rPr>
        <w:t>日</w:t>
      </w:r>
    </w:p>
    <w:p w14:paraId="7860CB2E">
      <w:pPr>
        <w:pStyle w:val="5"/>
        <w:jc w:val="center"/>
      </w:pPr>
    </w:p>
    <w:p w14:paraId="3545C9DB">
      <w:pPr>
        <w:tabs>
          <w:tab w:val="left" w:pos="1260"/>
        </w:tabs>
        <w:adjustRightInd w:val="0"/>
        <w:snapToGrid w:val="0"/>
        <w:spacing w:line="312" w:lineRule="auto"/>
        <w:ind w:left="-157" w:leftChars="-75" w:right="-600" w:rightChars="-286"/>
        <w:rPr>
          <w:rFonts w:ascii="Times New Roman" w:hAnsi="Times New Roman" w:eastAsia="方正仿宋_GBK"/>
          <w:sz w:val="32"/>
          <w:szCs w:val="32"/>
        </w:rPr>
        <w:sectPr>
          <w:footerReference r:id="rId3" w:type="default"/>
          <w:footerReference r:id="rId4" w:type="even"/>
          <w:pgSz w:w="11906" w:h="16838"/>
          <w:pgMar w:top="1440" w:right="1758" w:bottom="1440" w:left="1758" w:header="851" w:footer="850" w:gutter="0"/>
          <w:pgNumType w:start="1"/>
          <w:cols w:space="720" w:num="1"/>
          <w:docGrid w:type="linesAndChars" w:linePitch="312" w:charSpace="0"/>
        </w:sectPr>
      </w:pPr>
    </w:p>
    <w:p w14:paraId="0670639B">
      <w:pPr>
        <w:autoSpaceDE w:val="0"/>
        <w:autoSpaceDN w:val="0"/>
        <w:adjustRightInd w:val="0"/>
        <w:snapToGrid w:val="0"/>
        <w:spacing w:line="360" w:lineRule="auto"/>
        <w:jc w:val="center"/>
        <w:outlineLvl w:val="0"/>
        <w:rPr>
          <w:rFonts w:ascii="仿宋" w:hAnsi="仿宋" w:eastAsia="仿宋" w:cs="宋体"/>
          <w:b/>
          <w:bCs/>
          <w:spacing w:val="7"/>
          <w:kern w:val="0"/>
          <w:sz w:val="44"/>
          <w:szCs w:val="44"/>
        </w:rPr>
      </w:pPr>
      <w:r>
        <w:rPr>
          <w:rFonts w:hint="eastAsia" w:ascii="仿宋" w:hAnsi="仿宋" w:eastAsia="仿宋" w:cs="宋体"/>
          <w:b/>
          <w:bCs/>
          <w:spacing w:val="7"/>
          <w:kern w:val="0"/>
          <w:sz w:val="44"/>
          <w:szCs w:val="44"/>
        </w:rPr>
        <w:t>目    录</w:t>
      </w:r>
    </w:p>
    <w:p w14:paraId="5BED0375">
      <w:pPr>
        <w:pStyle w:val="5"/>
        <w:adjustRightInd w:val="0"/>
        <w:snapToGrid w:val="0"/>
        <w:spacing w:after="0" w:line="480" w:lineRule="auto"/>
        <w:rPr>
          <w:rFonts w:ascii="仿宋" w:hAnsi="仿宋" w:eastAsia="仿宋"/>
          <w:sz w:val="28"/>
          <w:szCs w:val="28"/>
        </w:rPr>
      </w:pPr>
    </w:p>
    <w:p w14:paraId="3CDFD79F">
      <w:pPr>
        <w:adjustRightInd w:val="0"/>
        <w:snapToGrid w:val="0"/>
        <w:spacing w:line="480" w:lineRule="auto"/>
        <w:ind w:firstLine="560" w:firstLineChars="200"/>
        <w:rPr>
          <w:rFonts w:ascii="仿宋" w:hAnsi="仿宋" w:eastAsia="仿宋"/>
          <w:bCs/>
          <w:sz w:val="28"/>
          <w:szCs w:val="28"/>
        </w:rPr>
      </w:pPr>
      <w:r>
        <w:rPr>
          <w:rFonts w:hint="eastAsia" w:ascii="仿宋" w:hAnsi="仿宋" w:eastAsia="仿宋"/>
          <w:bCs/>
          <w:sz w:val="28"/>
          <w:szCs w:val="28"/>
        </w:rPr>
        <w:t>第一部分  询价采购公告</w:t>
      </w:r>
    </w:p>
    <w:p w14:paraId="7C86B10C">
      <w:pPr>
        <w:adjustRightInd w:val="0"/>
        <w:snapToGrid w:val="0"/>
        <w:spacing w:line="480" w:lineRule="auto"/>
        <w:ind w:firstLine="560" w:firstLineChars="200"/>
        <w:rPr>
          <w:rFonts w:ascii="仿宋" w:hAnsi="仿宋" w:eastAsia="仿宋"/>
          <w:bCs/>
          <w:sz w:val="28"/>
          <w:szCs w:val="28"/>
        </w:rPr>
      </w:pPr>
      <w:r>
        <w:rPr>
          <w:rFonts w:hint="eastAsia" w:ascii="仿宋" w:hAnsi="仿宋" w:eastAsia="仿宋"/>
          <w:bCs/>
          <w:sz w:val="28"/>
          <w:szCs w:val="28"/>
        </w:rPr>
        <w:t>第二部分  响应须知</w:t>
      </w:r>
    </w:p>
    <w:p w14:paraId="3E2B555C">
      <w:pPr>
        <w:adjustRightInd w:val="0"/>
        <w:snapToGrid w:val="0"/>
        <w:spacing w:line="480" w:lineRule="auto"/>
        <w:ind w:firstLine="560" w:firstLineChars="200"/>
        <w:rPr>
          <w:rFonts w:ascii="仿宋" w:hAnsi="仿宋" w:eastAsia="仿宋"/>
          <w:bCs/>
          <w:sz w:val="28"/>
          <w:szCs w:val="28"/>
        </w:rPr>
      </w:pPr>
      <w:r>
        <w:rPr>
          <w:rFonts w:hint="eastAsia" w:ascii="仿宋" w:hAnsi="仿宋" w:eastAsia="仿宋"/>
          <w:bCs/>
          <w:sz w:val="28"/>
          <w:szCs w:val="28"/>
        </w:rPr>
        <w:t>第三部分  项目需求</w:t>
      </w:r>
    </w:p>
    <w:p w14:paraId="1BE72D51">
      <w:pPr>
        <w:adjustRightInd w:val="0"/>
        <w:snapToGrid w:val="0"/>
        <w:spacing w:line="480" w:lineRule="auto"/>
        <w:ind w:firstLine="560" w:firstLineChars="200"/>
        <w:rPr>
          <w:rFonts w:ascii="仿宋" w:hAnsi="仿宋" w:eastAsia="仿宋"/>
          <w:bCs/>
          <w:sz w:val="28"/>
          <w:szCs w:val="28"/>
        </w:rPr>
      </w:pPr>
      <w:r>
        <w:rPr>
          <w:rFonts w:hint="eastAsia" w:ascii="仿宋" w:hAnsi="仿宋" w:eastAsia="仿宋"/>
          <w:bCs/>
          <w:sz w:val="28"/>
          <w:szCs w:val="28"/>
        </w:rPr>
        <w:t>第四部分  响应文件组成</w:t>
      </w:r>
    </w:p>
    <w:p w14:paraId="54900690">
      <w:pPr>
        <w:adjustRightInd w:val="0"/>
        <w:snapToGrid w:val="0"/>
        <w:spacing w:line="490" w:lineRule="exact"/>
        <w:jc w:val="center"/>
        <w:rPr>
          <w:rFonts w:ascii="仿宋" w:hAnsi="仿宋" w:eastAsia="仿宋" w:cs="宋体"/>
          <w:b/>
          <w:sz w:val="28"/>
          <w:szCs w:val="28"/>
        </w:rPr>
      </w:pPr>
      <w:r>
        <w:rPr>
          <w:rFonts w:hint="eastAsia" w:ascii="仿宋" w:hAnsi="仿宋" w:eastAsia="仿宋" w:cs="宋体"/>
          <w:spacing w:val="7"/>
          <w:kern w:val="0"/>
          <w:sz w:val="28"/>
          <w:szCs w:val="28"/>
          <w:highlight w:val="yellow"/>
        </w:rPr>
        <w:br w:type="page"/>
      </w:r>
      <w:bookmarkStart w:id="0" w:name="_Toc3520"/>
      <w:bookmarkStart w:id="1" w:name="_Toc82505651"/>
      <w:bookmarkStart w:id="2" w:name="OLE_LINK1"/>
      <w:r>
        <w:rPr>
          <w:rFonts w:hint="eastAsia" w:ascii="仿宋" w:hAnsi="仿宋" w:eastAsia="仿宋" w:cs="宋体"/>
          <w:b/>
          <w:sz w:val="28"/>
          <w:szCs w:val="28"/>
        </w:rPr>
        <w:t>第一部分  询价采购公告</w:t>
      </w:r>
      <w:bookmarkEnd w:id="0"/>
      <w:bookmarkEnd w:id="1"/>
    </w:p>
    <w:p w14:paraId="5079554D">
      <w:pPr>
        <w:adjustRightInd w:val="0"/>
        <w:snapToGrid w:val="0"/>
        <w:spacing w:line="490" w:lineRule="exact"/>
        <w:ind w:firstLine="560" w:firstLineChars="200"/>
        <w:rPr>
          <w:rFonts w:ascii="仿宋" w:hAnsi="仿宋" w:eastAsia="仿宋"/>
          <w:sz w:val="28"/>
          <w:szCs w:val="28"/>
        </w:rPr>
      </w:pPr>
      <w:bookmarkStart w:id="3" w:name="OLE_LINK3"/>
      <w:bookmarkStart w:id="4" w:name="OLE_LINK5"/>
      <w:bookmarkStart w:id="5" w:name="OLE_LINK6"/>
      <w:bookmarkStart w:id="6" w:name="OLE_LINK2"/>
      <w:r>
        <w:rPr>
          <w:rFonts w:hint="eastAsia" w:ascii="仿宋" w:hAnsi="仿宋" w:eastAsia="仿宋"/>
          <w:sz w:val="28"/>
          <w:szCs w:val="28"/>
          <w:lang w:eastAsia="zh-CN"/>
        </w:rPr>
        <w:t>启东市老年人体育协会</w:t>
      </w:r>
      <w:r>
        <w:rPr>
          <w:rFonts w:ascii="仿宋" w:hAnsi="仿宋" w:eastAsia="仿宋"/>
          <w:sz w:val="28"/>
          <w:szCs w:val="28"/>
        </w:rPr>
        <w:t>就</w:t>
      </w:r>
      <w:r>
        <w:rPr>
          <w:rFonts w:hint="eastAsia" w:ascii="仿宋" w:hAnsi="仿宋" w:eastAsia="仿宋"/>
          <w:sz w:val="28"/>
          <w:szCs w:val="28"/>
          <w:lang w:eastAsia="zh-CN"/>
        </w:rPr>
        <w:t>启东市老年人体育协会桌上冰壶采购项目</w:t>
      </w:r>
      <w:r>
        <w:rPr>
          <w:rFonts w:ascii="仿宋" w:hAnsi="仿宋" w:eastAsia="仿宋"/>
          <w:sz w:val="28"/>
          <w:szCs w:val="28"/>
        </w:rPr>
        <w:t>进行询价采购，欢迎符合条件的供应商响应。</w:t>
      </w:r>
    </w:p>
    <w:p w14:paraId="5D97EF54">
      <w:pPr>
        <w:adjustRightInd w:val="0"/>
        <w:snapToGrid w:val="0"/>
        <w:spacing w:line="490" w:lineRule="exact"/>
        <w:ind w:firstLine="560" w:firstLineChars="200"/>
        <w:rPr>
          <w:rFonts w:ascii="仿宋" w:hAnsi="仿宋" w:eastAsia="仿宋"/>
          <w:b/>
          <w:bCs/>
          <w:sz w:val="28"/>
          <w:szCs w:val="28"/>
        </w:rPr>
      </w:pPr>
      <w:bookmarkStart w:id="7" w:name="_Toc82505652"/>
      <w:r>
        <w:rPr>
          <w:rFonts w:hint="eastAsia" w:ascii="仿宋" w:hAnsi="仿宋" w:eastAsia="仿宋"/>
          <w:b/>
          <w:bCs/>
          <w:sz w:val="28"/>
          <w:szCs w:val="28"/>
        </w:rPr>
        <w:t>项目概况</w:t>
      </w:r>
    </w:p>
    <w:p w14:paraId="6E2064F3">
      <w:pPr>
        <w:adjustRightInd w:val="0"/>
        <w:snapToGrid w:val="0"/>
        <w:spacing w:line="490" w:lineRule="exact"/>
        <w:ind w:left="279" w:leftChars="133" w:firstLine="280" w:firstLineChars="100"/>
        <w:rPr>
          <w:rFonts w:hint="eastAsia" w:ascii="仿宋" w:hAnsi="仿宋" w:eastAsia="仿宋"/>
          <w:sz w:val="28"/>
          <w:szCs w:val="28"/>
        </w:rPr>
      </w:pPr>
      <w:r>
        <w:rPr>
          <w:rFonts w:hint="eastAsia" w:ascii="仿宋" w:hAnsi="仿宋" w:eastAsia="仿宋"/>
          <w:sz w:val="28"/>
          <w:szCs w:val="28"/>
          <w:lang w:eastAsia="zh-CN"/>
        </w:rPr>
        <w:t>启东市老年人体育协会桌上冰壶采购项目</w:t>
      </w:r>
      <w:r>
        <w:rPr>
          <w:rFonts w:hint="eastAsia" w:ascii="仿宋" w:hAnsi="仿宋" w:eastAsia="仿宋"/>
          <w:sz w:val="28"/>
          <w:szCs w:val="28"/>
        </w:rPr>
        <w:t>的潜在供应商</w:t>
      </w:r>
      <w:r>
        <w:rPr>
          <w:rFonts w:hint="eastAsia" w:ascii="仿宋" w:hAnsi="仿宋" w:eastAsia="仿宋"/>
          <w:sz w:val="28"/>
          <w:szCs w:val="28"/>
          <w:highlight w:val="none"/>
        </w:rPr>
        <w:t>在</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u w:val="none"/>
          <w:lang w:val="en-US" w:eastAsia="zh-CN"/>
        </w:rPr>
        <w:t>启东教育体育信息网www.jsqdjyj.com</w:t>
      </w:r>
      <w:r>
        <w:rPr>
          <w:rFonts w:hint="eastAsia" w:ascii="仿宋" w:hAnsi="仿宋" w:eastAsia="仿宋"/>
          <w:sz w:val="28"/>
          <w:szCs w:val="28"/>
          <w:highlight w:val="none"/>
        </w:rPr>
        <w:t>获</w:t>
      </w:r>
      <w:r>
        <w:rPr>
          <w:rFonts w:hint="eastAsia" w:ascii="仿宋" w:hAnsi="仿宋" w:eastAsia="仿宋"/>
          <w:sz w:val="28"/>
          <w:szCs w:val="28"/>
        </w:rPr>
        <w:t>取采购文件。</w:t>
      </w:r>
    </w:p>
    <w:p w14:paraId="72778884">
      <w:pPr>
        <w:adjustRightInd w:val="0"/>
        <w:snapToGrid w:val="0"/>
        <w:spacing w:line="490" w:lineRule="exact"/>
        <w:ind w:firstLine="560" w:firstLineChars="200"/>
        <w:rPr>
          <w:rFonts w:ascii="仿宋" w:hAnsi="仿宋" w:eastAsia="仿宋"/>
          <w:b/>
          <w:bCs/>
          <w:sz w:val="28"/>
          <w:szCs w:val="28"/>
        </w:rPr>
      </w:pPr>
      <w:r>
        <w:rPr>
          <w:rFonts w:ascii="仿宋" w:hAnsi="仿宋" w:eastAsia="仿宋"/>
          <w:b/>
          <w:bCs/>
          <w:sz w:val="28"/>
          <w:szCs w:val="28"/>
        </w:rPr>
        <w:t>一、项目基本情况</w:t>
      </w:r>
      <w:bookmarkEnd w:id="7"/>
    </w:p>
    <w:p w14:paraId="722A20F5">
      <w:pPr>
        <w:adjustRightInd w:val="0"/>
        <w:snapToGrid w:val="0"/>
        <w:spacing w:line="490" w:lineRule="exact"/>
        <w:ind w:firstLine="560" w:firstLineChars="200"/>
        <w:rPr>
          <w:rFonts w:hint="eastAsia" w:ascii="仿宋" w:hAnsi="仿宋" w:eastAsia="仿宋"/>
          <w:sz w:val="28"/>
          <w:szCs w:val="28"/>
          <w:lang w:eastAsia="zh-CN"/>
        </w:rPr>
      </w:pPr>
      <w:r>
        <w:rPr>
          <w:rFonts w:ascii="仿宋" w:hAnsi="仿宋" w:eastAsia="仿宋"/>
          <w:sz w:val="28"/>
          <w:szCs w:val="28"/>
        </w:rPr>
        <w:t>项目名称：</w:t>
      </w:r>
      <w:r>
        <w:rPr>
          <w:rFonts w:hint="eastAsia" w:ascii="仿宋" w:hAnsi="仿宋" w:eastAsia="仿宋"/>
          <w:sz w:val="28"/>
          <w:szCs w:val="28"/>
          <w:lang w:eastAsia="zh-CN"/>
        </w:rPr>
        <w:t>启东市老年人体育协会桌上冰壶采购项目</w:t>
      </w:r>
    </w:p>
    <w:p w14:paraId="35DD060E">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 xml:space="preserve">项目类型：货物 </w:t>
      </w:r>
    </w:p>
    <w:p w14:paraId="7C62B201">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所属行业：工业</w:t>
      </w:r>
    </w:p>
    <w:p w14:paraId="5E7A6124">
      <w:pPr>
        <w:adjustRightInd w:val="0"/>
        <w:snapToGrid w:val="0"/>
        <w:spacing w:line="49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预算金额：</w:t>
      </w:r>
      <w:r>
        <w:rPr>
          <w:rFonts w:hint="eastAsia" w:ascii="仿宋" w:hAnsi="仿宋" w:eastAsia="仿宋"/>
          <w:sz w:val="28"/>
          <w:szCs w:val="28"/>
          <w:highlight w:val="none"/>
          <w:u w:val="single"/>
          <w:lang w:val="en-US" w:eastAsia="zh-CN"/>
        </w:rPr>
        <w:t xml:space="preserve"> 3000</w:t>
      </w:r>
      <w:r>
        <w:rPr>
          <w:rFonts w:hint="eastAsia" w:ascii="仿宋" w:hAnsi="仿宋" w:eastAsia="仿宋"/>
          <w:sz w:val="28"/>
          <w:szCs w:val="28"/>
          <w:highlight w:val="none"/>
        </w:rPr>
        <w:t>元</w:t>
      </w:r>
      <w:r>
        <w:rPr>
          <w:rFonts w:hint="eastAsia" w:ascii="仿宋" w:hAnsi="仿宋" w:eastAsia="仿宋"/>
          <w:sz w:val="28"/>
          <w:szCs w:val="28"/>
          <w:highlight w:val="none"/>
          <w:lang w:val="en-US" w:eastAsia="zh-CN"/>
        </w:rPr>
        <w:t>/套</w:t>
      </w:r>
      <w:r>
        <w:rPr>
          <w:rFonts w:hint="eastAsia" w:ascii="仿宋" w:hAnsi="仿宋" w:eastAsia="仿宋"/>
          <w:sz w:val="28"/>
          <w:szCs w:val="28"/>
          <w:highlight w:val="none"/>
        </w:rPr>
        <w:t>。</w:t>
      </w:r>
    </w:p>
    <w:p w14:paraId="0EA4436E">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highlight w:val="none"/>
        </w:rPr>
        <w:t>最高限价：</w:t>
      </w:r>
      <w:r>
        <w:rPr>
          <w:rFonts w:hint="eastAsia" w:ascii="仿宋" w:hAnsi="仿宋" w:eastAsia="仿宋"/>
          <w:sz w:val="28"/>
          <w:szCs w:val="28"/>
          <w:highlight w:val="none"/>
        </w:rPr>
        <w:t>人民币</w:t>
      </w:r>
      <w:r>
        <w:rPr>
          <w:rFonts w:hint="eastAsia" w:ascii="仿宋" w:hAnsi="仿宋" w:eastAsia="仿宋"/>
          <w:sz w:val="28"/>
          <w:szCs w:val="28"/>
          <w:highlight w:val="none"/>
          <w:u w:val="single"/>
          <w:lang w:val="en-US" w:eastAsia="zh-CN"/>
        </w:rPr>
        <w:t xml:space="preserve"> 3000</w:t>
      </w:r>
      <w:r>
        <w:rPr>
          <w:rFonts w:ascii="仿宋" w:hAnsi="仿宋" w:eastAsia="仿宋"/>
          <w:sz w:val="28"/>
          <w:szCs w:val="28"/>
          <w:highlight w:val="none"/>
        </w:rPr>
        <w:t>元</w:t>
      </w:r>
      <w:r>
        <w:rPr>
          <w:rFonts w:hint="eastAsia" w:ascii="仿宋" w:hAnsi="仿宋" w:eastAsia="仿宋"/>
          <w:sz w:val="28"/>
          <w:szCs w:val="28"/>
          <w:highlight w:val="none"/>
          <w:lang w:val="en-US" w:eastAsia="zh-CN"/>
        </w:rPr>
        <w:t>/套</w:t>
      </w:r>
      <w:r>
        <w:rPr>
          <w:rFonts w:hint="eastAsia" w:ascii="仿宋" w:hAnsi="仿宋" w:eastAsia="仿宋"/>
          <w:sz w:val="28"/>
          <w:szCs w:val="28"/>
          <w:highlight w:val="none"/>
        </w:rPr>
        <w:t>，</w:t>
      </w:r>
      <w:r>
        <w:rPr>
          <w:rFonts w:hint="eastAsia" w:ascii="仿宋" w:hAnsi="仿宋" w:eastAsia="仿宋"/>
          <w:sz w:val="28"/>
          <w:szCs w:val="28"/>
          <w:highlight w:val="none"/>
          <w:lang w:eastAsia="zh-CN"/>
        </w:rPr>
        <w:t>共计</w:t>
      </w:r>
      <w:r>
        <w:rPr>
          <w:rFonts w:hint="eastAsia" w:ascii="仿宋" w:hAnsi="仿宋" w:eastAsia="仿宋"/>
          <w:sz w:val="28"/>
          <w:szCs w:val="28"/>
          <w:highlight w:val="none"/>
          <w:lang w:val="en-US" w:eastAsia="zh-CN"/>
        </w:rPr>
        <w:t>25套。</w:t>
      </w:r>
      <w:r>
        <w:rPr>
          <w:rFonts w:hint="eastAsia" w:ascii="仿宋" w:hAnsi="仿宋" w:eastAsia="仿宋"/>
          <w:sz w:val="28"/>
          <w:szCs w:val="28"/>
        </w:rPr>
        <w:t>供应商所报投标报价超过最高限价的响应文件视为无效。</w:t>
      </w:r>
    </w:p>
    <w:p w14:paraId="589A767B">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采购需求：详见采购文件，请仔细研究。</w:t>
      </w:r>
    </w:p>
    <w:p w14:paraId="4E388CDD">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合同履行期限：</w:t>
      </w:r>
      <w:r>
        <w:rPr>
          <w:rFonts w:hint="eastAsia" w:ascii="仿宋" w:hAnsi="仿宋" w:eastAsia="仿宋"/>
          <w:sz w:val="28"/>
          <w:szCs w:val="28"/>
        </w:rPr>
        <w:t>详见第三部分项目需求</w:t>
      </w:r>
      <w:r>
        <w:rPr>
          <w:rFonts w:ascii="仿宋" w:hAnsi="仿宋" w:eastAsia="仿宋"/>
          <w:sz w:val="28"/>
          <w:szCs w:val="28"/>
        </w:rPr>
        <w:t>。</w:t>
      </w:r>
    </w:p>
    <w:p w14:paraId="4E7C30B0">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本项目</w:t>
      </w:r>
      <w:r>
        <w:rPr>
          <w:rFonts w:hint="eastAsia" w:ascii="仿宋" w:hAnsi="仿宋" w:eastAsia="仿宋"/>
          <w:sz w:val="28"/>
          <w:szCs w:val="28"/>
        </w:rPr>
        <w:t>不</w:t>
      </w:r>
      <w:r>
        <w:rPr>
          <w:rFonts w:ascii="仿宋" w:hAnsi="仿宋" w:eastAsia="仿宋"/>
          <w:sz w:val="28"/>
          <w:szCs w:val="28"/>
        </w:rPr>
        <w:t>接受联合体。</w:t>
      </w:r>
    </w:p>
    <w:p w14:paraId="738F7A94">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本项目</w:t>
      </w:r>
      <w:r>
        <w:rPr>
          <w:rFonts w:hint="eastAsia" w:ascii="仿宋" w:hAnsi="仿宋" w:eastAsia="仿宋"/>
          <w:sz w:val="28"/>
          <w:szCs w:val="28"/>
        </w:rPr>
        <w:t>不</w:t>
      </w:r>
      <w:r>
        <w:rPr>
          <w:rFonts w:ascii="仿宋" w:hAnsi="仿宋" w:eastAsia="仿宋"/>
          <w:sz w:val="28"/>
          <w:szCs w:val="28"/>
        </w:rPr>
        <w:t>接受</w:t>
      </w:r>
      <w:r>
        <w:rPr>
          <w:rFonts w:hint="eastAsia" w:ascii="仿宋" w:hAnsi="仿宋" w:eastAsia="仿宋"/>
          <w:sz w:val="28"/>
          <w:szCs w:val="28"/>
        </w:rPr>
        <w:t>分包</w:t>
      </w:r>
      <w:r>
        <w:rPr>
          <w:rFonts w:ascii="仿宋" w:hAnsi="仿宋" w:eastAsia="仿宋"/>
          <w:sz w:val="28"/>
          <w:szCs w:val="28"/>
        </w:rPr>
        <w:t>。</w:t>
      </w:r>
    </w:p>
    <w:p w14:paraId="41384F26">
      <w:pPr>
        <w:adjustRightInd w:val="0"/>
        <w:snapToGrid w:val="0"/>
        <w:spacing w:line="490" w:lineRule="exact"/>
        <w:ind w:firstLine="560" w:firstLineChars="200"/>
        <w:rPr>
          <w:rFonts w:ascii="仿宋" w:hAnsi="仿宋" w:eastAsia="仿宋"/>
          <w:b/>
          <w:bCs/>
          <w:sz w:val="28"/>
          <w:szCs w:val="28"/>
        </w:rPr>
      </w:pPr>
      <w:bookmarkStart w:id="8" w:name="_Toc82505653"/>
      <w:r>
        <w:rPr>
          <w:rFonts w:ascii="仿宋" w:hAnsi="仿宋" w:eastAsia="仿宋"/>
          <w:b/>
          <w:bCs/>
          <w:sz w:val="28"/>
          <w:szCs w:val="28"/>
        </w:rPr>
        <w:t>二、响应供应商的资格要求</w:t>
      </w:r>
      <w:bookmarkEnd w:id="8"/>
    </w:p>
    <w:p w14:paraId="49DBF4F9">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1.满足《中华人民共和国政府采购法》第二十二条规定</w:t>
      </w:r>
      <w:r>
        <w:rPr>
          <w:rFonts w:hint="eastAsia" w:ascii="仿宋" w:hAnsi="仿宋" w:eastAsia="仿宋"/>
          <w:sz w:val="28"/>
          <w:szCs w:val="28"/>
        </w:rPr>
        <w:t>。</w:t>
      </w:r>
    </w:p>
    <w:p w14:paraId="184333A5">
      <w:pPr>
        <w:adjustRightInd w:val="0"/>
        <w:snapToGrid w:val="0"/>
        <w:spacing w:line="490" w:lineRule="exact"/>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供应商具有合法的企业法人营业执照。</w:t>
      </w:r>
    </w:p>
    <w:p w14:paraId="0891FE68">
      <w:pPr>
        <w:adjustRightInd w:val="0"/>
        <w:snapToGrid w:val="0"/>
        <w:spacing w:line="49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cs="Times New Roman"/>
          <w:sz w:val="28"/>
          <w:szCs w:val="28"/>
          <w:lang w:val="en-US" w:eastAsia="zh-CN"/>
        </w:rPr>
        <w:t>供应商须提供所投产品检测报告（提供由国家体育用品质量监督检验中心出具的检验检测报告报告复印件并加盖供应商公章【检测报告的封面必须带有 CMA或 CNAS 标志、内页附有样品照片及外形尺寸】。</w:t>
      </w:r>
    </w:p>
    <w:p w14:paraId="6719D79B">
      <w:pPr>
        <w:adjustRightInd w:val="0"/>
        <w:snapToGrid w:val="0"/>
        <w:spacing w:line="490" w:lineRule="exact"/>
        <w:ind w:firstLine="560" w:firstLineChars="200"/>
        <w:rPr>
          <w:rFonts w:ascii="仿宋" w:hAnsi="仿宋" w:eastAsia="仿宋"/>
          <w:b/>
          <w:bCs/>
          <w:sz w:val="28"/>
          <w:szCs w:val="28"/>
        </w:rPr>
      </w:pPr>
      <w:bookmarkStart w:id="9" w:name="_Toc82505654"/>
      <w:r>
        <w:rPr>
          <w:rFonts w:ascii="仿宋" w:hAnsi="仿宋" w:eastAsia="仿宋"/>
          <w:b/>
          <w:bCs/>
          <w:sz w:val="28"/>
          <w:szCs w:val="28"/>
        </w:rPr>
        <w:t>三、获取采购文件</w:t>
      </w:r>
      <w:bookmarkEnd w:id="9"/>
    </w:p>
    <w:p w14:paraId="20DE27F8">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时间：</w:t>
      </w:r>
      <w:r>
        <w:rPr>
          <w:rFonts w:hint="eastAsia" w:ascii="仿宋" w:hAnsi="仿宋" w:eastAsia="仿宋"/>
          <w:sz w:val="28"/>
          <w:szCs w:val="28"/>
        </w:rPr>
        <w:t>202</w:t>
      </w:r>
      <w:r>
        <w:rPr>
          <w:rFonts w:hint="eastAsia" w:ascii="仿宋" w:hAnsi="仿宋" w:eastAsia="仿宋"/>
          <w:sz w:val="28"/>
          <w:szCs w:val="28"/>
          <w:lang w:val="en-US" w:eastAsia="zh-CN"/>
        </w:rPr>
        <w:t>6</w:t>
      </w:r>
      <w:r>
        <w:rPr>
          <w:rFonts w:ascii="仿宋" w:hAnsi="仿宋" w:eastAsia="仿宋"/>
          <w:sz w:val="28"/>
          <w:szCs w:val="28"/>
        </w:rPr>
        <w:t>年</w:t>
      </w:r>
      <w:r>
        <w:rPr>
          <w:rFonts w:hint="eastAsia" w:ascii="仿宋" w:hAnsi="仿宋" w:eastAsia="仿宋"/>
          <w:sz w:val="28"/>
          <w:szCs w:val="28"/>
          <w:lang w:val="en-US" w:eastAsia="zh-CN"/>
        </w:rPr>
        <w:t>06</w:t>
      </w:r>
      <w:r>
        <w:rPr>
          <w:rFonts w:ascii="仿宋" w:hAnsi="仿宋" w:eastAsia="仿宋"/>
          <w:sz w:val="28"/>
          <w:szCs w:val="28"/>
        </w:rPr>
        <w:t>月</w:t>
      </w:r>
      <w:r>
        <w:rPr>
          <w:rFonts w:hint="eastAsia" w:ascii="仿宋" w:hAnsi="仿宋" w:eastAsia="仿宋"/>
          <w:sz w:val="28"/>
          <w:szCs w:val="28"/>
          <w:lang w:val="en-US" w:eastAsia="zh-CN"/>
        </w:rPr>
        <w:t>8</w:t>
      </w:r>
      <w:r>
        <w:rPr>
          <w:rFonts w:ascii="仿宋" w:hAnsi="仿宋" w:eastAsia="仿宋"/>
          <w:sz w:val="28"/>
          <w:szCs w:val="28"/>
        </w:rPr>
        <w:t>日至</w:t>
      </w:r>
      <w:r>
        <w:rPr>
          <w:rFonts w:hint="eastAsia" w:ascii="仿宋" w:hAnsi="仿宋" w:eastAsia="仿宋"/>
          <w:sz w:val="28"/>
          <w:szCs w:val="28"/>
        </w:rPr>
        <w:t>20</w:t>
      </w:r>
      <w:r>
        <w:rPr>
          <w:rFonts w:hint="eastAsia" w:ascii="仿宋" w:hAnsi="仿宋" w:eastAsia="仿宋"/>
          <w:sz w:val="28"/>
          <w:szCs w:val="28"/>
          <w:lang w:val="en-US" w:eastAsia="zh-CN"/>
        </w:rPr>
        <w:t>26</w:t>
      </w:r>
      <w:r>
        <w:rPr>
          <w:rFonts w:ascii="仿宋" w:hAnsi="仿宋" w:eastAsia="仿宋"/>
          <w:sz w:val="28"/>
          <w:szCs w:val="28"/>
        </w:rPr>
        <w:t>年</w:t>
      </w:r>
      <w:r>
        <w:rPr>
          <w:rFonts w:hint="eastAsia" w:ascii="仿宋" w:hAnsi="仿宋" w:eastAsia="仿宋"/>
          <w:sz w:val="28"/>
          <w:szCs w:val="28"/>
          <w:lang w:val="en-US" w:eastAsia="zh-CN"/>
        </w:rPr>
        <w:t>6</w:t>
      </w:r>
      <w:r>
        <w:rPr>
          <w:rFonts w:ascii="仿宋" w:hAnsi="仿宋" w:eastAsia="仿宋"/>
          <w:sz w:val="28"/>
          <w:szCs w:val="28"/>
        </w:rPr>
        <w:t>月</w:t>
      </w:r>
      <w:r>
        <w:rPr>
          <w:rFonts w:hint="eastAsia" w:ascii="仿宋" w:hAnsi="仿宋" w:eastAsia="仿宋"/>
          <w:sz w:val="28"/>
          <w:szCs w:val="28"/>
          <w:lang w:val="en-US" w:eastAsia="zh-CN"/>
        </w:rPr>
        <w:t>12</w:t>
      </w:r>
      <w:r>
        <w:rPr>
          <w:rFonts w:ascii="仿宋" w:hAnsi="仿宋" w:eastAsia="仿宋"/>
          <w:sz w:val="28"/>
          <w:szCs w:val="28"/>
        </w:rPr>
        <w:t>日</w:t>
      </w:r>
    </w:p>
    <w:p w14:paraId="49F6E484">
      <w:pPr>
        <w:adjustRightInd w:val="0"/>
        <w:snapToGrid w:val="0"/>
        <w:spacing w:line="490" w:lineRule="exact"/>
        <w:ind w:firstLine="560" w:firstLineChars="200"/>
        <w:rPr>
          <w:rFonts w:hint="eastAsia" w:ascii="仿宋" w:hAnsi="仿宋" w:eastAsia="仿宋"/>
          <w:sz w:val="28"/>
          <w:szCs w:val="28"/>
          <w:highlight w:val="none"/>
          <w:u w:val="single"/>
          <w:lang w:val="en-US" w:eastAsia="zh-CN"/>
        </w:rPr>
      </w:pPr>
      <w:r>
        <w:rPr>
          <w:rFonts w:ascii="仿宋" w:hAnsi="仿宋" w:eastAsia="仿宋"/>
          <w:sz w:val="28"/>
          <w:szCs w:val="28"/>
          <w:highlight w:val="none"/>
        </w:rPr>
        <w:t>地点：</w:t>
      </w:r>
      <w:r>
        <w:rPr>
          <w:rFonts w:hint="eastAsia" w:ascii="仿宋" w:hAnsi="仿宋" w:eastAsia="仿宋"/>
          <w:sz w:val="28"/>
          <w:szCs w:val="28"/>
          <w:highlight w:val="none"/>
          <w:u w:val="none"/>
          <w:lang w:val="en-US" w:eastAsia="zh-CN"/>
        </w:rPr>
        <w:t>启东教育体育信息网</w:t>
      </w:r>
    </w:p>
    <w:p w14:paraId="2533E665">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方式：</w:t>
      </w:r>
      <w:r>
        <w:rPr>
          <w:rFonts w:hint="eastAsia" w:ascii="仿宋" w:hAnsi="仿宋" w:eastAsia="仿宋"/>
          <w:sz w:val="28"/>
          <w:szCs w:val="28"/>
        </w:rPr>
        <w:t>凡有意参与响应的供应商须自行</w:t>
      </w:r>
      <w:r>
        <w:rPr>
          <w:rFonts w:hint="eastAsia" w:ascii="仿宋" w:hAnsi="仿宋" w:eastAsia="仿宋"/>
          <w:sz w:val="28"/>
          <w:szCs w:val="28"/>
          <w:highlight w:val="none"/>
        </w:rPr>
        <w:t>从</w:t>
      </w:r>
      <w:r>
        <w:rPr>
          <w:rFonts w:hint="eastAsia" w:ascii="仿宋" w:hAnsi="仿宋" w:eastAsia="仿宋"/>
          <w:sz w:val="28"/>
          <w:szCs w:val="28"/>
          <w:highlight w:val="none"/>
          <w:u w:val="none"/>
          <w:lang w:val="en-US" w:eastAsia="zh-CN"/>
        </w:rPr>
        <w:t>启东教育体育信息网www.jsqdjyj.com</w:t>
      </w:r>
      <w:r>
        <w:rPr>
          <w:rFonts w:hint="eastAsia" w:ascii="仿宋" w:hAnsi="仿宋" w:eastAsia="仿宋"/>
          <w:sz w:val="28"/>
          <w:szCs w:val="28"/>
          <w:highlight w:val="none"/>
        </w:rPr>
        <w:t>下载</w:t>
      </w:r>
      <w:r>
        <w:rPr>
          <w:rFonts w:hint="eastAsia" w:ascii="仿宋" w:hAnsi="仿宋" w:eastAsia="仿宋"/>
          <w:sz w:val="28"/>
          <w:szCs w:val="28"/>
        </w:rPr>
        <w:t>采购文件</w:t>
      </w:r>
      <w:r>
        <w:rPr>
          <w:rFonts w:ascii="仿宋" w:hAnsi="仿宋" w:eastAsia="仿宋"/>
          <w:sz w:val="28"/>
          <w:szCs w:val="28"/>
        </w:rPr>
        <w:t>。</w:t>
      </w:r>
    </w:p>
    <w:p w14:paraId="096121AC">
      <w:pPr>
        <w:adjustRightInd w:val="0"/>
        <w:snapToGrid w:val="0"/>
        <w:spacing w:line="490" w:lineRule="exact"/>
        <w:ind w:firstLine="560" w:firstLineChars="200"/>
        <w:rPr>
          <w:rFonts w:ascii="仿宋" w:hAnsi="仿宋" w:eastAsia="仿宋"/>
          <w:b/>
          <w:bCs/>
          <w:sz w:val="28"/>
          <w:szCs w:val="28"/>
        </w:rPr>
      </w:pPr>
      <w:bookmarkStart w:id="10" w:name="_Toc82505655"/>
      <w:r>
        <w:rPr>
          <w:rFonts w:ascii="仿宋" w:hAnsi="仿宋" w:eastAsia="仿宋"/>
          <w:b/>
          <w:bCs/>
          <w:sz w:val="28"/>
          <w:szCs w:val="28"/>
        </w:rPr>
        <w:t>四、</w:t>
      </w:r>
      <w:bookmarkEnd w:id="10"/>
      <w:r>
        <w:rPr>
          <w:rFonts w:hint="eastAsia" w:ascii="仿宋" w:hAnsi="仿宋" w:eastAsia="仿宋"/>
          <w:b/>
          <w:bCs/>
          <w:sz w:val="28"/>
          <w:szCs w:val="28"/>
        </w:rPr>
        <w:t>递交响应文件截止时间、开标时间和地点</w:t>
      </w:r>
    </w:p>
    <w:p w14:paraId="7D198A5A">
      <w:pPr>
        <w:adjustRightInd w:val="0"/>
        <w:snapToGrid w:val="0"/>
        <w:spacing w:line="460" w:lineRule="exact"/>
        <w:ind w:firstLine="560" w:firstLineChars="200"/>
        <w:rPr>
          <w:rFonts w:ascii="仿宋" w:hAnsi="仿宋" w:eastAsia="仿宋" w:cs="仿宋"/>
          <w:sz w:val="28"/>
          <w:szCs w:val="28"/>
        </w:rPr>
      </w:pPr>
      <w:bookmarkStart w:id="11" w:name="_Toc82505656"/>
      <w:r>
        <w:rPr>
          <w:rFonts w:hint="eastAsia" w:ascii="仿宋" w:hAnsi="仿宋" w:eastAsia="仿宋" w:cs="仿宋"/>
          <w:sz w:val="28"/>
          <w:szCs w:val="28"/>
        </w:rPr>
        <w:t>1、本项目为不见面开标，供应商须在规定的投标接收截止时间前将响应文件邮寄</w:t>
      </w:r>
      <w:r>
        <w:rPr>
          <w:rFonts w:hint="eastAsia" w:ascii="仿宋" w:hAnsi="仿宋" w:eastAsia="仿宋" w:cs="仿宋"/>
          <w:b/>
          <w:color w:val="FF0000"/>
          <w:sz w:val="28"/>
          <w:szCs w:val="28"/>
        </w:rPr>
        <w:t>（只接收顺丰）</w:t>
      </w:r>
      <w:r>
        <w:rPr>
          <w:rFonts w:hint="eastAsia" w:ascii="仿宋" w:hAnsi="仿宋" w:eastAsia="仿宋" w:cs="仿宋"/>
          <w:sz w:val="28"/>
          <w:szCs w:val="28"/>
        </w:rPr>
        <w:t>至规定接收地点。请各潜在投标人充分考虑天气、快递速度、路程等因素，不接受到付。未在规定时间内送达的投标文件将不予接收，后果由各潜在投标自行承担。</w:t>
      </w:r>
    </w:p>
    <w:p w14:paraId="2699596D">
      <w:pPr>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2、投标文件接收截止时间及接收地点：202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12</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:00前寄达（以送达签收时间为准），接收地点：江苏天宏华信工程投资管理咨询有限公司（启东市南苑西路国动产业园2号楼402室），接收联系人：周鸣华，联系电话：13862871813。</w:t>
      </w:r>
    </w:p>
    <w:p w14:paraId="010B6DDF">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投标截止时间：202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12</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15</w:t>
      </w:r>
      <w:r>
        <w:rPr>
          <w:rFonts w:hint="eastAsia" w:ascii="仿宋" w:hAnsi="仿宋" w:eastAsia="仿宋" w:cs="仿宋"/>
          <w:bCs/>
          <w:sz w:val="28"/>
          <w:szCs w:val="28"/>
        </w:rPr>
        <w:t>：00分 （北京时间）</w:t>
      </w:r>
    </w:p>
    <w:p w14:paraId="2370DF02">
      <w:pPr>
        <w:widowControl/>
        <w:spacing w:line="4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开标时间：202</w:t>
      </w:r>
      <w:r>
        <w:rPr>
          <w:rFonts w:hint="eastAsia" w:ascii="仿宋" w:hAnsi="仿宋" w:eastAsia="仿宋" w:cs="仿宋"/>
          <w:bCs/>
          <w:sz w:val="28"/>
          <w:szCs w:val="28"/>
          <w:lang w:val="en-US" w:eastAsia="zh-CN"/>
        </w:rPr>
        <w:t>6</w:t>
      </w:r>
      <w:r>
        <w:rPr>
          <w:rFonts w:hint="eastAsia" w:ascii="仿宋" w:hAnsi="仿宋" w:eastAsia="仿宋" w:cs="仿宋"/>
          <w:bCs/>
          <w:sz w:val="28"/>
          <w:szCs w:val="28"/>
        </w:rPr>
        <w:t>年</w:t>
      </w:r>
      <w:r>
        <w:rPr>
          <w:rFonts w:hint="eastAsia" w:ascii="仿宋" w:hAnsi="仿宋" w:eastAsia="仿宋" w:cs="仿宋"/>
          <w:bCs/>
          <w:sz w:val="28"/>
          <w:szCs w:val="28"/>
          <w:lang w:val="en-US" w:eastAsia="zh-CN"/>
        </w:rPr>
        <w:t>6</w:t>
      </w:r>
      <w:r>
        <w:rPr>
          <w:rFonts w:hint="eastAsia" w:ascii="仿宋" w:hAnsi="仿宋" w:eastAsia="仿宋" w:cs="仿宋"/>
          <w:bCs/>
          <w:sz w:val="28"/>
          <w:szCs w:val="28"/>
        </w:rPr>
        <w:t>月</w:t>
      </w:r>
      <w:r>
        <w:rPr>
          <w:rFonts w:hint="eastAsia" w:ascii="仿宋" w:hAnsi="仿宋" w:eastAsia="仿宋" w:cs="仿宋"/>
          <w:bCs/>
          <w:sz w:val="28"/>
          <w:szCs w:val="28"/>
          <w:lang w:val="en-US" w:eastAsia="zh-CN"/>
        </w:rPr>
        <w:t>12</w:t>
      </w:r>
      <w:r>
        <w:rPr>
          <w:rFonts w:hint="eastAsia" w:ascii="仿宋" w:hAnsi="仿宋" w:eastAsia="仿宋" w:cs="仿宋"/>
          <w:bCs/>
          <w:sz w:val="28"/>
          <w:szCs w:val="28"/>
        </w:rPr>
        <w:t>日</w:t>
      </w:r>
      <w:r>
        <w:rPr>
          <w:rFonts w:hint="eastAsia" w:ascii="仿宋" w:hAnsi="仿宋" w:eastAsia="仿宋" w:cs="仿宋"/>
          <w:bCs/>
          <w:sz w:val="28"/>
          <w:szCs w:val="28"/>
          <w:lang w:val="en-US" w:eastAsia="zh-CN"/>
        </w:rPr>
        <w:t>15</w:t>
      </w:r>
      <w:r>
        <w:rPr>
          <w:rFonts w:hint="eastAsia" w:ascii="仿宋" w:hAnsi="仿宋" w:eastAsia="仿宋" w:cs="仿宋"/>
          <w:bCs/>
          <w:sz w:val="28"/>
          <w:szCs w:val="28"/>
        </w:rPr>
        <w:t>：00分（北京时间）</w:t>
      </w:r>
    </w:p>
    <w:p w14:paraId="0E0A1615">
      <w:pPr>
        <w:adjustRightInd w:val="0"/>
        <w:snapToGrid w:val="0"/>
        <w:spacing w:line="460" w:lineRule="exact"/>
        <w:ind w:firstLine="560" w:firstLineChars="200"/>
        <w:rPr>
          <w:szCs w:val="20"/>
        </w:rPr>
      </w:pPr>
      <w:r>
        <w:rPr>
          <w:rFonts w:hint="eastAsia" w:ascii="仿宋" w:hAnsi="仿宋" w:eastAsia="仿宋" w:cs="仿宋"/>
          <w:bCs/>
          <w:sz w:val="28"/>
          <w:szCs w:val="28"/>
        </w:rPr>
        <w:t>开标地点：</w:t>
      </w:r>
      <w:r>
        <w:rPr>
          <w:rFonts w:hint="eastAsia" w:ascii="仿宋" w:hAnsi="仿宋" w:eastAsia="仿宋" w:cs="仿宋"/>
          <w:sz w:val="28"/>
          <w:szCs w:val="28"/>
        </w:rPr>
        <w:t>江苏天宏华信工程投资管理咨询有限公司（启东市南苑西路国动产业园2号楼402室）</w:t>
      </w:r>
    </w:p>
    <w:p w14:paraId="20839CCA">
      <w:pPr>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3、投标文件资料费：在投标截止前递交报价文件的同时收取，费用为人民币100元（随同响应文件一起邮寄，由招标代理公司收取），不论何种原因文件的相关费用售后不退。</w:t>
      </w:r>
    </w:p>
    <w:p w14:paraId="1D63A115">
      <w:pPr>
        <w:adjustRightInd w:val="0"/>
        <w:snapToGrid w:val="0"/>
        <w:spacing w:line="490" w:lineRule="exact"/>
        <w:ind w:firstLine="560" w:firstLineChars="200"/>
        <w:rPr>
          <w:rFonts w:ascii="仿宋" w:hAnsi="仿宋" w:eastAsia="仿宋"/>
          <w:sz w:val="28"/>
          <w:szCs w:val="28"/>
        </w:rPr>
      </w:pPr>
      <w:r>
        <w:rPr>
          <w:rFonts w:hint="eastAsia" w:ascii="仿宋" w:hAnsi="仿宋" w:eastAsia="仿宋" w:cs="仿宋"/>
          <w:sz w:val="28"/>
          <w:szCs w:val="28"/>
        </w:rPr>
        <w:t>友情提醒：拒绝接收未按照采购文件要求密封的投标文件，拒绝接收在投标文件接收截止时间后寄达（以送达签收时间为准）的投标文件。上述情况各潜在投标人充分考虑相关因素，不得就此提出任何异议。</w:t>
      </w:r>
    </w:p>
    <w:p w14:paraId="0EF8FC0B">
      <w:pPr>
        <w:adjustRightInd w:val="0"/>
        <w:snapToGrid w:val="0"/>
        <w:spacing w:line="490" w:lineRule="exact"/>
        <w:ind w:firstLine="560" w:firstLineChars="200"/>
        <w:rPr>
          <w:rFonts w:ascii="仿宋" w:hAnsi="仿宋" w:eastAsia="仿宋"/>
          <w:b/>
          <w:bCs/>
          <w:sz w:val="28"/>
          <w:szCs w:val="28"/>
        </w:rPr>
      </w:pPr>
      <w:r>
        <w:rPr>
          <w:rFonts w:ascii="仿宋" w:hAnsi="仿宋" w:eastAsia="仿宋"/>
          <w:b/>
          <w:bCs/>
          <w:sz w:val="28"/>
          <w:szCs w:val="28"/>
        </w:rPr>
        <w:t>五、</w:t>
      </w:r>
      <w:bookmarkEnd w:id="11"/>
      <w:bookmarkStart w:id="12" w:name="_Toc82505657"/>
      <w:r>
        <w:rPr>
          <w:rFonts w:ascii="仿宋" w:hAnsi="仿宋" w:eastAsia="仿宋"/>
          <w:b/>
          <w:bCs/>
          <w:sz w:val="28"/>
          <w:szCs w:val="28"/>
        </w:rPr>
        <w:t>公告期限</w:t>
      </w:r>
      <w:bookmarkEnd w:id="12"/>
    </w:p>
    <w:p w14:paraId="5DFF1E2D">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自本公告发布之日起3个工作日。</w:t>
      </w:r>
    </w:p>
    <w:p w14:paraId="0BCCB396">
      <w:pPr>
        <w:adjustRightInd w:val="0"/>
        <w:snapToGrid w:val="0"/>
        <w:spacing w:line="490" w:lineRule="exact"/>
        <w:ind w:firstLine="560" w:firstLineChars="200"/>
        <w:rPr>
          <w:rFonts w:ascii="仿宋" w:hAnsi="仿宋" w:eastAsia="仿宋"/>
          <w:b/>
          <w:bCs/>
          <w:sz w:val="28"/>
          <w:szCs w:val="28"/>
        </w:rPr>
      </w:pPr>
      <w:bookmarkStart w:id="13" w:name="_Toc82505658"/>
      <w:r>
        <w:rPr>
          <w:rFonts w:hint="eastAsia" w:ascii="仿宋" w:hAnsi="仿宋" w:eastAsia="仿宋"/>
          <w:b/>
          <w:bCs/>
          <w:sz w:val="28"/>
          <w:szCs w:val="28"/>
        </w:rPr>
        <w:t>六</w:t>
      </w:r>
      <w:r>
        <w:rPr>
          <w:rFonts w:ascii="仿宋" w:hAnsi="仿宋" w:eastAsia="仿宋"/>
          <w:b/>
          <w:bCs/>
          <w:sz w:val="28"/>
          <w:szCs w:val="28"/>
        </w:rPr>
        <w:t>、其他补充事宜</w:t>
      </w:r>
      <w:bookmarkEnd w:id="13"/>
    </w:p>
    <w:p w14:paraId="2A63FBB9">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1.响应保证金：免收。</w:t>
      </w:r>
    </w:p>
    <w:p w14:paraId="24C8217E">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2.项目开标活动模式：</w:t>
      </w:r>
      <w:r>
        <w:rPr>
          <w:rFonts w:hint="eastAsia" w:ascii="仿宋" w:hAnsi="仿宋" w:eastAsia="仿宋"/>
          <w:sz w:val="28"/>
          <w:szCs w:val="28"/>
        </w:rPr>
        <w:t>不见面开标</w:t>
      </w:r>
      <w:r>
        <w:rPr>
          <w:rFonts w:ascii="仿宋" w:hAnsi="仿宋" w:eastAsia="仿宋"/>
          <w:sz w:val="28"/>
          <w:szCs w:val="28"/>
        </w:rPr>
        <w:t>。</w:t>
      </w:r>
    </w:p>
    <w:p w14:paraId="4988B704">
      <w:pPr>
        <w:adjustRightInd w:val="0"/>
        <w:snapToGrid w:val="0"/>
        <w:spacing w:line="490" w:lineRule="exact"/>
        <w:ind w:firstLine="560" w:firstLineChars="200"/>
        <w:rPr>
          <w:rFonts w:ascii="仿宋" w:hAnsi="仿宋" w:eastAsia="仿宋"/>
          <w:sz w:val="28"/>
          <w:szCs w:val="28"/>
          <w:highlight w:val="yellow"/>
        </w:rPr>
      </w:pPr>
      <w:r>
        <w:rPr>
          <w:rFonts w:ascii="仿宋" w:hAnsi="仿宋" w:eastAsia="仿宋"/>
          <w:sz w:val="28"/>
          <w:szCs w:val="28"/>
        </w:rPr>
        <w:t>3.</w:t>
      </w:r>
      <w:r>
        <w:rPr>
          <w:rFonts w:hint="eastAsia" w:ascii="仿宋" w:hAnsi="仿宋" w:eastAsia="仿宋"/>
          <w:sz w:val="28"/>
          <w:szCs w:val="28"/>
        </w:rPr>
        <w:t>对采购文件的询问、质疑请以书面形式向采购人、采购代理机构提出。</w:t>
      </w:r>
    </w:p>
    <w:p w14:paraId="16CEABC5">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供应商不提供原件备查或提供有关部门出具的相关证明文件原件。但成交供应商应做好原件核查的准备；如不能提供相应原件或核查后发现虚假或原件与响应文件中提供的复印件不一致或违背声明函、承诺书内容的，采购人有权取消其成交资格并依照相关法律法规规定处理。</w:t>
      </w:r>
    </w:p>
    <w:p w14:paraId="175D26AD">
      <w:pPr>
        <w:adjustRightInd w:val="0"/>
        <w:snapToGrid w:val="0"/>
        <w:spacing w:line="490" w:lineRule="exact"/>
        <w:ind w:firstLine="560" w:firstLineChars="200"/>
        <w:rPr>
          <w:rFonts w:ascii="仿宋" w:hAnsi="仿宋" w:eastAsia="仿宋"/>
          <w:b/>
          <w:bCs/>
          <w:sz w:val="28"/>
          <w:szCs w:val="28"/>
        </w:rPr>
      </w:pPr>
      <w:bookmarkStart w:id="14" w:name="_Toc82505660"/>
      <w:r>
        <w:rPr>
          <w:rFonts w:hint="eastAsia" w:ascii="仿宋" w:hAnsi="仿宋" w:eastAsia="仿宋"/>
          <w:b/>
          <w:bCs/>
          <w:sz w:val="28"/>
          <w:szCs w:val="28"/>
        </w:rPr>
        <w:t>七</w:t>
      </w:r>
      <w:r>
        <w:rPr>
          <w:rFonts w:ascii="仿宋" w:hAnsi="仿宋" w:eastAsia="仿宋"/>
          <w:b/>
          <w:bCs/>
          <w:sz w:val="28"/>
          <w:szCs w:val="28"/>
        </w:rPr>
        <w:t>、凡对本次采购提出询问，请按以下方式联系</w:t>
      </w:r>
      <w:bookmarkEnd w:id="14"/>
    </w:p>
    <w:p w14:paraId="2FCE2E83">
      <w:pPr>
        <w:adjustRightInd w:val="0"/>
        <w:snapToGrid w:val="0"/>
        <w:spacing w:line="490" w:lineRule="exact"/>
        <w:ind w:firstLine="560" w:firstLineChars="200"/>
        <w:rPr>
          <w:rFonts w:ascii="仿宋" w:hAnsi="仿宋" w:eastAsia="仿宋"/>
          <w:sz w:val="28"/>
          <w:szCs w:val="28"/>
        </w:rPr>
      </w:pPr>
      <w:r>
        <w:rPr>
          <w:rFonts w:ascii="仿宋" w:hAnsi="仿宋" w:eastAsia="仿宋"/>
          <w:sz w:val="28"/>
          <w:szCs w:val="28"/>
        </w:rPr>
        <w:t>1.</w:t>
      </w:r>
      <w:bookmarkEnd w:id="2"/>
      <w:bookmarkEnd w:id="3"/>
      <w:bookmarkEnd w:id="4"/>
      <w:bookmarkEnd w:id="5"/>
      <w:bookmarkEnd w:id="6"/>
      <w:bookmarkStart w:id="15" w:name="_Toc82505661"/>
      <w:bookmarkStart w:id="16" w:name="_Toc22736"/>
      <w:r>
        <w:rPr>
          <w:rFonts w:hint="eastAsia" w:ascii="仿宋" w:hAnsi="仿宋" w:eastAsia="仿宋"/>
          <w:sz w:val="28"/>
          <w:szCs w:val="28"/>
        </w:rPr>
        <w:t>采购人信息</w:t>
      </w:r>
    </w:p>
    <w:p w14:paraId="29B0F155">
      <w:pPr>
        <w:adjustRightInd w:val="0"/>
        <w:snapToGrid w:val="0"/>
        <w:spacing w:line="49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lang w:eastAsia="zh-CN"/>
        </w:rPr>
        <w:t>启东市老年人体育协会</w:t>
      </w:r>
    </w:p>
    <w:p w14:paraId="4DDB7FA0">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地址：启东市工人文化宮五楼</w:t>
      </w:r>
    </w:p>
    <w:p w14:paraId="5CEA2C5D">
      <w:pPr>
        <w:adjustRightInd w:val="0"/>
        <w:snapToGrid w:val="0"/>
        <w:spacing w:line="49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杨美珍</w:t>
      </w:r>
    </w:p>
    <w:p w14:paraId="4ABD4B8E">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联系电话：13962733399</w:t>
      </w:r>
    </w:p>
    <w:p w14:paraId="121DE5FC">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2.采购代理机构信息</w:t>
      </w:r>
    </w:p>
    <w:p w14:paraId="723B448E">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名</w:t>
      </w:r>
      <w:r>
        <w:rPr>
          <w:rFonts w:hint="eastAsia" w:ascii="宋体" w:hAnsi="宋体" w:cs="宋体"/>
          <w:sz w:val="28"/>
          <w:szCs w:val="28"/>
        </w:rPr>
        <w:t> </w:t>
      </w:r>
      <w:r>
        <w:rPr>
          <w:rFonts w:hint="eastAsia" w:ascii="仿宋" w:hAnsi="仿宋" w:eastAsia="仿宋"/>
          <w:sz w:val="28"/>
          <w:szCs w:val="28"/>
        </w:rPr>
        <w:t>称：江苏天宏华信工程投资管理咨询有限公司</w:t>
      </w:r>
    </w:p>
    <w:p w14:paraId="044F58E5">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地址：启东市南苑西路1168号国动产业园2号楼402室</w:t>
      </w:r>
    </w:p>
    <w:p w14:paraId="6A50FA9C">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联系人：周鸣华</w:t>
      </w:r>
    </w:p>
    <w:p w14:paraId="3A10888F">
      <w:pPr>
        <w:adjustRightInd w:val="0"/>
        <w:snapToGrid w:val="0"/>
        <w:spacing w:line="490" w:lineRule="exact"/>
        <w:ind w:firstLine="560" w:firstLineChars="200"/>
        <w:rPr>
          <w:rFonts w:ascii="仿宋" w:hAnsi="仿宋" w:eastAsia="仿宋"/>
          <w:sz w:val="28"/>
          <w:szCs w:val="28"/>
        </w:rPr>
      </w:pPr>
      <w:r>
        <w:rPr>
          <w:rFonts w:hint="eastAsia" w:ascii="仿宋" w:hAnsi="仿宋" w:eastAsia="仿宋"/>
          <w:sz w:val="28"/>
          <w:szCs w:val="28"/>
        </w:rPr>
        <w:t>联系电话：0513-83248588</w:t>
      </w:r>
    </w:p>
    <w:p w14:paraId="108ECEDE">
      <w:pPr>
        <w:adjustRightInd w:val="0"/>
        <w:snapToGrid w:val="0"/>
        <w:spacing w:line="490" w:lineRule="exact"/>
        <w:rPr>
          <w:rFonts w:ascii="仿宋" w:hAnsi="仿宋" w:eastAsia="仿宋" w:cs="宋体"/>
          <w:b/>
          <w:bCs/>
          <w:sz w:val="28"/>
          <w:szCs w:val="28"/>
        </w:rPr>
      </w:pPr>
      <w:r>
        <w:rPr>
          <w:rFonts w:hint="eastAsia" w:ascii="仿宋" w:hAnsi="仿宋" w:eastAsia="仿宋"/>
          <w:b/>
          <w:sz w:val="28"/>
          <w:szCs w:val="28"/>
        </w:rPr>
        <w:t>附件:采购文件</w:t>
      </w:r>
      <w:r>
        <w:rPr>
          <w:rFonts w:hint="eastAsia" w:ascii="仿宋" w:hAnsi="仿宋" w:eastAsia="仿宋" w:cs="宋体"/>
          <w:b/>
          <w:bCs/>
          <w:sz w:val="28"/>
          <w:szCs w:val="28"/>
        </w:rPr>
        <w:br w:type="page"/>
      </w:r>
    </w:p>
    <w:bookmarkEnd w:id="15"/>
    <w:bookmarkEnd w:id="16"/>
    <w:p w14:paraId="2031B556">
      <w:pPr>
        <w:pStyle w:val="2"/>
        <w:widowControl/>
        <w:adjustRightInd w:val="0"/>
        <w:snapToGrid w:val="0"/>
        <w:spacing w:before="0" w:after="0" w:line="500" w:lineRule="exact"/>
        <w:jc w:val="center"/>
        <w:rPr>
          <w:rFonts w:ascii="仿宋" w:hAnsi="仿宋" w:eastAsia="仿宋" w:cs="宋体"/>
          <w:sz w:val="28"/>
          <w:szCs w:val="28"/>
        </w:rPr>
      </w:pPr>
      <w:bookmarkStart w:id="17" w:name="_Toc82505664"/>
      <w:bookmarkStart w:id="18" w:name="_Toc11926"/>
      <w:r>
        <w:rPr>
          <w:rFonts w:hint="eastAsia" w:ascii="仿宋" w:hAnsi="仿宋" w:eastAsia="仿宋" w:cs="宋体"/>
          <w:sz w:val="28"/>
          <w:szCs w:val="28"/>
        </w:rPr>
        <w:t>第二部分  响应须知</w:t>
      </w:r>
      <w:bookmarkEnd w:id="17"/>
      <w:bookmarkEnd w:id="18"/>
    </w:p>
    <w:p w14:paraId="64DCAF92">
      <w:pPr>
        <w:widowControl/>
        <w:adjustRightInd w:val="0"/>
        <w:snapToGrid w:val="0"/>
        <w:spacing w:line="500" w:lineRule="exact"/>
        <w:jc w:val="left"/>
        <w:rPr>
          <w:rFonts w:ascii="仿宋" w:hAnsi="仿宋" w:eastAsia="仿宋"/>
          <w:b/>
          <w:bCs/>
          <w:sz w:val="28"/>
          <w:szCs w:val="28"/>
        </w:rPr>
      </w:pPr>
      <w:r>
        <w:rPr>
          <w:rFonts w:ascii="仿宋" w:hAnsi="仿宋" w:eastAsia="仿宋"/>
          <w:b/>
          <w:bCs/>
          <w:sz w:val="28"/>
          <w:szCs w:val="28"/>
        </w:rPr>
        <w:t>一、总则</w:t>
      </w:r>
    </w:p>
    <w:p w14:paraId="3ABD5CC7">
      <w:pPr>
        <w:adjustRightInd w:val="0"/>
        <w:snapToGrid w:val="0"/>
        <w:spacing w:line="500" w:lineRule="exact"/>
        <w:ind w:firstLine="560" w:firstLineChars="200"/>
        <w:rPr>
          <w:rFonts w:ascii="仿宋" w:hAnsi="仿宋" w:eastAsia="仿宋"/>
          <w:sz w:val="28"/>
          <w:szCs w:val="28"/>
        </w:rPr>
      </w:pPr>
      <w:bookmarkStart w:id="19" w:name="_Toc458694821"/>
      <w:bookmarkStart w:id="20" w:name="_Toc16938520"/>
      <w:bookmarkStart w:id="21" w:name="_Toc513029204"/>
      <w:bookmarkStart w:id="22" w:name="_Toc20823276"/>
      <w:r>
        <w:rPr>
          <w:rFonts w:ascii="仿宋" w:hAnsi="仿宋" w:eastAsia="仿宋"/>
          <w:sz w:val="28"/>
          <w:szCs w:val="28"/>
        </w:rPr>
        <w:t>1</w:t>
      </w:r>
      <w:bookmarkEnd w:id="19"/>
      <w:r>
        <w:rPr>
          <w:rFonts w:ascii="仿宋" w:hAnsi="仿宋" w:eastAsia="仿宋"/>
          <w:sz w:val="28"/>
          <w:szCs w:val="28"/>
        </w:rPr>
        <w:t>.采购方式</w:t>
      </w:r>
      <w:bookmarkEnd w:id="20"/>
      <w:bookmarkEnd w:id="21"/>
      <w:bookmarkEnd w:id="22"/>
    </w:p>
    <w:p w14:paraId="60E36422">
      <w:pPr>
        <w:adjustRightInd w:val="0"/>
        <w:snapToGrid w:val="0"/>
        <w:spacing w:line="500" w:lineRule="exact"/>
        <w:ind w:firstLine="840" w:firstLineChars="300"/>
        <w:rPr>
          <w:rFonts w:ascii="仿宋" w:hAnsi="仿宋" w:eastAsia="仿宋"/>
          <w:sz w:val="28"/>
          <w:szCs w:val="28"/>
        </w:rPr>
      </w:pPr>
      <w:r>
        <w:rPr>
          <w:rFonts w:ascii="仿宋" w:hAnsi="仿宋" w:eastAsia="仿宋"/>
          <w:sz w:val="28"/>
          <w:szCs w:val="28"/>
        </w:rPr>
        <w:t>本次采购采取询价方式，本询价文件仅适用于询价公告中所述项目。</w:t>
      </w:r>
    </w:p>
    <w:p w14:paraId="006EACF1">
      <w:pPr>
        <w:adjustRightInd w:val="0"/>
        <w:snapToGrid w:val="0"/>
        <w:spacing w:line="500" w:lineRule="exact"/>
        <w:ind w:firstLine="560" w:firstLineChars="200"/>
        <w:rPr>
          <w:rFonts w:ascii="仿宋" w:hAnsi="仿宋" w:eastAsia="仿宋"/>
          <w:sz w:val="28"/>
          <w:szCs w:val="28"/>
        </w:rPr>
      </w:pPr>
      <w:bookmarkStart w:id="23" w:name="_Toc20823277"/>
      <w:bookmarkStart w:id="24" w:name="_Toc513029205"/>
      <w:bookmarkStart w:id="25" w:name="_Toc16938521"/>
      <w:r>
        <w:rPr>
          <w:rFonts w:ascii="仿宋" w:hAnsi="仿宋" w:eastAsia="仿宋"/>
          <w:sz w:val="28"/>
          <w:szCs w:val="28"/>
        </w:rPr>
        <w:t>2.合格的</w:t>
      </w:r>
      <w:bookmarkEnd w:id="23"/>
      <w:bookmarkEnd w:id="24"/>
      <w:bookmarkEnd w:id="25"/>
      <w:r>
        <w:rPr>
          <w:rFonts w:ascii="仿宋" w:hAnsi="仿宋" w:eastAsia="仿宋"/>
          <w:sz w:val="28"/>
          <w:szCs w:val="28"/>
        </w:rPr>
        <w:t>响应供应商</w:t>
      </w:r>
    </w:p>
    <w:p w14:paraId="22D46EF8">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2.1满足询价公告中供应商的资格要求的规定。</w:t>
      </w:r>
    </w:p>
    <w:p w14:paraId="272574F5">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2.2 满足本文件实质性条款的规定。</w:t>
      </w:r>
    </w:p>
    <w:p w14:paraId="4904180E">
      <w:pPr>
        <w:adjustRightInd w:val="0"/>
        <w:snapToGrid w:val="0"/>
        <w:spacing w:line="500" w:lineRule="exact"/>
        <w:ind w:firstLine="560" w:firstLineChars="200"/>
        <w:rPr>
          <w:rFonts w:ascii="仿宋" w:hAnsi="仿宋" w:eastAsia="仿宋"/>
          <w:sz w:val="28"/>
          <w:szCs w:val="28"/>
        </w:rPr>
      </w:pPr>
      <w:bookmarkStart w:id="26" w:name="_Toc20823278"/>
      <w:bookmarkStart w:id="27" w:name="_Toc513029206"/>
      <w:bookmarkStart w:id="28" w:name="_Toc16938522"/>
      <w:r>
        <w:rPr>
          <w:rFonts w:ascii="仿宋" w:hAnsi="仿宋" w:eastAsia="仿宋"/>
          <w:sz w:val="28"/>
          <w:szCs w:val="28"/>
        </w:rPr>
        <w:t>3.适用法律</w:t>
      </w:r>
      <w:bookmarkEnd w:id="26"/>
      <w:bookmarkEnd w:id="27"/>
      <w:bookmarkEnd w:id="28"/>
    </w:p>
    <w:p w14:paraId="4645C789">
      <w:pPr>
        <w:adjustRightInd w:val="0"/>
        <w:snapToGrid w:val="0"/>
        <w:spacing w:line="500" w:lineRule="exact"/>
        <w:ind w:firstLine="840" w:firstLineChars="300"/>
        <w:rPr>
          <w:rFonts w:ascii="仿宋" w:hAnsi="仿宋" w:eastAsia="仿宋"/>
          <w:sz w:val="28"/>
          <w:szCs w:val="28"/>
        </w:rPr>
      </w:pPr>
      <w:r>
        <w:rPr>
          <w:rFonts w:ascii="仿宋" w:hAnsi="仿宋" w:eastAsia="仿宋"/>
          <w:sz w:val="28"/>
          <w:szCs w:val="28"/>
        </w:rPr>
        <w:t>本次询价采购及由此产生的合同受中华人民共和国有关的法律法规制约和保护。</w:t>
      </w:r>
    </w:p>
    <w:p w14:paraId="2ACC308E">
      <w:pPr>
        <w:adjustRightInd w:val="0"/>
        <w:snapToGrid w:val="0"/>
        <w:spacing w:line="500" w:lineRule="exact"/>
        <w:ind w:firstLine="560" w:firstLineChars="200"/>
        <w:rPr>
          <w:rFonts w:ascii="仿宋" w:hAnsi="仿宋" w:eastAsia="仿宋"/>
          <w:sz w:val="28"/>
          <w:szCs w:val="28"/>
        </w:rPr>
      </w:pPr>
      <w:bookmarkStart w:id="29" w:name="_Toc20823279"/>
      <w:bookmarkStart w:id="30" w:name="_Toc16938523"/>
      <w:bookmarkStart w:id="31" w:name="_Toc513029207"/>
      <w:bookmarkStart w:id="32" w:name="_Toc462564067"/>
      <w:r>
        <w:rPr>
          <w:rFonts w:ascii="仿宋" w:hAnsi="仿宋" w:eastAsia="仿宋"/>
          <w:sz w:val="28"/>
          <w:szCs w:val="28"/>
        </w:rPr>
        <w:t>4.响应费用</w:t>
      </w:r>
      <w:bookmarkEnd w:id="29"/>
      <w:bookmarkEnd w:id="30"/>
      <w:bookmarkEnd w:id="31"/>
      <w:bookmarkEnd w:id="32"/>
    </w:p>
    <w:p w14:paraId="41BE3738">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4.1</w:t>
      </w:r>
      <w:r>
        <w:rPr>
          <w:rFonts w:hint="eastAsia" w:ascii="仿宋" w:hAnsi="仿宋" w:eastAsia="仿宋"/>
          <w:sz w:val="28"/>
          <w:szCs w:val="28"/>
        </w:rPr>
        <w:t>响应供应商应自行承担所有与参加响应有关的费用，无论响应过程中的做法和结果如何，采购人、采购代理机构在任何情况下均无义务和责任承担这些费用</w:t>
      </w:r>
      <w:r>
        <w:rPr>
          <w:rFonts w:ascii="仿宋" w:hAnsi="仿宋" w:eastAsia="仿宋"/>
          <w:sz w:val="28"/>
          <w:szCs w:val="28"/>
        </w:rPr>
        <w:t>。</w:t>
      </w:r>
    </w:p>
    <w:p w14:paraId="757F6926">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5.采购文件的约束力</w:t>
      </w:r>
    </w:p>
    <w:p w14:paraId="49F011A1">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响应供应商一旦参加本项目采购活动，即被认为接受了本询价采购文件的规定和约束。</w:t>
      </w:r>
    </w:p>
    <w:p w14:paraId="150CB03C">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6.采购文件的解释</w:t>
      </w:r>
    </w:p>
    <w:p w14:paraId="69B80B7A">
      <w:pPr>
        <w:adjustRightInd w:val="0"/>
        <w:snapToGrid w:val="0"/>
        <w:spacing w:line="500" w:lineRule="exact"/>
        <w:ind w:firstLine="840" w:firstLineChars="300"/>
        <w:rPr>
          <w:rFonts w:ascii="仿宋" w:hAnsi="仿宋" w:eastAsia="仿宋"/>
          <w:sz w:val="28"/>
          <w:szCs w:val="28"/>
        </w:rPr>
      </w:pPr>
      <w:r>
        <w:rPr>
          <w:rFonts w:ascii="仿宋" w:hAnsi="仿宋" w:eastAsia="仿宋"/>
          <w:sz w:val="28"/>
          <w:szCs w:val="28"/>
        </w:rPr>
        <w:t>本采购文件仅适用于本次询价采购，</w:t>
      </w:r>
      <w:r>
        <w:rPr>
          <w:rFonts w:hint="eastAsia" w:ascii="仿宋" w:hAnsi="仿宋" w:eastAsia="仿宋"/>
          <w:sz w:val="28"/>
          <w:szCs w:val="28"/>
        </w:rPr>
        <w:t>采购文件由采购人解释</w:t>
      </w:r>
      <w:r>
        <w:rPr>
          <w:rFonts w:ascii="仿宋" w:hAnsi="仿宋" w:eastAsia="仿宋"/>
          <w:sz w:val="28"/>
          <w:szCs w:val="28"/>
        </w:rPr>
        <w:t>。</w:t>
      </w:r>
    </w:p>
    <w:p w14:paraId="0348AFBC">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7.报价要求</w:t>
      </w:r>
    </w:p>
    <w:p w14:paraId="501F5657">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7.1询价为一次性报价，响应供应商应一次性报出不得更改的价格。供应商的报价应包括</w:t>
      </w:r>
      <w:r>
        <w:rPr>
          <w:rFonts w:hint="eastAsia" w:ascii="仿宋" w:hAnsi="仿宋" w:eastAsia="仿宋"/>
          <w:sz w:val="28"/>
          <w:szCs w:val="28"/>
        </w:rPr>
        <w:t>本项目所有涉及的全部费用，供应商须充分考虑本项目的特殊性和不可预见性在内的所有为完成本项目所需的各项应有费用，包括（但不限于）本项目的采购、制作、安装、相关附件、辅材、人工、货物运输、搬运（含二次搬运）、装卸、上楼、仓储、成品保护、工具、设备设施、调试、使用培训、劳务费、检测、验收、税金、质保、售后服务、保险、规费、</w:t>
      </w:r>
      <w:r>
        <w:rPr>
          <w:rFonts w:hint="eastAsia" w:ascii="仿宋" w:hAnsi="仿宋" w:eastAsia="仿宋"/>
          <w:b/>
          <w:sz w:val="28"/>
        </w:rPr>
        <w:t>代理服务费</w:t>
      </w:r>
      <w:r>
        <w:rPr>
          <w:rFonts w:hint="eastAsia" w:ascii="仿宋" w:hAnsi="仿宋" w:eastAsia="仿宋"/>
          <w:sz w:val="28"/>
          <w:szCs w:val="28"/>
        </w:rPr>
        <w:t>等所有与本项目相关的费用，以及根据国家、省、市、项目所在地政府及相关部门的规定缴纳有关费用。请各供应商在报价时充分考虑各种因素（如现场环境、运输、送货等各种费用），在合同实施期间，合同价不随国家政策或法规、标准及市场因素的变化而进行调整,由此产生的相关风险由供应商自行承担。除双方另有约定外，采购人无须向成交供应商支付其他任何费用。</w:t>
      </w:r>
    </w:p>
    <w:p w14:paraId="678E47D0">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7.2采购人不接受任何可选择的报价，成交供应商不得在供货期间提出任何增加费用的要求。请各供应商在报价时充分考虑各种因素。</w:t>
      </w:r>
    </w:p>
    <w:p w14:paraId="2AC5E8A6">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7.3</w:t>
      </w:r>
      <w:r>
        <w:rPr>
          <w:rFonts w:ascii="仿宋" w:hAnsi="仿宋" w:eastAsia="仿宋"/>
          <w:bCs/>
          <w:sz w:val="28"/>
          <w:szCs w:val="28"/>
        </w:rPr>
        <w:t>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09AFE226">
      <w:pPr>
        <w:widowControl/>
        <w:adjustRightInd w:val="0"/>
        <w:snapToGrid w:val="0"/>
        <w:spacing w:line="500" w:lineRule="exact"/>
        <w:jc w:val="left"/>
        <w:rPr>
          <w:rFonts w:ascii="仿宋" w:hAnsi="仿宋" w:eastAsia="仿宋"/>
          <w:b/>
          <w:bCs/>
          <w:sz w:val="28"/>
          <w:szCs w:val="28"/>
        </w:rPr>
      </w:pPr>
      <w:r>
        <w:rPr>
          <w:rFonts w:ascii="仿宋" w:hAnsi="仿宋" w:eastAsia="仿宋"/>
          <w:b/>
          <w:bCs/>
          <w:sz w:val="28"/>
          <w:szCs w:val="28"/>
        </w:rPr>
        <w:t>二、采购文件</w:t>
      </w:r>
    </w:p>
    <w:p w14:paraId="19072099">
      <w:pPr>
        <w:widowControl/>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1.采购文件的构成</w:t>
      </w:r>
    </w:p>
    <w:p w14:paraId="3F7ABFD7">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1.1 采购文件由以下部分组成：</w:t>
      </w:r>
    </w:p>
    <w:p w14:paraId="42A3D419">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（1）询价采购公告</w:t>
      </w:r>
    </w:p>
    <w:p w14:paraId="0E6438A4">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（2）响应须知</w:t>
      </w:r>
    </w:p>
    <w:p w14:paraId="5E9E3E5A">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（3）项目需求</w:t>
      </w:r>
    </w:p>
    <w:p w14:paraId="1F6FCCBB">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（4）响应文件组成</w:t>
      </w:r>
    </w:p>
    <w:p w14:paraId="0C5B9484">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（5）附件（如有）</w:t>
      </w:r>
    </w:p>
    <w:p w14:paraId="114F9331">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请响应供应商仔细检查采购文件是否齐全，如有缺漏请立即与</w:t>
      </w:r>
      <w:r>
        <w:rPr>
          <w:rFonts w:hint="eastAsia" w:ascii="仿宋" w:hAnsi="仿宋" w:eastAsia="仿宋"/>
          <w:sz w:val="28"/>
          <w:szCs w:val="28"/>
        </w:rPr>
        <w:t>采购代理机构联系解决</w:t>
      </w:r>
      <w:r>
        <w:rPr>
          <w:rFonts w:ascii="仿宋" w:hAnsi="仿宋" w:eastAsia="仿宋"/>
          <w:sz w:val="28"/>
          <w:szCs w:val="28"/>
        </w:rPr>
        <w:t>。</w:t>
      </w:r>
    </w:p>
    <w:p w14:paraId="7170EF6C">
      <w:pPr>
        <w:adjustRightInd w:val="0"/>
        <w:snapToGrid w:val="0"/>
        <w:spacing w:line="500" w:lineRule="exact"/>
        <w:ind w:firstLine="560" w:firstLineChars="200"/>
        <w:rPr>
          <w:rFonts w:ascii="仿宋" w:hAnsi="仿宋" w:eastAsia="仿宋"/>
          <w:sz w:val="28"/>
          <w:szCs w:val="28"/>
        </w:rPr>
      </w:pPr>
      <w:r>
        <w:rPr>
          <w:rFonts w:ascii="仿宋" w:hAnsi="仿宋" w:eastAsia="仿宋"/>
          <w:bCs/>
          <w:sz w:val="28"/>
          <w:szCs w:val="28"/>
        </w:rPr>
        <w:t>1.2</w:t>
      </w:r>
      <w:r>
        <w:rPr>
          <w:rFonts w:ascii="仿宋" w:hAnsi="仿宋" w:eastAsia="仿宋"/>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6D36601">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2.询价采购文件的澄清</w:t>
      </w:r>
    </w:p>
    <w:p w14:paraId="05DF1857">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任何要求对采购文件进行澄清的响应供应商，应在响应截止期3日前按询价采购公告中的通讯地址，以书面形式通知采购人</w:t>
      </w:r>
      <w:r>
        <w:rPr>
          <w:rFonts w:hint="eastAsia" w:ascii="仿宋" w:hAnsi="仿宋" w:eastAsia="仿宋"/>
          <w:sz w:val="28"/>
          <w:szCs w:val="28"/>
        </w:rPr>
        <w:t>、采购代理机构。采购人有权对发出的采购文件进行必要的澄清或修改</w:t>
      </w:r>
      <w:r>
        <w:rPr>
          <w:rFonts w:ascii="仿宋" w:hAnsi="仿宋" w:eastAsia="仿宋"/>
          <w:sz w:val="28"/>
          <w:szCs w:val="28"/>
        </w:rPr>
        <w:t>。</w:t>
      </w:r>
    </w:p>
    <w:p w14:paraId="149F66F8">
      <w:pPr>
        <w:adjustRightInd w:val="0"/>
        <w:snapToGrid w:val="0"/>
        <w:spacing w:line="500" w:lineRule="exact"/>
        <w:ind w:firstLine="560" w:firstLineChars="200"/>
        <w:rPr>
          <w:rFonts w:ascii="仿宋" w:hAnsi="仿宋" w:eastAsia="仿宋"/>
          <w:sz w:val="28"/>
          <w:szCs w:val="28"/>
        </w:rPr>
      </w:pPr>
      <w:bookmarkStart w:id="33" w:name="_Toc462564071"/>
      <w:bookmarkStart w:id="34" w:name="_Toc16938528"/>
      <w:bookmarkStart w:id="35" w:name="_Toc20823284"/>
      <w:bookmarkStart w:id="36" w:name="_Toc513029212"/>
      <w:r>
        <w:rPr>
          <w:rFonts w:ascii="仿宋" w:hAnsi="仿宋" w:eastAsia="仿宋"/>
          <w:sz w:val="28"/>
          <w:szCs w:val="28"/>
        </w:rPr>
        <w:t>3.询价采购文件的修改</w:t>
      </w:r>
      <w:bookmarkEnd w:id="33"/>
      <w:bookmarkEnd w:id="34"/>
      <w:bookmarkEnd w:id="35"/>
      <w:bookmarkEnd w:id="36"/>
    </w:p>
    <w:p w14:paraId="5EB41229">
      <w:pPr>
        <w:adjustRightInd w:val="0"/>
        <w:snapToGrid w:val="0"/>
        <w:spacing w:line="500" w:lineRule="exact"/>
        <w:ind w:firstLine="560" w:firstLineChars="200"/>
        <w:rPr>
          <w:rFonts w:ascii="仿宋" w:hAnsi="仿宋" w:eastAsia="仿宋"/>
          <w:sz w:val="28"/>
          <w:szCs w:val="28"/>
        </w:rPr>
      </w:pPr>
      <w:r>
        <w:rPr>
          <w:rFonts w:ascii="仿宋" w:hAnsi="仿宋" w:eastAsia="仿宋"/>
          <w:bCs/>
          <w:sz w:val="28"/>
          <w:szCs w:val="28"/>
        </w:rPr>
        <w:t>3.1</w:t>
      </w:r>
      <w:r>
        <w:rPr>
          <w:rFonts w:ascii="仿宋" w:hAnsi="仿宋" w:eastAsia="仿宋"/>
          <w:sz w:val="28"/>
          <w:szCs w:val="28"/>
        </w:rPr>
        <w:t>在响应截止时间前，</w:t>
      </w:r>
      <w:r>
        <w:rPr>
          <w:rFonts w:hint="eastAsia" w:ascii="仿宋" w:hAnsi="仿宋" w:eastAsia="仿宋"/>
          <w:sz w:val="28"/>
          <w:szCs w:val="28"/>
        </w:rPr>
        <w:t>采购人</w:t>
      </w:r>
      <w:r>
        <w:rPr>
          <w:rFonts w:ascii="仿宋" w:hAnsi="仿宋" w:eastAsia="仿宋"/>
          <w:sz w:val="28"/>
          <w:szCs w:val="28"/>
        </w:rPr>
        <w:t>可以对采购文件进行修改。</w:t>
      </w:r>
    </w:p>
    <w:p w14:paraId="6472200B">
      <w:pPr>
        <w:adjustRightInd w:val="0"/>
        <w:snapToGrid w:val="0"/>
        <w:spacing w:line="500" w:lineRule="exact"/>
        <w:ind w:firstLine="560" w:firstLineChars="200"/>
        <w:rPr>
          <w:rFonts w:ascii="仿宋" w:hAnsi="仿宋" w:eastAsia="仿宋"/>
          <w:sz w:val="28"/>
          <w:szCs w:val="28"/>
        </w:rPr>
      </w:pPr>
      <w:r>
        <w:rPr>
          <w:rFonts w:ascii="仿宋" w:hAnsi="仿宋" w:eastAsia="仿宋"/>
          <w:bCs/>
          <w:sz w:val="28"/>
          <w:szCs w:val="28"/>
        </w:rPr>
        <w:t xml:space="preserve">3.2 </w:t>
      </w:r>
      <w:r>
        <w:rPr>
          <w:rFonts w:hint="eastAsia" w:ascii="仿宋" w:hAnsi="仿宋" w:eastAsia="仿宋"/>
          <w:sz w:val="28"/>
          <w:szCs w:val="28"/>
        </w:rPr>
        <w:t>采购人</w:t>
      </w:r>
      <w:r>
        <w:rPr>
          <w:rFonts w:ascii="仿宋" w:hAnsi="仿宋" w:eastAsia="仿宋"/>
          <w:sz w:val="28"/>
          <w:szCs w:val="28"/>
        </w:rPr>
        <w:t>有权按照法定的要求推迟响应截止日期和开标日期。</w:t>
      </w:r>
    </w:p>
    <w:p w14:paraId="48A91968">
      <w:pPr>
        <w:adjustRightInd w:val="0"/>
        <w:snapToGrid w:val="0"/>
        <w:spacing w:line="500" w:lineRule="exact"/>
        <w:ind w:firstLine="560" w:firstLineChars="200"/>
        <w:rPr>
          <w:rFonts w:ascii="仿宋" w:hAnsi="仿宋" w:eastAsia="仿宋"/>
          <w:sz w:val="28"/>
          <w:szCs w:val="28"/>
        </w:rPr>
      </w:pPr>
      <w:r>
        <w:rPr>
          <w:rFonts w:ascii="仿宋" w:hAnsi="仿宋" w:eastAsia="仿宋"/>
          <w:bCs/>
          <w:sz w:val="28"/>
          <w:szCs w:val="28"/>
        </w:rPr>
        <w:t xml:space="preserve">3.3 </w:t>
      </w:r>
      <w:r>
        <w:rPr>
          <w:rFonts w:ascii="仿宋" w:hAnsi="仿宋" w:eastAsia="仿宋"/>
          <w:sz w:val="28"/>
          <w:szCs w:val="28"/>
        </w:rPr>
        <w:t>采购文件的修改将在</w:t>
      </w:r>
      <w:r>
        <w:rPr>
          <w:rFonts w:hint="eastAsia" w:ascii="仿宋" w:hAnsi="仿宋" w:eastAsia="仿宋"/>
          <w:sz w:val="28"/>
          <w:szCs w:val="28"/>
          <w:lang w:val="en-US" w:eastAsia="zh-CN"/>
        </w:rPr>
        <w:t>启东教育体育信息网www.jsqdjyj.com</w:t>
      </w:r>
      <w:r>
        <w:rPr>
          <w:rFonts w:ascii="仿宋" w:hAnsi="仿宋" w:eastAsia="仿宋"/>
          <w:sz w:val="28"/>
          <w:szCs w:val="28"/>
        </w:rPr>
        <w:t>公布，补充文件将作为采购文件的组成部分，并对响应供应商具有约束力，请供应商及时关注网站公告信息。</w:t>
      </w:r>
    </w:p>
    <w:p w14:paraId="7651BFC0">
      <w:pPr>
        <w:widowControl/>
        <w:adjustRightInd w:val="0"/>
        <w:snapToGrid w:val="0"/>
        <w:spacing w:line="500" w:lineRule="exact"/>
        <w:jc w:val="left"/>
        <w:rPr>
          <w:rFonts w:ascii="仿宋" w:hAnsi="仿宋" w:eastAsia="仿宋"/>
          <w:b/>
          <w:bCs/>
          <w:sz w:val="28"/>
          <w:szCs w:val="28"/>
        </w:rPr>
      </w:pPr>
      <w:r>
        <w:rPr>
          <w:rFonts w:ascii="仿宋" w:hAnsi="仿宋" w:eastAsia="仿宋"/>
          <w:b/>
          <w:bCs/>
          <w:sz w:val="28"/>
          <w:szCs w:val="28"/>
        </w:rPr>
        <w:t>三、响应文件的编制</w:t>
      </w:r>
    </w:p>
    <w:p w14:paraId="0A6B4EBA">
      <w:pPr>
        <w:adjustRightInd w:val="0"/>
        <w:snapToGrid w:val="0"/>
        <w:spacing w:line="500" w:lineRule="exact"/>
        <w:ind w:firstLine="560" w:firstLineChars="200"/>
        <w:rPr>
          <w:rFonts w:ascii="仿宋" w:hAnsi="仿宋" w:eastAsia="仿宋"/>
          <w:bCs/>
          <w:sz w:val="28"/>
          <w:szCs w:val="28"/>
        </w:rPr>
      </w:pPr>
      <w:bookmarkStart w:id="37" w:name="_Toc20823286"/>
      <w:bookmarkStart w:id="38" w:name="_Toc16938530"/>
      <w:bookmarkStart w:id="39" w:name="_Toc462564073"/>
      <w:bookmarkStart w:id="40" w:name="_Toc513029214"/>
      <w:r>
        <w:rPr>
          <w:rFonts w:ascii="仿宋" w:hAnsi="仿宋" w:eastAsia="仿宋"/>
          <w:bCs/>
          <w:sz w:val="28"/>
          <w:szCs w:val="28"/>
        </w:rPr>
        <w:t>1.响应文件的语言及度量衡单位</w:t>
      </w:r>
      <w:bookmarkEnd w:id="37"/>
      <w:bookmarkEnd w:id="38"/>
      <w:bookmarkEnd w:id="39"/>
      <w:bookmarkEnd w:id="40"/>
    </w:p>
    <w:p w14:paraId="769DEBDA">
      <w:pPr>
        <w:adjustRightInd w:val="0"/>
        <w:snapToGrid w:val="0"/>
        <w:spacing w:line="500" w:lineRule="exact"/>
        <w:ind w:firstLine="560" w:firstLineChars="200"/>
        <w:rPr>
          <w:rFonts w:ascii="仿宋" w:hAnsi="仿宋" w:eastAsia="仿宋"/>
          <w:bCs/>
          <w:sz w:val="28"/>
          <w:szCs w:val="28"/>
        </w:rPr>
      </w:pPr>
      <w:r>
        <w:rPr>
          <w:rFonts w:ascii="仿宋" w:hAnsi="仿宋" w:eastAsia="仿宋"/>
          <w:bCs/>
          <w:sz w:val="28"/>
          <w:szCs w:val="28"/>
        </w:rPr>
        <w:t>1.1 响应供应商提交的响应文件以及响应供应商与</w:t>
      </w:r>
      <w:r>
        <w:rPr>
          <w:rFonts w:hint="eastAsia" w:ascii="仿宋" w:hAnsi="仿宋" w:eastAsia="仿宋"/>
          <w:bCs/>
          <w:sz w:val="28"/>
          <w:szCs w:val="28"/>
        </w:rPr>
        <w:t>采购人、采购代理机构</w:t>
      </w:r>
      <w:r>
        <w:rPr>
          <w:rFonts w:ascii="仿宋" w:hAnsi="仿宋" w:eastAsia="仿宋"/>
          <w:bCs/>
          <w:sz w:val="28"/>
          <w:szCs w:val="28"/>
        </w:rPr>
        <w:t>就有关响应的所有来往通知、函件和文件均应使用简体中文。</w:t>
      </w:r>
    </w:p>
    <w:p w14:paraId="6E193D38">
      <w:pPr>
        <w:adjustRightInd w:val="0"/>
        <w:snapToGrid w:val="0"/>
        <w:spacing w:line="500" w:lineRule="exact"/>
        <w:ind w:firstLine="560" w:firstLineChars="200"/>
        <w:rPr>
          <w:rFonts w:ascii="仿宋" w:hAnsi="仿宋" w:eastAsia="仿宋"/>
          <w:bCs/>
          <w:sz w:val="28"/>
          <w:szCs w:val="28"/>
        </w:rPr>
      </w:pPr>
      <w:r>
        <w:rPr>
          <w:rFonts w:ascii="仿宋" w:hAnsi="仿宋" w:eastAsia="仿宋"/>
          <w:bCs/>
          <w:sz w:val="28"/>
          <w:szCs w:val="28"/>
        </w:rPr>
        <w:t>1.2 除技术性能另有规定外，响应文件所使用的度量衡单位，均须采用国家法定计量单位。</w:t>
      </w:r>
    </w:p>
    <w:p w14:paraId="17E129B2">
      <w:pPr>
        <w:adjustRightInd w:val="0"/>
        <w:snapToGrid w:val="0"/>
        <w:spacing w:line="500" w:lineRule="exact"/>
        <w:ind w:firstLine="560" w:firstLineChars="200"/>
        <w:rPr>
          <w:rFonts w:ascii="仿宋" w:hAnsi="仿宋" w:eastAsia="仿宋"/>
          <w:bCs/>
          <w:sz w:val="28"/>
          <w:szCs w:val="28"/>
        </w:rPr>
      </w:pPr>
      <w:bookmarkStart w:id="41" w:name="_Toc16938531"/>
      <w:bookmarkStart w:id="42" w:name="_Toc20823287"/>
      <w:bookmarkStart w:id="43" w:name="_Toc462564074"/>
      <w:bookmarkStart w:id="44" w:name="_Toc513029215"/>
      <w:r>
        <w:rPr>
          <w:rFonts w:ascii="仿宋" w:hAnsi="仿宋" w:eastAsia="仿宋"/>
          <w:bCs/>
          <w:sz w:val="28"/>
          <w:szCs w:val="28"/>
        </w:rPr>
        <w:t>2.响应文件构成</w:t>
      </w:r>
      <w:bookmarkEnd w:id="41"/>
      <w:bookmarkEnd w:id="42"/>
      <w:bookmarkEnd w:id="43"/>
      <w:bookmarkEnd w:id="44"/>
    </w:p>
    <w:p w14:paraId="30D5BEF2">
      <w:pPr>
        <w:adjustRightInd w:val="0"/>
        <w:snapToGrid w:val="0"/>
        <w:spacing w:line="500" w:lineRule="exact"/>
        <w:ind w:firstLine="560" w:firstLineChars="200"/>
        <w:rPr>
          <w:rFonts w:ascii="仿宋" w:hAnsi="仿宋" w:eastAsia="仿宋"/>
          <w:bCs/>
          <w:sz w:val="28"/>
          <w:szCs w:val="28"/>
        </w:rPr>
      </w:pPr>
      <w:r>
        <w:rPr>
          <w:rFonts w:ascii="仿宋" w:hAnsi="仿宋" w:eastAsia="仿宋"/>
          <w:bCs/>
          <w:sz w:val="28"/>
          <w:szCs w:val="28"/>
        </w:rPr>
        <w:t>响应供应商应按“第四部分响应文件组成”要求编写响应文件。</w:t>
      </w:r>
    </w:p>
    <w:p w14:paraId="12CC9D0E">
      <w:pPr>
        <w:adjustRightInd w:val="0"/>
        <w:snapToGrid w:val="0"/>
        <w:spacing w:line="500" w:lineRule="exact"/>
        <w:ind w:firstLine="560" w:firstLineChars="200"/>
        <w:rPr>
          <w:rFonts w:ascii="仿宋" w:hAnsi="仿宋" w:eastAsia="仿宋"/>
          <w:bCs/>
          <w:sz w:val="28"/>
          <w:szCs w:val="28"/>
        </w:rPr>
      </w:pPr>
      <w:bookmarkStart w:id="45" w:name="_Hlt26668975"/>
      <w:bookmarkEnd w:id="45"/>
      <w:bookmarkStart w:id="46" w:name="_Hlt26954838"/>
      <w:bookmarkEnd w:id="46"/>
      <w:bookmarkStart w:id="47" w:name="_Hlt26670360"/>
      <w:bookmarkEnd w:id="47"/>
      <w:bookmarkStart w:id="48" w:name="_Toc49090511"/>
      <w:bookmarkStart w:id="49" w:name="_Toc14577360"/>
      <w:r>
        <w:rPr>
          <w:rFonts w:ascii="仿宋" w:hAnsi="仿宋" w:eastAsia="仿宋"/>
          <w:bCs/>
          <w:sz w:val="28"/>
          <w:szCs w:val="28"/>
        </w:rPr>
        <w:t>3.响应有效期</w:t>
      </w:r>
      <w:bookmarkEnd w:id="48"/>
      <w:bookmarkEnd w:id="49"/>
    </w:p>
    <w:p w14:paraId="1D59A45F">
      <w:pPr>
        <w:adjustRightInd w:val="0"/>
        <w:snapToGrid w:val="0"/>
        <w:spacing w:line="500" w:lineRule="exact"/>
        <w:ind w:firstLine="560" w:firstLineChars="200"/>
        <w:rPr>
          <w:rFonts w:ascii="仿宋" w:hAnsi="仿宋" w:eastAsia="仿宋"/>
          <w:bCs/>
          <w:sz w:val="28"/>
          <w:szCs w:val="28"/>
        </w:rPr>
      </w:pPr>
      <w:r>
        <w:rPr>
          <w:rFonts w:ascii="仿宋" w:hAnsi="仿宋" w:eastAsia="仿宋"/>
          <w:sz w:val="28"/>
          <w:szCs w:val="28"/>
        </w:rPr>
        <w:t>响应文件和响应供应商法定代表人或其授权委托人签署的文件、资料的有效期为自开标之日起60个日历日。</w:t>
      </w:r>
      <w:r>
        <w:rPr>
          <w:rFonts w:ascii="仿宋" w:hAnsi="仿宋" w:eastAsia="仿宋"/>
          <w:bCs/>
          <w:sz w:val="28"/>
          <w:szCs w:val="28"/>
        </w:rPr>
        <w:t>响应有效期比规定短的将被视为非响应性响应而予以拒绝。</w:t>
      </w:r>
    </w:p>
    <w:p w14:paraId="33B23F62">
      <w:pPr>
        <w:adjustRightInd w:val="0"/>
        <w:snapToGrid w:val="0"/>
        <w:spacing w:line="500" w:lineRule="exact"/>
        <w:ind w:firstLine="560" w:firstLineChars="200"/>
        <w:rPr>
          <w:rFonts w:ascii="仿宋" w:hAnsi="仿宋" w:eastAsia="仿宋"/>
          <w:bCs/>
          <w:sz w:val="28"/>
          <w:szCs w:val="28"/>
        </w:rPr>
      </w:pPr>
      <w:r>
        <w:rPr>
          <w:rFonts w:ascii="仿宋" w:hAnsi="仿宋" w:eastAsia="仿宋"/>
          <w:bCs/>
          <w:sz w:val="28"/>
          <w:szCs w:val="28"/>
        </w:rPr>
        <w:t>4.响应有效期的延长</w:t>
      </w:r>
    </w:p>
    <w:p w14:paraId="1D91D98D">
      <w:pPr>
        <w:adjustRightInd w:val="0"/>
        <w:snapToGrid w:val="0"/>
        <w:spacing w:line="500" w:lineRule="exact"/>
        <w:ind w:firstLine="560" w:firstLineChars="200"/>
        <w:rPr>
          <w:rFonts w:ascii="仿宋" w:hAnsi="仿宋" w:eastAsia="仿宋"/>
          <w:bCs/>
          <w:sz w:val="28"/>
          <w:szCs w:val="28"/>
        </w:rPr>
      </w:pPr>
      <w:r>
        <w:rPr>
          <w:rFonts w:ascii="仿宋" w:hAnsi="仿宋" w:eastAsia="仿宋"/>
          <w:bCs/>
          <w:sz w:val="28"/>
          <w:szCs w:val="28"/>
        </w:rPr>
        <w:t>在特殊情况下，</w:t>
      </w:r>
      <w:r>
        <w:rPr>
          <w:rFonts w:hint="eastAsia" w:ascii="仿宋" w:hAnsi="仿宋" w:eastAsia="仿宋"/>
          <w:bCs/>
          <w:sz w:val="28"/>
          <w:szCs w:val="28"/>
        </w:rPr>
        <w:t>采购人</w:t>
      </w:r>
      <w:r>
        <w:rPr>
          <w:rFonts w:ascii="仿宋" w:hAnsi="仿宋" w:eastAsia="仿宋"/>
          <w:bCs/>
          <w:sz w:val="28"/>
          <w:szCs w:val="28"/>
        </w:rPr>
        <w:t>于原响应有效期满之前，可向响应供应商提出延长响应有效期的要求。这种要求与答复均应采用书面形式。响应供应商可以拒绝</w:t>
      </w:r>
      <w:r>
        <w:rPr>
          <w:rFonts w:hint="eastAsia" w:ascii="仿宋" w:hAnsi="仿宋" w:eastAsia="仿宋"/>
          <w:bCs/>
          <w:sz w:val="28"/>
          <w:szCs w:val="28"/>
        </w:rPr>
        <w:t>采购人</w:t>
      </w:r>
      <w:r>
        <w:rPr>
          <w:rFonts w:ascii="仿宋" w:hAnsi="仿宋" w:eastAsia="仿宋"/>
          <w:bCs/>
          <w:sz w:val="28"/>
          <w:szCs w:val="28"/>
        </w:rPr>
        <w:t>的这一要求而放弃响应，同意延长响应有效期的响应供应商既不能要求也不允许修改其响应文件。受响应有效期约束的所有权利与义务均延长至新的有效期。</w:t>
      </w:r>
    </w:p>
    <w:p w14:paraId="57CEAD3D">
      <w:pPr>
        <w:widowControl/>
        <w:adjustRightInd w:val="0"/>
        <w:snapToGrid w:val="0"/>
        <w:spacing w:line="500" w:lineRule="exact"/>
        <w:jc w:val="left"/>
        <w:rPr>
          <w:rFonts w:ascii="仿宋" w:hAnsi="仿宋" w:eastAsia="仿宋"/>
          <w:b/>
          <w:bCs/>
          <w:sz w:val="28"/>
          <w:szCs w:val="28"/>
        </w:rPr>
      </w:pPr>
      <w:r>
        <w:rPr>
          <w:rFonts w:ascii="仿宋" w:hAnsi="仿宋" w:eastAsia="仿宋"/>
          <w:b/>
          <w:bCs/>
          <w:sz w:val="28"/>
          <w:szCs w:val="28"/>
        </w:rPr>
        <w:t>四、响应文件的递交</w:t>
      </w:r>
    </w:p>
    <w:p w14:paraId="0696A8B2">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1. 响应文件的盖章要求</w:t>
      </w:r>
    </w:p>
    <w:p w14:paraId="7038071A">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1.1响应文件必须加盖骑缝章或每页盖章，响应文件的报价表必须盖章。</w:t>
      </w:r>
    </w:p>
    <w:p w14:paraId="277C0372">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1.2响应文件如有修改、行间内插字和增删，修改处应由供应商加盖供应商的印章。</w:t>
      </w:r>
    </w:p>
    <w:p w14:paraId="50A8CD9A">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1.3响应文件签名使用不褪色的蓝、黑墨水笔书写，字迹应清晰易于辨认，如因响应文件字迹潦草或表达不清所引起的后果由供应商自行承担</w:t>
      </w:r>
    </w:p>
    <w:p w14:paraId="4119579D">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2.响应文件的递交</w:t>
      </w:r>
    </w:p>
    <w:p w14:paraId="563DAF3D">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2.1响应文件必须提供1份正本2份副本。</w:t>
      </w:r>
    </w:p>
    <w:p w14:paraId="7A8BC252">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2.2响应供应商法定代表人或其授权委托人在采购过程中签署的文件、资料（含澄清、承诺、报价等）均作为响应文件的组成部分，具有法律效力。</w:t>
      </w:r>
    </w:p>
    <w:p w14:paraId="403864CD">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2.3响应文件均需采用A4纸（图纸等除外）打印并装订成册，不允许使用活页夹、拉杆夹、文件夹、塑料方便式书脊（插入式或穿孔式）装订，并应在响应文件封面的右上角清楚地注明“正本”或“副本”。正本和副本如有不一致之处，以正本为准。</w:t>
      </w:r>
    </w:p>
    <w:p w14:paraId="2E3CBCE4">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2.4供应商应将响应文件的正副本密封在一个密封包内，并在响应文件密封袋上标明：采购人名称、项目名称、供应商名称、响应文件。</w:t>
      </w:r>
    </w:p>
    <w:p w14:paraId="52FA29CD">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2.5所有响应文件密封袋的封口处均应加盖供应商印章。</w:t>
      </w:r>
    </w:p>
    <w:p w14:paraId="2FD975AD">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2.6如果供应商未按上述要求密封及加写标记，将作无效响应文件处理。</w:t>
      </w:r>
    </w:p>
    <w:p w14:paraId="2D0BE025">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3.响应文件截止日期</w:t>
      </w:r>
    </w:p>
    <w:p w14:paraId="3C031149">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3.1 供应商应将响应文件在响应文件递交截止时间前送至指定地点。</w:t>
      </w:r>
      <w:r>
        <w:rPr>
          <w:rFonts w:hint="eastAsia" w:ascii="仿宋" w:hAnsi="仿宋" w:eastAsia="仿宋" w:cs="仿宋"/>
          <w:sz w:val="28"/>
          <w:szCs w:val="28"/>
        </w:rPr>
        <w:t>供应商应充分考虑到交通等风险因素，如因供应商自身原因造成的不能按时提交响应文件由供应商自行承担全部责任。</w:t>
      </w:r>
    </w:p>
    <w:p w14:paraId="33149D79">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3.2 采购人可以按照规定，通过修改采购文件酌情延长响应文件递交截止日期，在此情况下，供应商的所有权利和义务以及供应商受制的截止日期均应以延长后新的截止日期为准。</w:t>
      </w:r>
    </w:p>
    <w:p w14:paraId="14C94094">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4.响应文件的拒收</w:t>
      </w:r>
    </w:p>
    <w:p w14:paraId="4204D9D7">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4.1采购人拒绝接收在其规定的响应文件递交截止时间后送达的任何响应文件。</w:t>
      </w:r>
    </w:p>
    <w:p w14:paraId="6E16E98A">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5.响应文件的修改</w:t>
      </w:r>
    </w:p>
    <w:p w14:paraId="0F6CBD74">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5.1 在响应文件递交截止时间之后，响应供应商不得对其响应文件作任何修改。</w:t>
      </w:r>
    </w:p>
    <w:p w14:paraId="163D178B">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sz w:val="28"/>
          <w:szCs w:val="28"/>
        </w:rPr>
        <w:t>5.2 在响应文件递交截止时间至采购文件中规定的响应有效期满之间的这段时间内，响应供应商不得撤回其响应</w:t>
      </w:r>
      <w:r>
        <w:rPr>
          <w:rFonts w:ascii="仿宋" w:hAnsi="仿宋" w:eastAsia="仿宋"/>
          <w:bCs/>
          <w:sz w:val="28"/>
          <w:szCs w:val="28"/>
        </w:rPr>
        <w:t>。</w:t>
      </w:r>
    </w:p>
    <w:p w14:paraId="0C2F7B07">
      <w:pPr>
        <w:adjustRightInd w:val="0"/>
        <w:snapToGrid w:val="0"/>
        <w:spacing w:line="500" w:lineRule="exact"/>
        <w:jc w:val="left"/>
        <w:rPr>
          <w:rFonts w:ascii="仿宋" w:hAnsi="仿宋" w:eastAsia="仿宋"/>
          <w:b/>
          <w:sz w:val="28"/>
          <w:szCs w:val="28"/>
        </w:rPr>
      </w:pPr>
      <w:r>
        <w:rPr>
          <w:rFonts w:ascii="仿宋" w:hAnsi="仿宋" w:eastAsia="仿宋"/>
          <w:b/>
          <w:sz w:val="28"/>
          <w:szCs w:val="28"/>
        </w:rPr>
        <w:t>五、询价采购程序</w:t>
      </w:r>
    </w:p>
    <w:p w14:paraId="1C15783B">
      <w:pPr>
        <w:adjustRightInd w:val="0"/>
        <w:snapToGrid w:val="0"/>
        <w:spacing w:line="500" w:lineRule="exact"/>
        <w:ind w:firstLine="420"/>
        <w:rPr>
          <w:rFonts w:ascii="仿宋" w:hAnsi="仿宋" w:eastAsia="仿宋"/>
          <w:sz w:val="28"/>
          <w:szCs w:val="28"/>
        </w:rPr>
      </w:pPr>
      <w:r>
        <w:rPr>
          <w:rFonts w:ascii="仿宋" w:hAnsi="仿宋" w:eastAsia="仿宋"/>
          <w:sz w:val="28"/>
          <w:szCs w:val="28"/>
        </w:rPr>
        <w:t>1.询价小组</w:t>
      </w:r>
    </w:p>
    <w:p w14:paraId="5F0E1E96">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1.1 开标后，立即组织询价小组进行评标。</w:t>
      </w:r>
    </w:p>
    <w:p w14:paraId="4096E9BB">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1.2 询价小组</w:t>
      </w:r>
      <w:r>
        <w:rPr>
          <w:rFonts w:hint="eastAsia" w:ascii="仿宋" w:hAnsi="仿宋" w:eastAsia="仿宋"/>
          <w:sz w:val="28"/>
          <w:szCs w:val="28"/>
        </w:rPr>
        <w:t>由3人以上单数组成。采购代理机构不得参加本机构代理的采购项目的评审</w:t>
      </w:r>
      <w:r>
        <w:rPr>
          <w:rFonts w:ascii="仿宋" w:hAnsi="仿宋" w:eastAsia="仿宋"/>
          <w:sz w:val="28"/>
          <w:szCs w:val="28"/>
        </w:rPr>
        <w:t>。</w:t>
      </w:r>
    </w:p>
    <w:p w14:paraId="75D18FFE">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1.3询价小组应当按照客观、公正、审慎的原则评审响应供应商的响应文件。</w:t>
      </w:r>
    </w:p>
    <w:p w14:paraId="3FE57D9D">
      <w:pPr>
        <w:adjustRightInd w:val="0"/>
        <w:snapToGrid w:val="0"/>
        <w:spacing w:line="500" w:lineRule="exact"/>
        <w:ind w:firstLine="420"/>
        <w:rPr>
          <w:rFonts w:ascii="仿宋" w:hAnsi="仿宋" w:eastAsia="仿宋"/>
          <w:sz w:val="28"/>
          <w:szCs w:val="28"/>
        </w:rPr>
      </w:pPr>
      <w:r>
        <w:rPr>
          <w:rFonts w:ascii="仿宋" w:hAnsi="仿宋" w:eastAsia="仿宋"/>
          <w:sz w:val="28"/>
          <w:szCs w:val="28"/>
        </w:rPr>
        <w:t>2.响应的澄清</w:t>
      </w:r>
    </w:p>
    <w:p w14:paraId="4305AC5A">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2.1评审期间，为有助于对响应文件的审查、评价和比较，询价小组有权要求供应商对其响应文件进行澄清，但并非对每个供应商都作澄清要求。</w:t>
      </w:r>
    </w:p>
    <w:p w14:paraId="69884821">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2.2接到询价小组澄清要求的供应商应派人按询价小组规定的时间和格式作出澄清，澄清的内容作为响应文件的补充部分，但响应的价格和实质性的内容不得做任何更改。</w:t>
      </w:r>
    </w:p>
    <w:p w14:paraId="64BA43BF">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2.3 接到询价小组澄清要求的供应商如未按规定做出澄清，其风险由供应商自行承担。</w:t>
      </w:r>
    </w:p>
    <w:p w14:paraId="70BD6B7E">
      <w:pPr>
        <w:adjustRightInd w:val="0"/>
        <w:snapToGrid w:val="0"/>
        <w:spacing w:line="500" w:lineRule="exact"/>
        <w:ind w:firstLine="420"/>
        <w:rPr>
          <w:rFonts w:ascii="仿宋" w:hAnsi="仿宋" w:eastAsia="仿宋"/>
          <w:sz w:val="28"/>
          <w:szCs w:val="28"/>
        </w:rPr>
      </w:pPr>
      <w:r>
        <w:rPr>
          <w:rFonts w:ascii="仿宋" w:hAnsi="仿宋" w:eastAsia="仿宋"/>
          <w:sz w:val="28"/>
          <w:szCs w:val="28"/>
        </w:rPr>
        <w:t>3.对响应文件的初审</w:t>
      </w:r>
    </w:p>
    <w:p w14:paraId="1DABEB75">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3.1响应文件初审分为资格性检查和符合性检查。</w:t>
      </w:r>
    </w:p>
    <w:p w14:paraId="320165BE">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（1）资格性检查：依据法律法规和采购文件的规定，对响应文件中的资格证明文件等进行审查，以确定供应商是否具备参加询价的资格。</w:t>
      </w:r>
    </w:p>
    <w:p w14:paraId="28B54C79">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资格性审查未通过的响应供应商作无效响应处理。</w:t>
      </w:r>
    </w:p>
    <w:p w14:paraId="0D93197F">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25D9AB16">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（3）未通过资格性审查或符合性审查的响应供应商，</w:t>
      </w:r>
      <w:r>
        <w:rPr>
          <w:rFonts w:hint="eastAsia" w:ascii="仿宋" w:hAnsi="仿宋" w:eastAsia="仿宋"/>
          <w:sz w:val="28"/>
          <w:szCs w:val="28"/>
        </w:rPr>
        <w:t>采购代理机构将告知其未通过资格性审查或符合性审查的原因，评审结束后，采购人、采购代理机构将不再告知未通过资格审查或符合性审查的原因</w:t>
      </w:r>
      <w:r>
        <w:rPr>
          <w:rFonts w:ascii="仿宋" w:hAnsi="仿宋" w:eastAsia="仿宋"/>
          <w:sz w:val="28"/>
          <w:szCs w:val="28"/>
        </w:rPr>
        <w:t>。</w:t>
      </w:r>
    </w:p>
    <w:p w14:paraId="458558FE">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3.2</w:t>
      </w:r>
      <w:r>
        <w:rPr>
          <w:rFonts w:ascii="仿宋" w:hAnsi="仿宋" w:eastAsia="仿宋"/>
          <w:bCs/>
          <w:sz w:val="28"/>
          <w:szCs w:val="28"/>
        </w:rPr>
        <w:t>询价小组将对确定为实质性响应的响应进行进一步审核，看其是否有计算</w:t>
      </w:r>
      <w:r>
        <w:rPr>
          <w:rFonts w:ascii="仿宋" w:hAnsi="仿宋" w:eastAsia="仿宋"/>
          <w:sz w:val="28"/>
          <w:szCs w:val="28"/>
        </w:rPr>
        <w:t>上或累加上的算术错误，修正错误的原则如下：</w:t>
      </w:r>
    </w:p>
    <w:p w14:paraId="23F0FA23">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响应文件中询价报价表内容与响应文件中相应内容不一致的，以询价报价表为准。</w:t>
      </w:r>
    </w:p>
    <w:p w14:paraId="5596E6BB">
      <w:pPr>
        <w:adjustRightInd w:val="0"/>
        <w:snapToGrid w:val="0"/>
        <w:spacing w:line="500" w:lineRule="exact"/>
        <w:ind w:firstLine="420"/>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大写金额和小写金额不一致的，以大写金额为准。</w:t>
      </w:r>
    </w:p>
    <w:p w14:paraId="40C73C5C">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）总价金额与按单价汇总金额不一致的，以单价金额计算结果为准。</w:t>
      </w:r>
    </w:p>
    <w:p w14:paraId="5520A673">
      <w:pPr>
        <w:adjustRightInd w:val="0"/>
        <w:snapToGrid w:val="0"/>
        <w:spacing w:line="500" w:lineRule="exact"/>
        <w:ind w:firstLine="420"/>
        <w:jc w:val="left"/>
        <w:rPr>
          <w:rFonts w:ascii="仿宋" w:hAnsi="仿宋" w:eastAsia="仿宋"/>
          <w:sz w:val="28"/>
          <w:szCs w:val="28"/>
        </w:rPr>
      </w:pPr>
      <w:r>
        <w:rPr>
          <w:rFonts w:ascii="仿宋" w:hAnsi="仿宋" w:eastAsia="仿宋"/>
          <w:sz w:val="28"/>
          <w:szCs w:val="28"/>
        </w:rPr>
        <w:t>同时出现两种以上错误的，按照前款规定的顺序修正。</w:t>
      </w:r>
    </w:p>
    <w:p w14:paraId="3036A56B">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70FF4C3D">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3.4本采购项目为一个完整标的，询价小组不接受不完整的响应报价。响应供应商或其授权委托人必须对所有项目分别报单价，并合计总价。询价小组有权将未按规定填写的报价视为无效响应。</w:t>
      </w:r>
    </w:p>
    <w:p w14:paraId="023E35BD">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3.5询价小组允许修正响应文件中不构成重大偏离的、微小的、非正规的、不一致的或不规则的地方，但这些修改不能影响任何响应供应商相应的名次排列。</w:t>
      </w:r>
    </w:p>
    <w:p w14:paraId="2A9444D1">
      <w:pPr>
        <w:adjustRightInd w:val="0"/>
        <w:snapToGrid w:val="0"/>
        <w:spacing w:line="500" w:lineRule="exact"/>
        <w:ind w:firstLine="560" w:firstLineChars="200"/>
        <w:rPr>
          <w:rFonts w:ascii="仿宋" w:hAnsi="仿宋" w:eastAsia="仿宋"/>
          <w:b/>
          <w:bCs/>
          <w:sz w:val="28"/>
          <w:szCs w:val="28"/>
        </w:rPr>
      </w:pPr>
      <w:r>
        <w:rPr>
          <w:rFonts w:ascii="仿宋" w:hAnsi="仿宋" w:eastAsia="仿宋"/>
          <w:b/>
          <w:bCs/>
          <w:sz w:val="28"/>
          <w:szCs w:val="28"/>
        </w:rPr>
        <w:t>4.无效响应及废标情形</w:t>
      </w:r>
    </w:p>
    <w:p w14:paraId="56A810B3">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4.1符合下列情形之一者，响应供应商响应无效：</w:t>
      </w:r>
    </w:p>
    <w:p w14:paraId="2F8C5C5B">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响应供应商未按本采购文件要求进行制作或密封响应文件的；</w:t>
      </w:r>
    </w:p>
    <w:p w14:paraId="561F01A0">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（2）同一响应供应商提交两个（含两个）以上不同的响应报价的；</w:t>
      </w:r>
    </w:p>
    <w:p w14:paraId="32404CEA">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（3）响应供应商不具备采购文件中规定资格要求的；</w:t>
      </w:r>
    </w:p>
    <w:p w14:paraId="3C48DE2A">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（4）响应供应商的报价超过了采购预算或最高限价的；</w:t>
      </w:r>
    </w:p>
    <w:p w14:paraId="3ABF917A">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（5）未通过资格性、符合性审查的；</w:t>
      </w:r>
    </w:p>
    <w:p w14:paraId="441377AE">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（6）不符合询价采购文件中规定的其他实质性要求和条件的；</w:t>
      </w:r>
    </w:p>
    <w:p w14:paraId="1BC1DC03">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（7）不符合《中华人民共和国政府采购法》第二十二条规定条件的信用记录；</w:t>
      </w:r>
    </w:p>
    <w:p w14:paraId="64877E1B">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（8）响应文件含有采购人不能接受的附加条件的；</w:t>
      </w:r>
    </w:p>
    <w:p w14:paraId="503AB40D">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（9）响应文件未按规定加盖供应商印章，投标报价部分未盖章的；</w:t>
      </w:r>
    </w:p>
    <w:p w14:paraId="4C2BC473">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（10）响应文件的关键内容字迹模糊，无法辨认的；</w:t>
      </w:r>
    </w:p>
    <w:p w14:paraId="68240323">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（11）供应商属于投标禁止情形的；</w:t>
      </w:r>
    </w:p>
    <w:p w14:paraId="6B50983E">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（12）其他法律、法规及本采购文件规定的属无效响应的情形</w:t>
      </w:r>
      <w:r>
        <w:rPr>
          <w:rFonts w:ascii="仿宋" w:hAnsi="仿宋" w:eastAsia="仿宋"/>
          <w:sz w:val="28"/>
          <w:szCs w:val="28"/>
        </w:rPr>
        <w:t>。</w:t>
      </w:r>
    </w:p>
    <w:p w14:paraId="04446BF6">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4.2符合下列情形之一者，本采购项目废标：</w:t>
      </w:r>
    </w:p>
    <w:p w14:paraId="6CC87144">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）所有合格响应供应商的报价均超过本项目</w:t>
      </w:r>
      <w:r>
        <w:rPr>
          <w:rFonts w:hint="eastAsia" w:ascii="仿宋" w:hAnsi="仿宋" w:eastAsia="仿宋"/>
          <w:sz w:val="28"/>
          <w:szCs w:val="28"/>
        </w:rPr>
        <w:t>预算金额或</w:t>
      </w:r>
      <w:r>
        <w:rPr>
          <w:rFonts w:ascii="仿宋" w:hAnsi="仿宋" w:eastAsia="仿宋"/>
          <w:sz w:val="28"/>
          <w:szCs w:val="28"/>
        </w:rPr>
        <w:t>最高限价的；</w:t>
      </w:r>
    </w:p>
    <w:p w14:paraId="0531F963">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）出现影响采购公正的违法、违规行为的；</w:t>
      </w:r>
    </w:p>
    <w:p w14:paraId="6E3098C2">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3</w:t>
      </w:r>
      <w:r>
        <w:rPr>
          <w:rFonts w:ascii="仿宋" w:hAnsi="仿宋" w:eastAsia="仿宋"/>
          <w:sz w:val="28"/>
          <w:szCs w:val="28"/>
        </w:rPr>
        <w:t>）因重大变故，采购任务取消的；</w:t>
      </w:r>
    </w:p>
    <w:p w14:paraId="0A6025D2">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废标后，对于特殊紧急的采购项目，经监管部门批准后采购人可直接改变采购方式，现场继续组织采购活动。</w:t>
      </w:r>
    </w:p>
    <w:p w14:paraId="76B4AB19">
      <w:pPr>
        <w:adjustRightInd w:val="0"/>
        <w:snapToGrid w:val="0"/>
        <w:spacing w:line="500" w:lineRule="exact"/>
        <w:ind w:firstLine="560" w:firstLineChars="200"/>
        <w:rPr>
          <w:rFonts w:ascii="仿宋" w:hAnsi="仿宋" w:eastAsia="仿宋"/>
          <w:b/>
          <w:bCs/>
          <w:sz w:val="28"/>
          <w:szCs w:val="28"/>
        </w:rPr>
      </w:pPr>
      <w:r>
        <w:rPr>
          <w:rFonts w:ascii="仿宋" w:hAnsi="仿宋" w:eastAsia="仿宋"/>
          <w:b/>
          <w:bCs/>
          <w:sz w:val="28"/>
          <w:szCs w:val="28"/>
        </w:rPr>
        <w:t>七、成交原则</w:t>
      </w:r>
    </w:p>
    <w:p w14:paraId="4600C842">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1.确定成交单位</w:t>
      </w:r>
    </w:p>
    <w:p w14:paraId="7E8925EB">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1.1</w:t>
      </w:r>
      <w:r>
        <w:rPr>
          <w:rFonts w:hint="eastAsia" w:ascii="仿宋" w:hAnsi="仿宋" w:eastAsia="仿宋"/>
          <w:sz w:val="28"/>
          <w:szCs w:val="28"/>
        </w:rPr>
        <w:t>符合采购需求且总报价最低者成交。</w:t>
      </w:r>
    </w:p>
    <w:p w14:paraId="6109560C">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1.2若总报价最低者有相同时，则由采购人通过抽签方式确定成交供应商</w:t>
      </w:r>
      <w:r>
        <w:rPr>
          <w:rFonts w:ascii="仿宋" w:hAnsi="仿宋" w:eastAsia="仿宋"/>
          <w:sz w:val="28"/>
          <w:szCs w:val="28"/>
        </w:rPr>
        <w:t>。</w:t>
      </w:r>
    </w:p>
    <w:p w14:paraId="7E898A54">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3</w:t>
      </w:r>
      <w:r>
        <w:rPr>
          <w:rFonts w:ascii="仿宋" w:hAnsi="仿宋" w:eastAsia="仿宋"/>
          <w:sz w:val="28"/>
          <w:szCs w:val="28"/>
        </w:rPr>
        <w:t>成交结果公告</w:t>
      </w:r>
    </w:p>
    <w:p w14:paraId="370C6C3A">
      <w:pPr>
        <w:adjustRightInd w:val="0"/>
        <w:snapToGrid w:val="0"/>
        <w:spacing w:line="500" w:lineRule="exact"/>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lang w:val="en-US" w:eastAsia="zh-CN"/>
        </w:rPr>
        <w:t>将</w:t>
      </w:r>
      <w:r>
        <w:rPr>
          <w:rFonts w:hint="eastAsia" w:ascii="仿宋" w:hAnsi="仿宋" w:eastAsia="仿宋"/>
          <w:sz w:val="28"/>
          <w:szCs w:val="28"/>
        </w:rPr>
        <w:t>在</w:t>
      </w:r>
      <w:r>
        <w:rPr>
          <w:rFonts w:hint="eastAsia" w:ascii="仿宋" w:hAnsi="仿宋" w:eastAsia="仿宋"/>
          <w:sz w:val="28"/>
          <w:szCs w:val="28"/>
          <w:lang w:val="en-US" w:eastAsia="zh-CN"/>
        </w:rPr>
        <w:t>启东教育体育信息网www.jsqdjyj.com</w:t>
      </w:r>
      <w:r>
        <w:rPr>
          <w:rFonts w:hint="eastAsia" w:ascii="仿宋" w:hAnsi="仿宋" w:eastAsia="仿宋"/>
          <w:sz w:val="28"/>
          <w:szCs w:val="28"/>
        </w:rPr>
        <w:t>发布成交公告，公告期限为1个工作日</w:t>
      </w:r>
      <w:r>
        <w:rPr>
          <w:rFonts w:ascii="仿宋" w:hAnsi="仿宋" w:eastAsia="仿宋"/>
          <w:sz w:val="28"/>
          <w:szCs w:val="28"/>
        </w:rPr>
        <w:t>。</w:t>
      </w:r>
    </w:p>
    <w:p w14:paraId="3B4BD0FC">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4</w:t>
      </w:r>
      <w:r>
        <w:rPr>
          <w:rFonts w:ascii="仿宋" w:hAnsi="仿宋" w:eastAsia="仿宋"/>
          <w:sz w:val="28"/>
          <w:szCs w:val="28"/>
        </w:rPr>
        <w:t xml:space="preserve"> 若有充分证据证明，成交供应商出现下列情况之一的，一经查实，将被取消成交资格：</w:t>
      </w:r>
    </w:p>
    <w:p w14:paraId="4B2BA8FD">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（1）提供虚假材料谋取</w:t>
      </w:r>
      <w:r>
        <w:rPr>
          <w:rFonts w:hint="eastAsia" w:ascii="仿宋" w:hAnsi="仿宋" w:eastAsia="仿宋"/>
          <w:sz w:val="28"/>
          <w:szCs w:val="28"/>
        </w:rPr>
        <w:t>成交</w:t>
      </w:r>
      <w:r>
        <w:rPr>
          <w:rFonts w:ascii="仿宋" w:hAnsi="仿宋" w:eastAsia="仿宋"/>
          <w:sz w:val="28"/>
          <w:szCs w:val="28"/>
        </w:rPr>
        <w:t>的；</w:t>
      </w:r>
    </w:p>
    <w:p w14:paraId="180A3B75">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（2）向采购人、</w:t>
      </w:r>
      <w:r>
        <w:rPr>
          <w:rFonts w:hint="eastAsia" w:ascii="仿宋" w:hAnsi="仿宋" w:eastAsia="仿宋"/>
          <w:sz w:val="28"/>
          <w:szCs w:val="28"/>
        </w:rPr>
        <w:t>采购代理机构</w:t>
      </w:r>
      <w:r>
        <w:rPr>
          <w:rFonts w:ascii="仿宋" w:hAnsi="仿宋" w:eastAsia="仿宋"/>
          <w:sz w:val="28"/>
          <w:szCs w:val="28"/>
        </w:rPr>
        <w:t>行贿或者提供其他不正当利益的；</w:t>
      </w:r>
    </w:p>
    <w:p w14:paraId="4D435E66">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（3）恶意竞争，响应总报价明显低于其自身合理成本且又无法提供证明的；</w:t>
      </w:r>
    </w:p>
    <w:p w14:paraId="01C70FCA">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（4）属于本文件规定的无效条件，但在评审过程中又未被询价小组发现的；</w:t>
      </w:r>
    </w:p>
    <w:p w14:paraId="37360EFB">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（5）与采购人或者其他供应商恶意串通的；</w:t>
      </w:r>
    </w:p>
    <w:p w14:paraId="47C55D6C">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（6）采取不正当手段诋毁、排挤其他供应商的；</w:t>
      </w:r>
    </w:p>
    <w:p w14:paraId="448937B7">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（7）如有涉及对采购文件实质性内容的隐瞒、欺诈或违法违规行为的。</w:t>
      </w:r>
    </w:p>
    <w:p w14:paraId="38132AE8">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5</w:t>
      </w:r>
      <w:r>
        <w:rPr>
          <w:rFonts w:ascii="仿宋" w:hAnsi="仿宋" w:eastAsia="仿宋"/>
          <w:sz w:val="28"/>
          <w:szCs w:val="28"/>
        </w:rPr>
        <w:t>有下列情形之一的，视为响应供应商串通响应，响应无效：</w:t>
      </w:r>
    </w:p>
    <w:p w14:paraId="3C3418E6">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（1）不同响应供应商的响应文件由同一单位或者个人编制；</w:t>
      </w:r>
    </w:p>
    <w:p w14:paraId="6DCFD84A">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（2）不同响应供应商委托同一单位或者个人办理响应事宜；</w:t>
      </w:r>
    </w:p>
    <w:p w14:paraId="1724C1E7">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（3）不同响应供应商的响应文件载明的项目管理成员或者联系人员为同一人；</w:t>
      </w:r>
    </w:p>
    <w:p w14:paraId="3B62C61D">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（4）不同响应供应商的响应文件异常一致或者响应报价呈规律性差异；</w:t>
      </w:r>
    </w:p>
    <w:p w14:paraId="32E4015E">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（5）不同响应供应商的响应文件相互混装。</w:t>
      </w:r>
    </w:p>
    <w:p w14:paraId="797816D5">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2.质疑处理</w:t>
      </w:r>
    </w:p>
    <w:p w14:paraId="3EF59FDD">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2.1 提出质疑的供应商应当是参与所质疑项目采购活动的供应商。潜在供应商依法获取其可质疑的采购文件的，可以对采购文件提出质疑。</w:t>
      </w:r>
    </w:p>
    <w:p w14:paraId="786DC69E">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2.2供应商认为采购文件、采购过程和采购结果使自己的权益受到损害的，可以在知道或应知其权益受到损害之日起七个工作日内，以书面形式向</w:t>
      </w:r>
      <w:r>
        <w:rPr>
          <w:rFonts w:hint="eastAsia" w:ascii="仿宋" w:hAnsi="仿宋" w:eastAsia="仿宋"/>
          <w:sz w:val="28"/>
          <w:szCs w:val="28"/>
        </w:rPr>
        <w:t>采购人、采购代理机构</w:t>
      </w:r>
      <w:r>
        <w:rPr>
          <w:rFonts w:ascii="仿宋" w:hAnsi="仿宋" w:eastAsia="仿宋"/>
          <w:sz w:val="28"/>
          <w:szCs w:val="28"/>
        </w:rPr>
        <w:t>提出质疑。上述应知其权益受到损害之日，是指：</w:t>
      </w:r>
    </w:p>
    <w:p w14:paraId="3961ABEB">
      <w:pPr>
        <w:adjustRightInd w:val="0"/>
        <w:snapToGrid w:val="0"/>
        <w:spacing w:line="500" w:lineRule="exact"/>
        <w:ind w:firstLine="560" w:firstLineChars="200"/>
        <w:jc w:val="left"/>
        <w:rPr>
          <w:rFonts w:ascii="仿宋" w:hAnsi="仿宋" w:eastAsia="仿宋"/>
          <w:kern w:val="0"/>
          <w:sz w:val="28"/>
          <w:szCs w:val="28"/>
        </w:rPr>
      </w:pPr>
      <w:r>
        <w:rPr>
          <w:rFonts w:ascii="仿宋" w:hAnsi="仿宋" w:eastAsia="仿宋"/>
          <w:sz w:val="28"/>
          <w:szCs w:val="28"/>
        </w:rPr>
        <w:t>（1）</w:t>
      </w:r>
      <w:r>
        <w:rPr>
          <w:rFonts w:ascii="仿宋" w:hAnsi="仿宋" w:eastAsia="仿宋"/>
          <w:kern w:val="0"/>
          <w:sz w:val="28"/>
          <w:szCs w:val="28"/>
        </w:rPr>
        <w:t>对可以质疑的采购文件提出质疑的，为收到采购文件之日或者采购文件公告期限届满之日；</w:t>
      </w:r>
      <w:r>
        <w:rPr>
          <w:rFonts w:ascii="仿宋" w:hAnsi="仿宋" w:eastAsia="仿宋"/>
          <w:kern w:val="0"/>
          <w:sz w:val="28"/>
          <w:szCs w:val="28"/>
        </w:rPr>
        <w:br w:type="textWrapping"/>
      </w:r>
      <w:r>
        <w:rPr>
          <w:rFonts w:ascii="仿宋" w:hAnsi="仿宋" w:eastAsia="仿宋"/>
          <w:kern w:val="0"/>
          <w:sz w:val="28"/>
          <w:szCs w:val="28"/>
        </w:rPr>
        <w:t>　　</w:t>
      </w:r>
      <w:r>
        <w:rPr>
          <w:rFonts w:ascii="仿宋" w:hAnsi="仿宋" w:eastAsia="仿宋"/>
          <w:sz w:val="28"/>
          <w:szCs w:val="28"/>
        </w:rPr>
        <w:t>（2）</w:t>
      </w:r>
      <w:r>
        <w:rPr>
          <w:rFonts w:ascii="仿宋" w:hAnsi="仿宋" w:eastAsia="仿宋"/>
          <w:kern w:val="0"/>
          <w:sz w:val="28"/>
          <w:szCs w:val="28"/>
        </w:rPr>
        <w:t>对采购过程提出质疑的，为各采购程序环节结束之日；</w:t>
      </w:r>
      <w:r>
        <w:rPr>
          <w:rFonts w:ascii="仿宋" w:hAnsi="仿宋" w:eastAsia="仿宋"/>
          <w:kern w:val="0"/>
          <w:sz w:val="28"/>
          <w:szCs w:val="28"/>
        </w:rPr>
        <w:br w:type="textWrapping"/>
      </w:r>
      <w:r>
        <w:rPr>
          <w:rFonts w:ascii="仿宋" w:hAnsi="仿宋" w:eastAsia="仿宋"/>
          <w:kern w:val="0"/>
          <w:sz w:val="28"/>
          <w:szCs w:val="28"/>
        </w:rPr>
        <w:t>　　</w:t>
      </w:r>
      <w:r>
        <w:rPr>
          <w:rFonts w:ascii="仿宋" w:hAnsi="仿宋" w:eastAsia="仿宋"/>
          <w:sz w:val="28"/>
          <w:szCs w:val="28"/>
        </w:rPr>
        <w:t>（3）</w:t>
      </w:r>
      <w:r>
        <w:rPr>
          <w:rFonts w:ascii="仿宋" w:hAnsi="仿宋" w:eastAsia="仿宋"/>
          <w:kern w:val="0"/>
          <w:sz w:val="28"/>
          <w:szCs w:val="28"/>
        </w:rPr>
        <w:t>对中标或者成交结果提出质疑的，为中标或者成交结果公告期限届满之日。</w:t>
      </w:r>
    </w:p>
    <w:p w14:paraId="0C2AF6BE">
      <w:pPr>
        <w:adjustRightInd w:val="0"/>
        <w:snapToGrid w:val="0"/>
        <w:spacing w:line="500" w:lineRule="exact"/>
        <w:ind w:firstLine="560" w:firstLineChars="200"/>
        <w:jc w:val="left"/>
        <w:rPr>
          <w:rFonts w:ascii="仿宋" w:hAnsi="仿宋" w:eastAsia="仿宋"/>
          <w:kern w:val="0"/>
          <w:sz w:val="28"/>
          <w:szCs w:val="28"/>
        </w:rPr>
      </w:pPr>
      <w:r>
        <w:rPr>
          <w:rFonts w:ascii="仿宋" w:hAnsi="仿宋" w:eastAsia="仿宋"/>
          <w:kern w:val="0"/>
          <w:sz w:val="28"/>
          <w:szCs w:val="28"/>
        </w:rPr>
        <w:t>供应商应当在法定质疑期内一次性提出针对同一采购程序环节的质疑。</w:t>
      </w:r>
    </w:p>
    <w:p w14:paraId="6551858E">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2.3质</w:t>
      </w:r>
      <w:r>
        <w:rPr>
          <w:rFonts w:hint="eastAsia" w:ascii="仿宋" w:hAnsi="仿宋" w:eastAsia="仿宋"/>
          <w:sz w:val="28"/>
          <w:szCs w:val="28"/>
        </w:rPr>
        <w:t>疑函必须按照本采购文件中《质疑函范本》要求的格式和内容进行填写。供应商如组成联合体参加响应，则《质疑函范本》中要求签名、盖章、加盖公章之处，联合体各方均须按要求签名、盖章、加盖公章</w:t>
      </w:r>
      <w:r>
        <w:rPr>
          <w:rFonts w:ascii="仿宋" w:hAnsi="仿宋" w:eastAsia="仿宋"/>
          <w:sz w:val="28"/>
          <w:szCs w:val="28"/>
        </w:rPr>
        <w:t>。</w:t>
      </w:r>
    </w:p>
    <w:p w14:paraId="53162B6D">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2.4对</w:t>
      </w:r>
      <w:r>
        <w:rPr>
          <w:rFonts w:hint="eastAsia" w:ascii="仿宋" w:hAnsi="仿宋" w:eastAsia="仿宋"/>
          <w:sz w:val="28"/>
          <w:szCs w:val="28"/>
        </w:rPr>
        <w:t>采购方式、采购文件、成交结果等的质疑请向采购人、采购代理机构提出。供应商于法定期限内提起质疑，向采购人、采购代理机构以书面形式提交质疑函。</w:t>
      </w:r>
    </w:p>
    <w:p w14:paraId="134F3023">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采购人</w:t>
      </w:r>
      <w:r>
        <w:rPr>
          <w:rFonts w:hint="eastAsia" w:ascii="仿宋" w:hAnsi="仿宋" w:eastAsia="仿宋"/>
          <w:sz w:val="28"/>
          <w:szCs w:val="28"/>
        </w:rPr>
        <w:t>、采购代理机构质疑接收人及联系方式，见采购文件第一部分</w:t>
      </w:r>
      <w:r>
        <w:rPr>
          <w:rFonts w:ascii="仿宋" w:hAnsi="仿宋" w:eastAsia="仿宋"/>
          <w:sz w:val="28"/>
          <w:szCs w:val="28"/>
        </w:rPr>
        <w:t>。</w:t>
      </w:r>
    </w:p>
    <w:p w14:paraId="5CB4756C">
      <w:pPr>
        <w:adjustRightInd w:val="0"/>
        <w:snapToGrid w:val="0"/>
        <w:spacing w:line="500" w:lineRule="exact"/>
        <w:ind w:firstLine="560" w:firstLineChars="200"/>
        <w:jc w:val="left"/>
        <w:rPr>
          <w:rFonts w:ascii="仿宋" w:hAnsi="仿宋" w:eastAsia="仿宋"/>
          <w:sz w:val="28"/>
          <w:szCs w:val="28"/>
        </w:rPr>
      </w:pPr>
      <w:r>
        <w:rPr>
          <w:rFonts w:ascii="仿宋" w:hAnsi="仿宋" w:eastAsia="仿宋"/>
          <w:sz w:val="28"/>
          <w:szCs w:val="28"/>
        </w:rPr>
        <w:t>2.5 以下情形的质疑不予受理</w:t>
      </w:r>
    </w:p>
    <w:p w14:paraId="6F986732">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（1）内容不符合《政府采购质疑和投诉办法》第十二条规定的质疑。</w:t>
      </w:r>
    </w:p>
    <w:p w14:paraId="76CC4EAA">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（2）超出政府采购法定期限的质疑。</w:t>
      </w:r>
    </w:p>
    <w:p w14:paraId="788030DD">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（3）未参加响应活动的供应商或在响应活动中自身权益未受到损害的供应商所提出的质疑。</w:t>
      </w:r>
    </w:p>
    <w:p w14:paraId="6E6000BC">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（4）供应商组成联合体参加响应，联合体中任何一方或多方未按要求签名、盖章、加盖公章的质疑。</w:t>
      </w:r>
    </w:p>
    <w:p w14:paraId="15E4283B">
      <w:pPr>
        <w:adjustRightInd w:val="0"/>
        <w:snapToGrid w:val="0"/>
        <w:spacing w:line="500" w:lineRule="exact"/>
        <w:ind w:firstLine="546" w:firstLineChars="195"/>
        <w:rPr>
          <w:rFonts w:ascii="仿宋" w:hAnsi="仿宋" w:eastAsia="仿宋"/>
          <w:sz w:val="28"/>
          <w:szCs w:val="28"/>
        </w:rPr>
      </w:pPr>
      <w:r>
        <w:rPr>
          <w:rFonts w:ascii="仿宋" w:hAnsi="仿宋" w:eastAsia="仿宋"/>
          <w:sz w:val="28"/>
          <w:szCs w:val="28"/>
        </w:rPr>
        <w:t>2.6 供应商</w:t>
      </w:r>
      <w:r>
        <w:rPr>
          <w:rFonts w:hint="eastAsia" w:ascii="仿宋" w:hAnsi="仿宋" w:eastAsia="仿宋"/>
          <w:sz w:val="28"/>
          <w:szCs w:val="28"/>
        </w:rPr>
        <w:t>提出书面质疑必须有理、有据，不得捏造事实、提供虚假材料进行恶意质疑。否则，一经查实，采购人有权依据政府采购的有关规定，报请政府采购监管部门对该供应商进行相应的行政处罚和记录该供应商的失信信息</w:t>
      </w:r>
      <w:r>
        <w:rPr>
          <w:rFonts w:ascii="仿宋" w:hAnsi="仿宋" w:eastAsia="仿宋"/>
          <w:sz w:val="28"/>
          <w:szCs w:val="28"/>
        </w:rPr>
        <w:t>。</w:t>
      </w:r>
    </w:p>
    <w:p w14:paraId="1CC2470F">
      <w:pPr>
        <w:tabs>
          <w:tab w:val="left" w:pos="312"/>
        </w:tabs>
        <w:adjustRightInd w:val="0"/>
        <w:snapToGrid w:val="0"/>
        <w:spacing w:line="500" w:lineRule="exact"/>
        <w:ind w:left="489"/>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成交通知书</w:t>
      </w:r>
    </w:p>
    <w:p w14:paraId="6CDCBB7E">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3.1公告成交结果的同时，采购人向成交供应商发放成交通知书。</w:t>
      </w:r>
    </w:p>
    <w:p w14:paraId="00BA03C4">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3.2成交通知书发出后，采购人不得违法改变成交结果，成交供应商无正当理由不得放弃成交，否则依法承担相应的法律责任。</w:t>
      </w:r>
    </w:p>
    <w:p w14:paraId="74BC7D11">
      <w:pPr>
        <w:adjustRightInd w:val="0"/>
        <w:snapToGrid w:val="0"/>
        <w:spacing w:line="500" w:lineRule="exact"/>
        <w:ind w:firstLine="560" w:firstLineChars="200"/>
        <w:rPr>
          <w:rFonts w:ascii="仿宋" w:hAnsi="仿宋" w:eastAsia="仿宋"/>
          <w:b/>
          <w:bCs/>
          <w:sz w:val="28"/>
          <w:szCs w:val="28"/>
        </w:rPr>
      </w:pPr>
      <w:r>
        <w:rPr>
          <w:rFonts w:ascii="仿宋" w:hAnsi="仿宋" w:eastAsia="仿宋"/>
          <w:b/>
          <w:bCs/>
          <w:sz w:val="28"/>
          <w:szCs w:val="28"/>
        </w:rPr>
        <w:t>八、授予合同</w:t>
      </w:r>
    </w:p>
    <w:p w14:paraId="1E499EEB">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1.签订合同</w:t>
      </w:r>
    </w:p>
    <w:p w14:paraId="07CA95C5">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1.1成交供应商应当在成交通知书发出之日起三十日内，按照采购文件确定的事项与采购人签订采购合同。</w:t>
      </w:r>
    </w:p>
    <w:p w14:paraId="36719802">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1.2采购文件、成交供应商的响应文件及采购过程中有关澄清、承诺文件均应作为合同附件。</w:t>
      </w:r>
    </w:p>
    <w:p w14:paraId="1AF098C5">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1.3签订合同后，成交供应商不得将货物及其他相关服务进行转包。未经采购人同意，成交供应商也不得随意采用分包的形式履行合同，否则采购人有权终止合同，成交供应商的履约保证金将不予退还。采购合同分包履行的，成交供应商就采购项目和分包项目向采购人负责，分包供应商就分包项目承担责任。转包或分包造成采购人损失的，成交供应商应承担相应赔偿责任。</w:t>
      </w:r>
    </w:p>
    <w:p w14:paraId="3276028D">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2.货物和服务的追加、减少和添购</w:t>
      </w:r>
    </w:p>
    <w:p w14:paraId="256989B2">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2.1采购合同履行中，采购人需追加与合同标的相同的货物和服务的，在不改变合同其他条款的前提下，可以与成交供应商协商签订补充合同，但所有补充合同的采购金额不超过原合同金额10%。</w:t>
      </w:r>
    </w:p>
    <w:p w14:paraId="0805A267">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165E62EB">
      <w:pPr>
        <w:adjustRightInd w:val="0"/>
        <w:snapToGrid w:val="0"/>
        <w:spacing w:line="500" w:lineRule="exact"/>
        <w:ind w:firstLine="560" w:firstLineChars="200"/>
        <w:rPr>
          <w:rFonts w:ascii="仿宋" w:hAnsi="仿宋" w:eastAsia="仿宋"/>
          <w:sz w:val="28"/>
          <w:szCs w:val="28"/>
        </w:rPr>
      </w:pPr>
      <w:r>
        <w:rPr>
          <w:rFonts w:ascii="仿宋" w:hAnsi="仿宋" w:eastAsia="仿宋"/>
          <w:b/>
          <w:sz w:val="28"/>
          <w:szCs w:val="28"/>
        </w:rPr>
        <w:t>九、其它说明</w:t>
      </w:r>
    </w:p>
    <w:p w14:paraId="10E30452">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1.法定代表人为同一个人的两个及两个以上法人，母公司、全资子公司及其控股公司，只能有一家单位参加本项目的响应。</w:t>
      </w:r>
    </w:p>
    <w:p w14:paraId="69B30564">
      <w:pPr>
        <w:adjustRightInd w:val="0"/>
        <w:snapToGrid w:val="0"/>
        <w:spacing w:line="50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.采购人、采购代理机构和询价小组不向未成交的响应供应商解释未成交原因，也不公布评审过程中的相关细节</w:t>
      </w:r>
      <w:r>
        <w:rPr>
          <w:rFonts w:ascii="仿宋" w:hAnsi="仿宋" w:eastAsia="仿宋"/>
          <w:sz w:val="28"/>
          <w:szCs w:val="28"/>
        </w:rPr>
        <w:t>。</w:t>
      </w:r>
    </w:p>
    <w:p w14:paraId="2A70BD5A">
      <w:pPr>
        <w:adjustRightInd w:val="0"/>
        <w:snapToGrid w:val="0"/>
        <w:spacing w:line="500" w:lineRule="exact"/>
        <w:ind w:firstLine="560" w:firstLineChars="200"/>
        <w:rPr>
          <w:rFonts w:hint="eastAsia" w:ascii="仿宋" w:hAnsi="仿宋" w:eastAsia="仿宋"/>
          <w:b/>
          <w:sz w:val="28"/>
          <w:szCs w:val="28"/>
        </w:rPr>
      </w:pPr>
      <w:r>
        <w:rPr>
          <w:rFonts w:hint="eastAsia" w:ascii="仿宋" w:hAnsi="仿宋" w:eastAsia="仿宋"/>
          <w:b/>
          <w:sz w:val="28"/>
          <w:szCs w:val="28"/>
        </w:rPr>
        <w:t>3.代理服务费：成交供应商须缴纳代理服务费，代理服务费1000元。投标人自行考虑包含在投标总价内的该项费用及风险。代理服务费应在成交通知书发出后3日内一次性付清。</w:t>
      </w:r>
      <w:bookmarkStart w:id="50" w:name="_Toc32735"/>
    </w:p>
    <w:p w14:paraId="266285DD">
      <w:pPr>
        <w:pStyle w:val="5"/>
        <w:rPr>
          <w:rFonts w:hint="eastAsia"/>
        </w:rPr>
      </w:pPr>
    </w:p>
    <w:p w14:paraId="5809B7AD">
      <w:pPr>
        <w:rPr>
          <w:rFonts w:hint="eastAsia"/>
        </w:rPr>
      </w:pPr>
    </w:p>
    <w:p w14:paraId="75014654">
      <w:pPr>
        <w:pStyle w:val="5"/>
        <w:rPr>
          <w:rFonts w:hint="eastAsia"/>
        </w:rPr>
      </w:pPr>
    </w:p>
    <w:p w14:paraId="643A7C36">
      <w:pPr>
        <w:rPr>
          <w:rFonts w:hint="eastAsia"/>
        </w:rPr>
      </w:pPr>
    </w:p>
    <w:p w14:paraId="6298A384">
      <w:pPr>
        <w:pStyle w:val="5"/>
        <w:rPr>
          <w:rFonts w:hint="eastAsia"/>
        </w:rPr>
      </w:pPr>
    </w:p>
    <w:p w14:paraId="23A7DEE3">
      <w:pPr>
        <w:rPr>
          <w:rFonts w:hint="eastAsia"/>
        </w:rPr>
      </w:pPr>
    </w:p>
    <w:p w14:paraId="1EE11115">
      <w:pPr>
        <w:rPr>
          <w:rFonts w:hint="eastAsia"/>
        </w:rPr>
      </w:pPr>
    </w:p>
    <w:p w14:paraId="171A2DE6">
      <w:pPr>
        <w:pStyle w:val="2"/>
        <w:widowControl/>
        <w:adjustRightInd w:val="0"/>
        <w:snapToGrid w:val="0"/>
        <w:spacing w:before="0" w:after="0" w:line="500" w:lineRule="exact"/>
        <w:jc w:val="center"/>
        <w:rPr>
          <w:rFonts w:ascii="仿宋" w:hAnsi="仿宋" w:eastAsia="仿宋" w:cs="宋体"/>
          <w:sz w:val="28"/>
          <w:szCs w:val="28"/>
        </w:rPr>
      </w:pPr>
      <w:r>
        <w:rPr>
          <w:rFonts w:hint="eastAsia" w:ascii="仿宋" w:hAnsi="仿宋" w:eastAsia="仿宋" w:cs="宋体"/>
          <w:sz w:val="28"/>
          <w:szCs w:val="28"/>
        </w:rPr>
        <w:t>第三部分  项目需求</w:t>
      </w:r>
    </w:p>
    <w:p w14:paraId="3DD9798F">
      <w:pPr>
        <w:adjustRightInd w:val="0"/>
        <w:snapToGrid w:val="0"/>
        <w:spacing w:line="500" w:lineRule="exact"/>
        <w:ind w:firstLine="560" w:firstLineChars="200"/>
        <w:rPr>
          <w:rFonts w:hint="eastAsia" w:ascii="仿宋" w:hAnsi="仿宋" w:eastAsia="仿宋"/>
          <w:b/>
          <w:bCs/>
          <w:sz w:val="28"/>
          <w:szCs w:val="28"/>
        </w:rPr>
      </w:pPr>
      <w:bookmarkStart w:id="51" w:name="_Toc82505662"/>
      <w:r>
        <w:rPr>
          <w:rFonts w:hint="eastAsia" w:ascii="仿宋" w:hAnsi="仿宋" w:eastAsia="仿宋"/>
          <w:b/>
          <w:bCs/>
          <w:sz w:val="28"/>
          <w:szCs w:val="28"/>
        </w:rPr>
        <w:t>一、采购需求</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7"/>
        <w:gridCol w:w="4308"/>
      </w:tblGrid>
      <w:tr w14:paraId="56EB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617DBBCF">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名称</w:t>
            </w:r>
          </w:p>
        </w:tc>
        <w:tc>
          <w:tcPr>
            <w:tcW w:w="4308" w:type="dxa"/>
            <w:vAlign w:val="center"/>
          </w:tcPr>
          <w:p w14:paraId="06F75A35">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尺寸/重量（ＭＭ/ＫＧ）</w:t>
            </w:r>
          </w:p>
        </w:tc>
      </w:tr>
      <w:tr w14:paraId="7B889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179992D5">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桌面框架尺寸</w:t>
            </w:r>
          </w:p>
        </w:tc>
        <w:tc>
          <w:tcPr>
            <w:tcW w:w="4308" w:type="dxa"/>
            <w:vAlign w:val="center"/>
          </w:tcPr>
          <w:p w14:paraId="124F05E0">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2450*540*58(ＭＭ)</w:t>
            </w:r>
          </w:p>
        </w:tc>
      </w:tr>
      <w:tr w14:paraId="2F37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50FF96E1">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桌面赛道尺寸</w:t>
            </w:r>
          </w:p>
        </w:tc>
        <w:tc>
          <w:tcPr>
            <w:tcW w:w="4308" w:type="dxa"/>
            <w:vAlign w:val="center"/>
          </w:tcPr>
          <w:p w14:paraId="0759EAC7">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2160*365*7(ＭＭ)</w:t>
            </w:r>
          </w:p>
        </w:tc>
      </w:tr>
      <w:tr w14:paraId="7D8B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383C608B">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桌面总成重量</w:t>
            </w:r>
          </w:p>
        </w:tc>
        <w:tc>
          <w:tcPr>
            <w:tcW w:w="4308" w:type="dxa"/>
            <w:vAlign w:val="center"/>
          </w:tcPr>
          <w:p w14:paraId="1819FC66">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9.5(ＫＧ)</w:t>
            </w:r>
          </w:p>
        </w:tc>
      </w:tr>
      <w:tr w14:paraId="6B19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7EFAF17B">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桌架展开尺寸</w:t>
            </w:r>
          </w:p>
        </w:tc>
        <w:tc>
          <w:tcPr>
            <w:tcW w:w="4308" w:type="dxa"/>
            <w:vAlign w:val="center"/>
          </w:tcPr>
          <w:p w14:paraId="49F755F3">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1800*450*760(ＭＭ)</w:t>
            </w:r>
          </w:p>
        </w:tc>
      </w:tr>
      <w:tr w14:paraId="23F61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2058CA39">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桌架重量</w:t>
            </w:r>
          </w:p>
        </w:tc>
        <w:tc>
          <w:tcPr>
            <w:tcW w:w="4308" w:type="dxa"/>
            <w:vAlign w:val="center"/>
          </w:tcPr>
          <w:p w14:paraId="1D5CC386">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7(ＫＧ)</w:t>
            </w:r>
          </w:p>
        </w:tc>
      </w:tr>
      <w:tr w14:paraId="1C25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3B130ED2">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桌上冰壶包装后总重量</w:t>
            </w:r>
          </w:p>
        </w:tc>
        <w:tc>
          <w:tcPr>
            <w:tcW w:w="4308" w:type="dxa"/>
            <w:vAlign w:val="center"/>
          </w:tcPr>
          <w:p w14:paraId="23B02005">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30(ＫＧ)</w:t>
            </w:r>
          </w:p>
        </w:tc>
      </w:tr>
      <w:tr w14:paraId="1A1D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7CD2A1F0">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冰壶球直径</w:t>
            </w:r>
          </w:p>
        </w:tc>
        <w:tc>
          <w:tcPr>
            <w:tcW w:w="4308" w:type="dxa"/>
            <w:vAlign w:val="center"/>
          </w:tcPr>
          <w:p w14:paraId="3A30A44E">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Φ38(ＭＭ)</w:t>
            </w:r>
          </w:p>
        </w:tc>
      </w:tr>
      <w:tr w14:paraId="3743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54D383D6">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冰壶球重量</w:t>
            </w:r>
          </w:p>
        </w:tc>
        <w:tc>
          <w:tcPr>
            <w:tcW w:w="4308" w:type="dxa"/>
            <w:vAlign w:val="center"/>
          </w:tcPr>
          <w:p w14:paraId="64D50C2D">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0.084(ＫＧ)</w:t>
            </w:r>
          </w:p>
        </w:tc>
      </w:tr>
      <w:tr w14:paraId="3DF2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57658128">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冰壶球高度</w:t>
            </w:r>
          </w:p>
        </w:tc>
        <w:tc>
          <w:tcPr>
            <w:tcW w:w="4308" w:type="dxa"/>
            <w:vAlign w:val="center"/>
          </w:tcPr>
          <w:p w14:paraId="544A07D6">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31.5(ＭＭ)</w:t>
            </w:r>
          </w:p>
        </w:tc>
      </w:tr>
      <w:tr w14:paraId="5909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08F65686">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球包尺寸</w:t>
            </w:r>
          </w:p>
        </w:tc>
        <w:tc>
          <w:tcPr>
            <w:tcW w:w="4308" w:type="dxa"/>
            <w:vAlign w:val="center"/>
          </w:tcPr>
          <w:p w14:paraId="1D660A32">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330*100*45(ＭＭ)</w:t>
            </w:r>
          </w:p>
        </w:tc>
      </w:tr>
      <w:tr w14:paraId="43CC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3F2FE1F7">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球包（含</w:t>
            </w:r>
            <w:r>
              <w:rPr>
                <w:rFonts w:hint="eastAsia" w:ascii="宋体" w:hAnsi="宋体" w:cs="宋体"/>
                <w:sz w:val="24"/>
                <w:szCs w:val="24"/>
                <w:vertAlign w:val="baseline"/>
                <w:lang w:val="en-US" w:eastAsia="zh-CN"/>
              </w:rPr>
              <w:t>16</w:t>
            </w:r>
            <w:r>
              <w:rPr>
                <w:rFonts w:hint="eastAsia" w:ascii="宋体" w:hAnsi="宋体" w:eastAsia="宋体" w:cs="宋体"/>
                <w:sz w:val="24"/>
                <w:szCs w:val="24"/>
                <w:vertAlign w:val="baseline"/>
              </w:rPr>
              <w:t>球）重量</w:t>
            </w:r>
          </w:p>
        </w:tc>
        <w:tc>
          <w:tcPr>
            <w:tcW w:w="4308" w:type="dxa"/>
            <w:vAlign w:val="center"/>
          </w:tcPr>
          <w:p w14:paraId="2DF01457">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1.</w:t>
            </w:r>
            <w:r>
              <w:rPr>
                <w:rFonts w:hint="eastAsia" w:ascii="宋体" w:hAnsi="宋体" w:cs="宋体"/>
                <w:sz w:val="24"/>
                <w:szCs w:val="24"/>
                <w:vertAlign w:val="baseline"/>
                <w:lang w:val="en-US" w:eastAsia="zh-CN"/>
              </w:rPr>
              <w:t>45</w:t>
            </w:r>
            <w:r>
              <w:rPr>
                <w:rFonts w:hint="eastAsia" w:ascii="宋体" w:hAnsi="宋体" w:eastAsia="宋体" w:cs="宋体"/>
                <w:sz w:val="24"/>
                <w:szCs w:val="24"/>
                <w:vertAlign w:val="baseline"/>
              </w:rPr>
              <w:t>(ＫＧ)</w:t>
            </w:r>
          </w:p>
        </w:tc>
      </w:tr>
      <w:tr w14:paraId="0F042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5B50269E">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计分牌</w:t>
            </w:r>
          </w:p>
        </w:tc>
        <w:tc>
          <w:tcPr>
            <w:tcW w:w="4308" w:type="dxa"/>
            <w:vAlign w:val="center"/>
          </w:tcPr>
          <w:p w14:paraId="3412BC83">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355*255*30(ＭＭ)</w:t>
            </w:r>
          </w:p>
        </w:tc>
      </w:tr>
      <w:tr w14:paraId="014E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510A1ABC">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计分牌重量</w:t>
            </w:r>
          </w:p>
        </w:tc>
        <w:tc>
          <w:tcPr>
            <w:tcW w:w="4308" w:type="dxa"/>
            <w:vAlign w:val="center"/>
          </w:tcPr>
          <w:p w14:paraId="794F9030">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0.52(ＫＧ)</w:t>
            </w:r>
          </w:p>
        </w:tc>
      </w:tr>
      <w:tr w14:paraId="44ED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1583E290">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HACK</w:t>
            </w:r>
          </w:p>
        </w:tc>
        <w:tc>
          <w:tcPr>
            <w:tcW w:w="4308" w:type="dxa"/>
            <w:vAlign w:val="center"/>
          </w:tcPr>
          <w:p w14:paraId="3C7A81B5">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66.5*60*11(ＭＭ)</w:t>
            </w:r>
          </w:p>
        </w:tc>
      </w:tr>
      <w:tr w14:paraId="7001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7" w:type="dxa"/>
            <w:vAlign w:val="center"/>
          </w:tcPr>
          <w:p w14:paraId="361D0344">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桌罩</w:t>
            </w:r>
          </w:p>
        </w:tc>
        <w:tc>
          <w:tcPr>
            <w:tcW w:w="4308" w:type="dxa"/>
            <w:vAlign w:val="center"/>
          </w:tcPr>
          <w:p w14:paraId="08D24B54">
            <w:pPr>
              <w:pStyle w:val="5"/>
              <w:jc w:val="center"/>
              <w:rPr>
                <w:rFonts w:hint="eastAsia" w:ascii="宋体" w:hAnsi="宋体" w:eastAsia="宋体" w:cs="宋体"/>
                <w:sz w:val="24"/>
                <w:szCs w:val="24"/>
                <w:vertAlign w:val="baseline"/>
              </w:rPr>
            </w:pPr>
            <w:r>
              <w:rPr>
                <w:rFonts w:hint="eastAsia" w:ascii="宋体" w:hAnsi="宋体" w:eastAsia="宋体" w:cs="宋体"/>
                <w:sz w:val="24"/>
                <w:szCs w:val="24"/>
                <w:vertAlign w:val="baseline"/>
              </w:rPr>
              <w:t>2452*542*60(ＭＭ)</w:t>
            </w:r>
          </w:p>
        </w:tc>
      </w:tr>
    </w:tbl>
    <w:p w14:paraId="363380CD">
      <w:pPr>
        <w:adjustRightInd w:val="0"/>
        <w:snapToGrid w:val="0"/>
        <w:spacing w:line="500" w:lineRule="exact"/>
        <w:ind w:firstLine="560" w:firstLineChars="200"/>
        <w:rPr>
          <w:rFonts w:hint="eastAsia" w:ascii="仿宋" w:hAnsi="仿宋" w:eastAsia="仿宋"/>
          <w:bCs/>
          <w:sz w:val="28"/>
          <w:szCs w:val="28"/>
          <w:lang w:eastAsia="zh-CN"/>
        </w:rPr>
      </w:pPr>
      <w:r>
        <w:rPr>
          <w:rFonts w:hint="eastAsia" w:ascii="仿宋" w:hAnsi="仿宋" w:eastAsia="仿宋"/>
          <w:bCs/>
          <w:sz w:val="28"/>
          <w:szCs w:val="28"/>
          <w:lang w:eastAsia="zh-CN"/>
        </w:rPr>
        <w:drawing>
          <wp:anchor distT="0" distB="0" distL="114300" distR="114300" simplePos="0" relativeHeight="251659264" behindDoc="0" locked="0" layoutInCell="1" allowOverlap="1">
            <wp:simplePos x="0" y="0"/>
            <wp:positionH relativeFrom="column">
              <wp:posOffset>506730</wp:posOffset>
            </wp:positionH>
            <wp:positionV relativeFrom="paragraph">
              <wp:posOffset>274955</wp:posOffset>
            </wp:positionV>
            <wp:extent cx="4220845" cy="3394075"/>
            <wp:effectExtent l="0" t="0" r="8255" b="15875"/>
            <wp:wrapSquare wrapText="bothSides"/>
            <wp:docPr id="1" name="图片 1" descr="75066520-1a93-4b6b-a851-14695226b4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5066520-1a93-4b6b-a851-14695226b47e"/>
                    <pic:cNvPicPr>
                      <a:picLocks noChangeAspect="1"/>
                    </pic:cNvPicPr>
                  </pic:nvPicPr>
                  <pic:blipFill>
                    <a:blip r:embed="rId7"/>
                    <a:stretch>
                      <a:fillRect/>
                    </a:stretch>
                  </pic:blipFill>
                  <pic:spPr>
                    <a:xfrm>
                      <a:off x="0" y="0"/>
                      <a:ext cx="4220845" cy="3394075"/>
                    </a:xfrm>
                    <a:prstGeom prst="rect">
                      <a:avLst/>
                    </a:prstGeom>
                  </pic:spPr>
                </pic:pic>
              </a:graphicData>
            </a:graphic>
          </wp:anchor>
        </w:drawing>
      </w:r>
    </w:p>
    <w:p w14:paraId="60007265">
      <w:pPr>
        <w:pStyle w:val="5"/>
        <w:rPr>
          <w:rFonts w:hint="eastAsia" w:ascii="仿宋" w:hAnsi="仿宋" w:eastAsia="仿宋"/>
          <w:bCs/>
          <w:sz w:val="28"/>
          <w:szCs w:val="28"/>
        </w:rPr>
      </w:pPr>
    </w:p>
    <w:p w14:paraId="7571F932">
      <w:pPr>
        <w:rPr>
          <w:rFonts w:hint="eastAsia" w:ascii="仿宋" w:hAnsi="仿宋" w:eastAsia="仿宋"/>
          <w:bCs/>
          <w:sz w:val="28"/>
          <w:szCs w:val="28"/>
        </w:rPr>
      </w:pPr>
    </w:p>
    <w:p w14:paraId="4B6D5533">
      <w:pPr>
        <w:pStyle w:val="5"/>
        <w:rPr>
          <w:rFonts w:hint="eastAsia" w:ascii="仿宋" w:hAnsi="仿宋" w:eastAsia="仿宋"/>
          <w:bCs/>
          <w:sz w:val="28"/>
          <w:szCs w:val="28"/>
        </w:rPr>
      </w:pPr>
    </w:p>
    <w:p w14:paraId="52E7FF64">
      <w:pPr>
        <w:rPr>
          <w:rFonts w:hint="eastAsia" w:ascii="仿宋" w:hAnsi="仿宋" w:eastAsia="仿宋"/>
          <w:bCs/>
          <w:sz w:val="28"/>
          <w:szCs w:val="28"/>
        </w:rPr>
      </w:pPr>
    </w:p>
    <w:p w14:paraId="5E913462">
      <w:pPr>
        <w:pStyle w:val="5"/>
        <w:rPr>
          <w:rFonts w:hint="eastAsia"/>
        </w:rPr>
      </w:pPr>
    </w:p>
    <w:p w14:paraId="4AF0E64F">
      <w:pPr>
        <w:adjustRightInd w:val="0"/>
        <w:snapToGrid w:val="0"/>
        <w:spacing w:line="500" w:lineRule="exact"/>
        <w:ind w:firstLine="560" w:firstLineChars="200"/>
        <w:rPr>
          <w:rFonts w:hint="eastAsia" w:ascii="仿宋" w:hAnsi="仿宋" w:eastAsia="仿宋"/>
          <w:bCs/>
          <w:sz w:val="28"/>
          <w:szCs w:val="28"/>
        </w:rPr>
      </w:pPr>
    </w:p>
    <w:p w14:paraId="28FAD3AF">
      <w:pPr>
        <w:adjustRightInd w:val="0"/>
        <w:snapToGrid w:val="0"/>
        <w:spacing w:line="500" w:lineRule="exact"/>
        <w:ind w:firstLine="560" w:firstLineChars="200"/>
        <w:rPr>
          <w:rFonts w:hint="eastAsia" w:ascii="仿宋" w:hAnsi="仿宋" w:eastAsia="仿宋"/>
          <w:bCs/>
          <w:sz w:val="28"/>
          <w:szCs w:val="28"/>
        </w:rPr>
      </w:pPr>
    </w:p>
    <w:p w14:paraId="5A771127">
      <w:pPr>
        <w:adjustRightInd w:val="0"/>
        <w:snapToGrid w:val="0"/>
        <w:spacing w:line="500" w:lineRule="exact"/>
        <w:ind w:firstLine="560" w:firstLineChars="200"/>
        <w:rPr>
          <w:rFonts w:hint="eastAsia" w:ascii="仿宋" w:hAnsi="仿宋" w:eastAsia="仿宋"/>
          <w:bCs/>
          <w:sz w:val="28"/>
          <w:szCs w:val="28"/>
        </w:rPr>
      </w:pPr>
    </w:p>
    <w:p w14:paraId="01979A33">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b/>
          <w:bCs/>
          <w:color w:val="auto"/>
          <w:sz w:val="24"/>
          <w:szCs w:val="24"/>
          <w:highlight w:val="none"/>
          <w:lang w:val="zh-CN"/>
        </w:rPr>
      </w:pPr>
    </w:p>
    <w:p w14:paraId="1474C2D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注：</w:t>
      </w:r>
    </w:p>
    <w:p w14:paraId="03D386B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eastAsia="zh-CN"/>
        </w:rPr>
        <w:t>1</w:t>
      </w:r>
      <w:r>
        <w:rPr>
          <w:rFonts w:hint="eastAsia" w:ascii="宋体" w:hAnsi="宋体" w:cs="宋体"/>
          <w:b/>
          <w:bCs/>
          <w:color w:val="auto"/>
          <w:sz w:val="24"/>
          <w:szCs w:val="24"/>
          <w:highlight w:val="none"/>
          <w:lang w:val="zh-CN"/>
        </w:rPr>
        <w:t>）上述采购要求</w:t>
      </w:r>
      <w:r>
        <w:rPr>
          <w:rFonts w:hint="eastAsia" w:ascii="宋体" w:hAnsi="宋体" w:cs="宋体"/>
          <w:b/>
          <w:bCs/>
          <w:color w:val="auto"/>
          <w:sz w:val="24"/>
          <w:szCs w:val="24"/>
          <w:highlight w:val="none"/>
          <w:lang w:val="zh-CN" w:eastAsia="zh-CN"/>
        </w:rPr>
        <w:t>允许偏差正负</w:t>
      </w: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zh-CN"/>
        </w:rPr>
        <w:t>（桌面赛道</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zh-CN"/>
        </w:rPr>
        <w:t>冰壶球直径</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zh-CN"/>
        </w:rPr>
        <w:t>冰壶球重量</w:t>
      </w:r>
      <w:r>
        <w:rPr>
          <w:rFonts w:hint="eastAsia" w:ascii="宋体" w:hAnsi="宋体" w:eastAsia="宋体" w:cs="宋体"/>
          <w:b/>
          <w:bCs/>
          <w:color w:val="auto"/>
          <w:sz w:val="24"/>
          <w:szCs w:val="24"/>
          <w:highlight w:val="none"/>
          <w:lang w:val="zh-CN" w:eastAsia="zh-CN"/>
        </w:rPr>
        <w:t>、</w:t>
      </w:r>
      <w:r>
        <w:rPr>
          <w:rFonts w:hint="eastAsia" w:ascii="宋体" w:hAnsi="宋体" w:eastAsia="宋体" w:cs="宋体"/>
          <w:b/>
          <w:bCs/>
          <w:color w:val="auto"/>
          <w:sz w:val="24"/>
          <w:szCs w:val="24"/>
          <w:highlight w:val="none"/>
          <w:lang w:val="zh-CN"/>
        </w:rPr>
        <w:t>冰壶球高度</w:t>
      </w:r>
      <w:r>
        <w:rPr>
          <w:rFonts w:hint="eastAsia" w:ascii="宋体" w:hAnsi="宋体" w:eastAsia="宋体" w:cs="宋体"/>
          <w:b/>
          <w:bCs/>
          <w:color w:val="auto"/>
          <w:sz w:val="24"/>
          <w:szCs w:val="24"/>
          <w:highlight w:val="none"/>
          <w:lang w:val="zh-CN" w:eastAsia="zh-CN"/>
        </w:rPr>
        <w:t>除外</w:t>
      </w:r>
      <w:r>
        <w:rPr>
          <w:rFonts w:hint="eastAsia" w:ascii="宋体" w:hAnsi="宋体" w:eastAsia="宋体" w:cs="宋体"/>
          <w:b/>
          <w:bCs/>
          <w:color w:val="auto"/>
          <w:sz w:val="24"/>
          <w:szCs w:val="24"/>
          <w:highlight w:val="none"/>
          <w:lang w:val="zh-CN"/>
        </w:rPr>
        <w:t>）。</w:t>
      </w:r>
    </w:p>
    <w:p w14:paraId="677126D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eastAsia="zh-CN"/>
        </w:rPr>
        <w:t>（</w:t>
      </w: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lang w:val="zh-CN" w:eastAsia="zh-CN"/>
        </w:rPr>
        <w:t>）请供应商自行考察现场，综合考虑建设周期等各种因素后报价。</w:t>
      </w:r>
    </w:p>
    <w:p w14:paraId="0313740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bCs/>
          <w:color w:val="auto"/>
          <w:sz w:val="24"/>
          <w:szCs w:val="24"/>
          <w:highlight w:val="none"/>
          <w:lang w:val="zh-CN" w:eastAsia="zh-CN"/>
        </w:rPr>
      </w:pP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lang w:val="zh-CN"/>
        </w:rPr>
        <w:t>）</w:t>
      </w:r>
      <w:r>
        <w:rPr>
          <w:rFonts w:hint="eastAsia" w:ascii="宋体" w:hAnsi="宋体" w:cs="宋体"/>
          <w:b/>
          <w:bCs/>
          <w:color w:val="auto"/>
          <w:sz w:val="24"/>
          <w:szCs w:val="24"/>
          <w:highlight w:val="none"/>
          <w:lang w:val="zh-CN" w:eastAsia="zh-CN"/>
        </w:rPr>
        <w:t>成交供应商须根据采购单位指定地点、时间安装到位。</w:t>
      </w:r>
    </w:p>
    <w:p w14:paraId="5B1D50E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cs="宋体"/>
          <w:b/>
          <w:bCs/>
          <w:color w:val="auto"/>
          <w:sz w:val="24"/>
          <w:szCs w:val="24"/>
          <w:highlight w:val="yellow"/>
          <w:lang w:val="zh-CN" w:eastAsia="zh-CN"/>
        </w:rPr>
      </w:pPr>
      <w:r>
        <w:rPr>
          <w:rFonts w:hint="eastAsia" w:ascii="宋体" w:hAnsi="宋体" w:cs="宋体"/>
          <w:b/>
          <w:bCs/>
          <w:color w:val="auto"/>
          <w:sz w:val="24"/>
          <w:szCs w:val="24"/>
          <w:highlight w:val="none"/>
          <w:lang w:val="zh-CN" w:eastAsia="zh-CN"/>
        </w:rPr>
        <w:t>（</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lang w:val="zh-CN" w:eastAsia="zh-CN"/>
        </w:rPr>
        <w:t>）成交供应商须在中标后按要求提供产品原厂授权文件，否则视为履约不合格，取消中标资格。</w:t>
      </w:r>
    </w:p>
    <w:p w14:paraId="43ED0D3A">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二、商务部分要求</w:t>
      </w:r>
    </w:p>
    <w:p w14:paraId="30080DAE">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1.质量要求：供应商所提供的产品必须是全新、未使用过的原装合格正品，完全符合采购文件规定的要求，符合中华人民共和国国家质量检测标准的要求，产品内外完好，并在供货时提供相关证明材料、有效产品合格证等资料，如不符合要求，则取消其成交资格，履约保证金不予退还。</w:t>
      </w:r>
    </w:p>
    <w:p w14:paraId="525A3153">
      <w:pPr>
        <w:adjustRightInd w:val="0"/>
        <w:snapToGrid w:val="0"/>
        <w:spacing w:line="500" w:lineRule="exact"/>
        <w:ind w:firstLine="560" w:firstLineChars="200"/>
        <w:rPr>
          <w:rFonts w:hint="eastAsia" w:ascii="仿宋" w:hAnsi="仿宋" w:eastAsia="仿宋"/>
          <w:bCs/>
          <w:sz w:val="28"/>
          <w:szCs w:val="28"/>
        </w:rPr>
      </w:pPr>
      <w:r>
        <w:rPr>
          <w:rFonts w:hint="eastAsia" w:ascii="仿宋" w:hAnsi="仿宋" w:eastAsia="仿宋"/>
          <w:bCs/>
          <w:sz w:val="28"/>
          <w:szCs w:val="28"/>
        </w:rPr>
        <w:t>2.质量检测：</w:t>
      </w:r>
      <w:r>
        <w:rPr>
          <w:rFonts w:hint="eastAsia" w:ascii="仿宋" w:hAnsi="仿宋" w:eastAsia="仿宋"/>
          <w:bCs/>
          <w:sz w:val="28"/>
          <w:szCs w:val="28"/>
          <w:lang w:val="en-US" w:eastAsia="zh-CN"/>
        </w:rPr>
        <w:t>成交供应商在货物进场时，应由采购人组织现场验收。如验收时发现所供货物的数量、技术参数等与询价文件、投标文件不一致，或无随车资料、检验报告、认证报告等相关证明材料、存在安全隐患等，采购人将向中标供应商签发整改通知书。中标供应商在收到整改通知书后七日内必须按要求整改，如再次不符合要求或逾期，采购人将视作项目整体验收不合格，终止合同履行，履约保证金不予退还并报相关部门进行处理。验收合格的由采购人组织验收小组进行最终验收并签发验收单。</w:t>
      </w:r>
    </w:p>
    <w:p w14:paraId="779595DB">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3.质保要求：本项目要求整体质保</w:t>
      </w:r>
      <w:r>
        <w:rPr>
          <w:rFonts w:hint="eastAsia" w:ascii="仿宋" w:hAnsi="仿宋" w:eastAsia="仿宋"/>
          <w:bCs/>
          <w:sz w:val="28"/>
          <w:szCs w:val="28"/>
          <w:lang w:eastAsia="zh-CN"/>
        </w:rPr>
        <w:t>一</w:t>
      </w:r>
      <w:r>
        <w:rPr>
          <w:rFonts w:hint="eastAsia" w:ascii="仿宋" w:hAnsi="仿宋" w:eastAsia="仿宋"/>
          <w:bCs/>
          <w:sz w:val="28"/>
          <w:szCs w:val="28"/>
        </w:rPr>
        <w:t>年（含部件及人工），自验收合格报告签字确认日起，开始进入质保期。本项目所有货物必须提供</w:t>
      </w:r>
      <w:r>
        <w:rPr>
          <w:rFonts w:hint="eastAsia" w:ascii="仿宋" w:hAnsi="仿宋" w:eastAsia="仿宋"/>
          <w:bCs/>
          <w:sz w:val="28"/>
          <w:szCs w:val="28"/>
          <w:lang w:eastAsia="zh-CN"/>
        </w:rPr>
        <w:t>一</w:t>
      </w:r>
      <w:r>
        <w:rPr>
          <w:rFonts w:hint="eastAsia" w:ascii="仿宋" w:hAnsi="仿宋" w:eastAsia="仿宋"/>
          <w:bCs/>
          <w:sz w:val="28"/>
          <w:szCs w:val="28"/>
        </w:rPr>
        <w:t>年上门服务及全免费质保等售后服务（如果货物原厂承诺的保修期高于国家规定的保修期，则按原厂承诺的执行）。</w:t>
      </w:r>
    </w:p>
    <w:p w14:paraId="3AB7C0C2">
      <w:pPr>
        <w:adjustRightInd w:val="0"/>
        <w:snapToGrid w:val="0"/>
        <w:spacing w:line="500" w:lineRule="exact"/>
        <w:ind w:firstLine="560" w:firstLineChars="200"/>
        <w:rPr>
          <w:rFonts w:hint="eastAsia" w:ascii="仿宋" w:hAnsi="仿宋" w:eastAsia="仿宋"/>
          <w:bCs/>
          <w:sz w:val="28"/>
          <w:szCs w:val="28"/>
        </w:rPr>
      </w:pPr>
      <w:r>
        <w:rPr>
          <w:rFonts w:hint="eastAsia" w:ascii="仿宋" w:hAnsi="仿宋" w:eastAsia="仿宋"/>
          <w:bCs/>
          <w:sz w:val="28"/>
          <w:szCs w:val="28"/>
        </w:rPr>
        <w:t>4.售后服务要求：在质保期内，成交供应商在接到用户单位电话维修通知后，应当在24小时内负责修复，确保不影响用户单位实际使用。在质保期内，同一商品、同一质量问题连续两次维修仍无法正常使用，成交供应商必须无条件给予全套更新或退货。更换后的部件质保期自更换之日起重新计算。</w:t>
      </w:r>
    </w:p>
    <w:p w14:paraId="62B68403">
      <w:pPr>
        <w:adjustRightInd w:val="0"/>
        <w:snapToGrid w:val="0"/>
        <w:spacing w:line="500" w:lineRule="exact"/>
        <w:ind w:firstLine="560" w:firstLineChars="200"/>
        <w:rPr>
          <w:rFonts w:hint="eastAsia" w:ascii="仿宋" w:hAnsi="仿宋" w:eastAsia="仿宋"/>
          <w:bCs/>
          <w:sz w:val="28"/>
          <w:szCs w:val="28"/>
          <w:lang w:eastAsia="zh-CN"/>
        </w:rPr>
      </w:pPr>
      <w:r>
        <w:rPr>
          <w:rFonts w:hint="eastAsia" w:ascii="仿宋" w:hAnsi="仿宋" w:eastAsia="仿宋"/>
          <w:bCs/>
          <w:sz w:val="28"/>
          <w:szCs w:val="28"/>
          <w:lang w:eastAsia="zh-CN"/>
        </w:rPr>
        <w:t>成交供应商交付后须提供常态化售后服务，同时为使用单位组织必要的技术与实操培训。</w:t>
      </w:r>
    </w:p>
    <w:p w14:paraId="0050FBB9">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5.交货期：成交供应商须于签订合同后</w:t>
      </w:r>
      <w:r>
        <w:rPr>
          <w:rFonts w:hint="eastAsia" w:ascii="仿宋" w:hAnsi="仿宋" w:eastAsia="仿宋"/>
          <w:bCs/>
          <w:sz w:val="28"/>
          <w:szCs w:val="28"/>
          <w:lang w:val="en-US" w:eastAsia="zh-CN"/>
        </w:rPr>
        <w:t>15</w:t>
      </w:r>
      <w:r>
        <w:rPr>
          <w:rFonts w:hint="eastAsia" w:ascii="仿宋" w:hAnsi="仿宋" w:eastAsia="仿宋"/>
          <w:bCs/>
          <w:sz w:val="28"/>
          <w:szCs w:val="28"/>
        </w:rPr>
        <w:t>日内将所有货物送至采购单位指定位置交货安装，并调试至最佳使用状态，因成交供应商原因延期的，按违约处理。</w:t>
      </w:r>
    </w:p>
    <w:p w14:paraId="40C7C3E0">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6.交货、安装地点：成交供应商应按照采购单位的要求将货物运至采购单位指定地点，并按照采购单位通知将货物安放指定地点，并及时完成安装、调试，确保可以正常使用。</w:t>
      </w:r>
    </w:p>
    <w:p w14:paraId="5E0BCA10">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7.约定事项：</w:t>
      </w:r>
      <w:r>
        <w:rPr>
          <w:rFonts w:hint="eastAsia" w:ascii="仿宋" w:hAnsi="仿宋" w:eastAsia="仿宋"/>
          <w:bCs/>
          <w:sz w:val="28"/>
          <w:szCs w:val="28"/>
        </w:rPr>
        <w:tab/>
      </w:r>
    </w:p>
    <w:p w14:paraId="305FA236">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（1）成交供应商负责货物的运输、搬运、上楼、安装、调试等。</w:t>
      </w:r>
    </w:p>
    <w:p w14:paraId="53EE522E">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 xml:space="preserve">（2）成交供应商按要求完成采购货物安装、调试，项目具备验收条件后，向采购单位提交验收申请报告（并提供设备清单、质量保证书、产品合格证、检验报告等必须具备的相关资料），采购单位负责组织验收小组对项目进行验收。如验收时发现有参数偏离，采购单位将向成交供应商签发整改通知书。成交供应商在收到整改通知书后七日内必须按要求整改，如再次不符合要求或逾期，采购人将视作项目整体验收不合格，终止合同履行。 </w:t>
      </w:r>
    </w:p>
    <w:p w14:paraId="073A4603">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3）无论本文件是否以文字形式规定，供应商应具备足够的专业知识和能力判定本项目所需的一切材料、施工、服务、材料检测等各种不可预见费用，采购方不接受任何可选择的报价，成交供应商也不得在供货、安装期间提出任何增加费用的要求，更不得减少供货项目，不得降低安装质量。请各供应商在报价时充分考虑各种因素。</w:t>
      </w:r>
    </w:p>
    <w:p w14:paraId="07AC0EA2">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（4）供应商所提供产品必须要完全满足采购文件中的要求，本次采购接受正偏离，不接受负偏离，否则将作无效响应处理。</w:t>
      </w:r>
    </w:p>
    <w:p w14:paraId="7326BC0C">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5）供应商必须开展安全作业，应保尽保。如果发生交通或安全措施不全等造成财产损失和人员伤亡等事故的，其责任概由供应商承担，采购人不承担任何责任。货物在指定地点安装、调试完成后，供应商需将现场打扫干净。</w:t>
      </w:r>
    </w:p>
    <w:p w14:paraId="1A511A0E">
      <w:pPr>
        <w:adjustRightInd w:val="0"/>
        <w:snapToGrid w:val="0"/>
        <w:spacing w:line="500" w:lineRule="exact"/>
        <w:ind w:firstLine="560" w:firstLineChars="200"/>
        <w:rPr>
          <w:rFonts w:ascii="仿宋" w:hAnsi="仿宋" w:eastAsia="仿宋"/>
          <w:b/>
          <w:bCs/>
          <w:sz w:val="28"/>
          <w:szCs w:val="28"/>
        </w:rPr>
      </w:pPr>
      <w:r>
        <w:rPr>
          <w:rFonts w:hint="eastAsia" w:ascii="仿宋" w:hAnsi="仿宋" w:eastAsia="仿宋"/>
          <w:b/>
          <w:bCs/>
          <w:sz w:val="28"/>
          <w:szCs w:val="28"/>
        </w:rPr>
        <w:t>三、履约保证金</w:t>
      </w:r>
    </w:p>
    <w:p w14:paraId="1145C3A5">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1.本项目成交后的履约保证金为项目成交价的10%，成交供应商的履约保证金须在中标通知书发出之日起至合同签订前汇入采购单位账户（缴纳形式：银行转账或银行汇票或保函），成交供应商凭成交通知书与采购单位签订合同。超期或未有协商，则视为自动放弃中标资格。</w:t>
      </w:r>
    </w:p>
    <w:p w14:paraId="76A01FCB">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2.成交供应商全部履约合同义务，经采购单位验收合格无质量、进度等问题的，采购人在验收合格后一次性退还履约保证金。</w:t>
      </w:r>
    </w:p>
    <w:p w14:paraId="3A01995E">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3.发生以下情况的，履约保证金不予退还或部分退还：</w:t>
      </w:r>
    </w:p>
    <w:p w14:paraId="06EAA706">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a.签订合同后，成交供应商不履行合同义务的，采购单位有权全额扣除履约保证金，全额不予退还，同时采购单位亦有权终止合同，成交供应商还须承担相应的法律赔偿责任。</w:t>
      </w:r>
    </w:p>
    <w:p w14:paraId="60BA5271">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rPr>
        <w:t>b.成交供应商在履约过程中发生违约行为，给采购单位造成损失的，采购单位有权在成交供应商缴纳的履约保证金中予以扣款，以弥补采购单位经济损失，不足的部分成交供应商另外补齐。</w:t>
      </w:r>
    </w:p>
    <w:p w14:paraId="5614178F">
      <w:pPr>
        <w:adjustRightInd w:val="0"/>
        <w:snapToGrid w:val="0"/>
        <w:spacing w:line="500" w:lineRule="exact"/>
        <w:ind w:firstLine="560" w:firstLineChars="200"/>
        <w:rPr>
          <w:rFonts w:ascii="仿宋" w:hAnsi="仿宋" w:eastAsia="仿宋"/>
          <w:b/>
          <w:bCs/>
          <w:sz w:val="28"/>
          <w:szCs w:val="28"/>
        </w:rPr>
      </w:pPr>
      <w:r>
        <w:rPr>
          <w:rFonts w:hint="eastAsia" w:ascii="仿宋" w:hAnsi="仿宋" w:eastAsia="仿宋"/>
          <w:b/>
          <w:bCs/>
          <w:sz w:val="28"/>
          <w:szCs w:val="28"/>
        </w:rPr>
        <w:t>四、付款方式</w:t>
      </w:r>
    </w:p>
    <w:p w14:paraId="1F5B2C6D">
      <w:pPr>
        <w:adjustRightInd w:val="0"/>
        <w:snapToGrid w:val="0"/>
        <w:spacing w:line="500" w:lineRule="exact"/>
        <w:ind w:firstLine="560" w:firstLineChars="200"/>
        <w:rPr>
          <w:rFonts w:ascii="仿宋" w:hAnsi="仿宋" w:eastAsia="仿宋"/>
          <w:bCs/>
          <w:sz w:val="28"/>
          <w:szCs w:val="28"/>
        </w:rPr>
      </w:pPr>
      <w:r>
        <w:rPr>
          <w:rFonts w:hint="eastAsia" w:ascii="仿宋" w:hAnsi="仿宋" w:eastAsia="仿宋"/>
          <w:bCs/>
          <w:sz w:val="28"/>
          <w:szCs w:val="28"/>
          <w:lang w:eastAsia="zh-CN"/>
        </w:rPr>
        <w:t>货物安装</w:t>
      </w:r>
      <w:r>
        <w:rPr>
          <w:rFonts w:hint="eastAsia" w:ascii="仿宋" w:hAnsi="仿宋" w:eastAsia="仿宋"/>
          <w:bCs/>
          <w:sz w:val="28"/>
          <w:szCs w:val="28"/>
        </w:rPr>
        <w:t>调试完毕并验收合格，凭</w:t>
      </w:r>
      <w:r>
        <w:rPr>
          <w:rFonts w:hint="eastAsia" w:ascii="仿宋" w:hAnsi="仿宋" w:eastAsia="仿宋"/>
          <w:bCs/>
          <w:sz w:val="28"/>
          <w:szCs w:val="28"/>
          <w:lang w:eastAsia="zh-CN"/>
        </w:rPr>
        <w:t>业主单位出具的验收证明材料付至合同价</w:t>
      </w:r>
      <w:r>
        <w:rPr>
          <w:rFonts w:hint="eastAsia" w:ascii="仿宋" w:hAnsi="仿宋" w:eastAsia="仿宋"/>
          <w:bCs/>
          <w:sz w:val="28"/>
          <w:szCs w:val="28"/>
        </w:rPr>
        <w:t>的95%；余款在自验收合格之日起</w:t>
      </w:r>
      <w:r>
        <w:rPr>
          <w:rFonts w:hint="eastAsia" w:ascii="仿宋" w:hAnsi="仿宋" w:eastAsia="仿宋"/>
          <w:bCs/>
          <w:sz w:val="28"/>
          <w:szCs w:val="28"/>
          <w:lang w:eastAsia="zh-CN"/>
        </w:rPr>
        <w:t>一</w:t>
      </w:r>
      <w:r>
        <w:rPr>
          <w:rFonts w:hint="eastAsia" w:ascii="仿宋" w:hAnsi="仿宋" w:eastAsia="仿宋"/>
          <w:bCs/>
          <w:sz w:val="28"/>
          <w:szCs w:val="28"/>
        </w:rPr>
        <w:t>年后且产品无质量问题一次性付清（不计利息）。</w:t>
      </w:r>
    </w:p>
    <w:bookmarkEnd w:id="51"/>
    <w:p w14:paraId="42E80D5E">
      <w:pPr>
        <w:widowControl/>
        <w:jc w:val="left"/>
        <w:rPr>
          <w:rFonts w:ascii="仿宋" w:hAnsi="仿宋" w:eastAsia="仿宋" w:cs="宋体"/>
          <w:kern w:val="44"/>
          <w:sz w:val="28"/>
          <w:szCs w:val="28"/>
        </w:rPr>
      </w:pPr>
      <w:bookmarkStart w:id="52" w:name="_Toc82505665"/>
      <w:r>
        <w:rPr>
          <w:rFonts w:ascii="仿宋" w:hAnsi="仿宋" w:eastAsia="仿宋" w:cs="宋体"/>
          <w:b/>
          <w:sz w:val="28"/>
          <w:szCs w:val="28"/>
        </w:rPr>
        <w:br w:type="page"/>
      </w:r>
    </w:p>
    <w:p w14:paraId="01DAE946">
      <w:pPr>
        <w:pStyle w:val="2"/>
        <w:widowControl/>
        <w:adjustRightInd w:val="0"/>
        <w:snapToGrid w:val="0"/>
        <w:spacing w:before="0" w:after="0" w:line="500" w:lineRule="exact"/>
        <w:jc w:val="center"/>
        <w:rPr>
          <w:rFonts w:ascii="仿宋" w:hAnsi="仿宋" w:eastAsia="仿宋" w:cs="宋体"/>
          <w:sz w:val="28"/>
          <w:szCs w:val="28"/>
        </w:rPr>
      </w:pPr>
      <w:r>
        <w:rPr>
          <w:rFonts w:hint="eastAsia" w:ascii="仿宋" w:hAnsi="仿宋" w:eastAsia="仿宋" w:cs="宋体"/>
          <w:sz w:val="28"/>
          <w:szCs w:val="28"/>
        </w:rPr>
        <w:t>第四部分  响应文件</w:t>
      </w:r>
      <w:bookmarkEnd w:id="50"/>
      <w:r>
        <w:rPr>
          <w:rFonts w:hint="eastAsia" w:ascii="仿宋" w:hAnsi="仿宋" w:eastAsia="仿宋" w:cs="宋体"/>
          <w:sz w:val="28"/>
          <w:szCs w:val="28"/>
        </w:rPr>
        <w:t>组成</w:t>
      </w:r>
      <w:bookmarkEnd w:id="52"/>
    </w:p>
    <w:p w14:paraId="56102C68">
      <w:pPr>
        <w:adjustRightInd w:val="0"/>
        <w:snapToGrid w:val="0"/>
        <w:spacing w:line="500" w:lineRule="exact"/>
        <w:ind w:firstLine="560" w:firstLineChars="200"/>
        <w:jc w:val="left"/>
        <w:rPr>
          <w:rFonts w:ascii="仿宋" w:hAnsi="仿宋" w:eastAsia="仿宋"/>
          <w:b/>
          <w:bCs/>
          <w:sz w:val="28"/>
          <w:szCs w:val="28"/>
        </w:rPr>
      </w:pPr>
      <w:r>
        <w:rPr>
          <w:rFonts w:ascii="仿宋" w:hAnsi="仿宋" w:eastAsia="仿宋"/>
          <w:b/>
          <w:bCs/>
          <w:sz w:val="28"/>
          <w:szCs w:val="28"/>
        </w:rPr>
        <w:t>响应</w:t>
      </w:r>
      <w:r>
        <w:rPr>
          <w:rFonts w:hint="eastAsia" w:ascii="仿宋" w:hAnsi="仿宋" w:eastAsia="仿宋"/>
          <w:b/>
          <w:bCs/>
          <w:sz w:val="28"/>
          <w:szCs w:val="28"/>
        </w:rPr>
        <w:t>文件必须按照以下格式及要求进行制作，以下内容必须全部提供，并全部加盖供应商公章，否则视为无效响应</w:t>
      </w:r>
    </w:p>
    <w:p w14:paraId="76A1BC6D">
      <w:pPr>
        <w:adjustRightInd w:val="0"/>
        <w:snapToGrid w:val="0"/>
        <w:spacing w:line="500" w:lineRule="exact"/>
        <w:ind w:firstLine="560" w:firstLineChars="200"/>
        <w:jc w:val="left"/>
        <w:rPr>
          <w:rFonts w:ascii="仿宋" w:hAnsi="仿宋" w:eastAsia="仿宋"/>
          <w:kern w:val="0"/>
          <w:sz w:val="28"/>
          <w:szCs w:val="28"/>
          <w:lang w:val="zh-CN"/>
        </w:rPr>
      </w:pPr>
      <w:r>
        <w:rPr>
          <w:rFonts w:hint="eastAsia" w:ascii="仿宋" w:hAnsi="仿宋" w:eastAsia="仿宋"/>
          <w:kern w:val="0"/>
          <w:sz w:val="28"/>
          <w:szCs w:val="28"/>
          <w:lang w:val="zh-CN"/>
        </w:rPr>
        <w:t>1</w:t>
      </w:r>
      <w:r>
        <w:rPr>
          <w:rFonts w:ascii="仿宋" w:hAnsi="仿宋" w:eastAsia="仿宋"/>
          <w:kern w:val="0"/>
          <w:sz w:val="28"/>
          <w:szCs w:val="28"/>
          <w:lang w:val="zh-CN"/>
        </w:rPr>
        <w:t>.</w:t>
      </w:r>
      <w:r>
        <w:rPr>
          <w:rFonts w:hint="eastAsia" w:ascii="仿宋" w:hAnsi="仿宋" w:eastAsia="仿宋"/>
          <w:kern w:val="0"/>
          <w:sz w:val="28"/>
          <w:szCs w:val="28"/>
        </w:rPr>
        <w:t>投标人符合《</w:t>
      </w:r>
      <w:r>
        <w:rPr>
          <w:rFonts w:hint="eastAsia" w:ascii="仿宋" w:hAnsi="仿宋" w:eastAsia="仿宋"/>
          <w:bCs/>
          <w:color w:val="000000"/>
          <w:sz w:val="28"/>
          <w:szCs w:val="28"/>
        </w:rPr>
        <w:t>中华人民共和国政府采购法</w:t>
      </w:r>
      <w:r>
        <w:rPr>
          <w:rFonts w:hint="eastAsia" w:ascii="仿宋" w:hAnsi="仿宋" w:eastAsia="仿宋"/>
          <w:kern w:val="0"/>
          <w:sz w:val="28"/>
          <w:szCs w:val="28"/>
        </w:rPr>
        <w:t>》第二十二条规定条件的承诺函</w:t>
      </w:r>
      <w:r>
        <w:rPr>
          <w:rFonts w:ascii="仿宋" w:hAnsi="仿宋" w:eastAsia="仿宋"/>
          <w:kern w:val="0"/>
          <w:sz w:val="28"/>
          <w:szCs w:val="28"/>
          <w:lang w:val="zh-CN"/>
        </w:rPr>
        <w:t>（</w:t>
      </w:r>
      <w:r>
        <w:rPr>
          <w:rFonts w:hint="eastAsia" w:ascii="仿宋" w:hAnsi="仿宋" w:eastAsia="仿宋"/>
          <w:kern w:val="0"/>
          <w:sz w:val="28"/>
          <w:szCs w:val="28"/>
          <w:lang w:val="zh-CN"/>
        </w:rPr>
        <w:t>格式见附件1</w:t>
      </w:r>
      <w:r>
        <w:rPr>
          <w:rFonts w:ascii="仿宋" w:hAnsi="仿宋" w:eastAsia="仿宋"/>
          <w:kern w:val="0"/>
          <w:sz w:val="28"/>
          <w:szCs w:val="28"/>
          <w:lang w:val="zh-CN"/>
        </w:rPr>
        <w:t>）</w:t>
      </w:r>
      <w:r>
        <w:rPr>
          <w:rFonts w:hint="eastAsia" w:ascii="仿宋" w:hAnsi="仿宋" w:eastAsia="仿宋"/>
          <w:kern w:val="0"/>
          <w:sz w:val="28"/>
          <w:szCs w:val="28"/>
          <w:lang w:val="zh-CN"/>
        </w:rPr>
        <w:t>（如分公司参加投标的，另需提供总公司的授权证明）</w:t>
      </w:r>
      <w:r>
        <w:rPr>
          <w:rFonts w:ascii="仿宋" w:hAnsi="仿宋" w:eastAsia="仿宋"/>
          <w:kern w:val="0"/>
          <w:sz w:val="28"/>
          <w:szCs w:val="28"/>
          <w:lang w:val="zh-CN"/>
        </w:rPr>
        <w:t>；</w:t>
      </w:r>
    </w:p>
    <w:p w14:paraId="6075A2FC">
      <w:pPr>
        <w:adjustRightInd w:val="0"/>
        <w:snapToGrid w:val="0"/>
        <w:spacing w:line="500" w:lineRule="exact"/>
        <w:ind w:firstLine="560" w:firstLineChars="200"/>
        <w:jc w:val="left"/>
        <w:rPr>
          <w:rFonts w:ascii="仿宋" w:hAnsi="仿宋" w:eastAsia="仿宋"/>
          <w:sz w:val="28"/>
          <w:szCs w:val="28"/>
        </w:rPr>
      </w:pPr>
      <w:r>
        <w:rPr>
          <w:rFonts w:hint="eastAsia" w:ascii="仿宋" w:hAnsi="仿宋" w:eastAsia="仿宋"/>
          <w:sz w:val="28"/>
          <w:szCs w:val="28"/>
        </w:rPr>
        <w:t>2.法定代表人身份证明及法定代表人身份证正反面复印件（格式见附件2，无论法定代表人是否亲自参加开标均需提供本项材料，法定代表人亲自参加时，身份证原件备查）；</w:t>
      </w:r>
    </w:p>
    <w:p w14:paraId="02C8327D">
      <w:pPr>
        <w:adjustRightInd w:val="0"/>
        <w:snapToGrid w:val="0"/>
        <w:spacing w:line="500" w:lineRule="exact"/>
        <w:ind w:firstLine="560" w:firstLineChars="200"/>
        <w:jc w:val="left"/>
        <w:rPr>
          <w:rFonts w:ascii="仿宋" w:hAnsi="仿宋" w:eastAsia="仿宋"/>
          <w:sz w:val="28"/>
          <w:szCs w:val="28"/>
        </w:rPr>
      </w:pPr>
      <w:r>
        <w:rPr>
          <w:rFonts w:hint="eastAsia" w:ascii="仿宋" w:hAnsi="仿宋" w:eastAsia="仿宋"/>
          <w:sz w:val="28"/>
          <w:szCs w:val="28"/>
        </w:rPr>
        <w:t>3.法定代表人授权委托书及被授权人身份证正反面复印件（格式见附件3，法定代表人亲自参加的，无需提供授权委托书；非法定代表人参加投标时提交，被授权人身份证原件备查）；</w:t>
      </w:r>
    </w:p>
    <w:p w14:paraId="4BA51373">
      <w:pPr>
        <w:adjustRightInd w:val="0"/>
        <w:snapToGrid w:val="0"/>
        <w:spacing w:line="500" w:lineRule="exact"/>
        <w:ind w:firstLine="560" w:firstLineChars="200"/>
        <w:jc w:val="left"/>
        <w:rPr>
          <w:rFonts w:ascii="仿宋" w:hAnsi="仿宋" w:eastAsia="仿宋"/>
          <w:sz w:val="28"/>
          <w:szCs w:val="28"/>
        </w:rPr>
      </w:pPr>
      <w:r>
        <w:rPr>
          <w:rFonts w:hint="eastAsia" w:ascii="仿宋" w:hAnsi="仿宋" w:eastAsia="仿宋"/>
          <w:sz w:val="28"/>
          <w:szCs w:val="28"/>
        </w:rPr>
        <w:t>4.供应商信用承诺书（格式见附件4）；</w:t>
      </w:r>
    </w:p>
    <w:p w14:paraId="536343EF">
      <w:pPr>
        <w:adjustRightInd w:val="0"/>
        <w:snapToGrid w:val="0"/>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rPr>
        <w:t>5.企业法人营业执照复印件；</w:t>
      </w:r>
    </w:p>
    <w:p w14:paraId="11106650">
      <w:pPr>
        <w:adjustRightInd w:val="0"/>
        <w:snapToGrid w:val="0"/>
        <w:spacing w:line="500" w:lineRule="exact"/>
        <w:ind w:firstLine="560" w:firstLineChars="200"/>
        <w:jc w:val="left"/>
        <w:rPr>
          <w:rFonts w:hint="default" w:ascii="仿宋" w:hAnsi="仿宋" w:eastAsia="仿宋"/>
          <w:sz w:val="28"/>
          <w:szCs w:val="28"/>
          <w:lang w:val="en-US" w:eastAsia="zh-CN"/>
        </w:rPr>
      </w:pPr>
      <w:r>
        <w:rPr>
          <w:rFonts w:hint="eastAsia" w:ascii="仿宋" w:hAnsi="仿宋" w:eastAsia="仿宋"/>
          <w:sz w:val="28"/>
          <w:szCs w:val="28"/>
          <w:lang w:val="en-US" w:eastAsia="zh-CN"/>
        </w:rPr>
        <w:t>6.</w:t>
      </w:r>
      <w:r>
        <w:rPr>
          <w:rFonts w:hint="eastAsia" w:ascii="仿宋" w:hAnsi="仿宋" w:eastAsia="仿宋" w:cs="Times New Roman"/>
          <w:sz w:val="28"/>
          <w:szCs w:val="28"/>
          <w:lang w:val="en-US" w:eastAsia="zh-CN"/>
        </w:rPr>
        <w:t>提供所投产品检测报告（提供由国家体育用品质量监督检验中心出具的检验检测报告报告复印件并加盖供应商公章【检测报告的封面必须带有 CMA或 CNAS 标志、内页附有样品照片及外形尺寸】</w:t>
      </w:r>
    </w:p>
    <w:p w14:paraId="5AEBBBA2">
      <w:pPr>
        <w:adjustRightInd w:val="0"/>
        <w:snapToGrid w:val="0"/>
        <w:spacing w:line="500" w:lineRule="exact"/>
        <w:ind w:firstLine="560" w:firstLineChars="200"/>
        <w:jc w:val="left"/>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.报价表（格式见附件5）；</w:t>
      </w:r>
    </w:p>
    <w:p w14:paraId="7AF06B5B">
      <w:pPr>
        <w:adjustRightInd w:val="0"/>
        <w:snapToGrid w:val="0"/>
        <w:spacing w:line="500" w:lineRule="exact"/>
        <w:ind w:firstLine="560" w:firstLineChars="200"/>
        <w:jc w:val="left"/>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.正负偏离表（格式见附件6），填制正负偏离表，完全响应的，请以空白表列示。不完全响应的，必须在偏离表中列示；列示不全的，视同故意隐瞒。</w:t>
      </w:r>
      <w:r>
        <w:rPr>
          <w:rFonts w:ascii="仿宋" w:hAnsi="仿宋" w:eastAsia="仿宋"/>
          <w:sz w:val="28"/>
          <w:szCs w:val="28"/>
        </w:rPr>
        <w:br w:type="page"/>
      </w:r>
    </w:p>
    <w:p w14:paraId="6DED14F7">
      <w:pPr>
        <w:snapToGrid w:val="0"/>
        <w:spacing w:line="400" w:lineRule="exact"/>
        <w:contextualSpacing/>
        <w:rPr>
          <w:rFonts w:ascii="仿宋" w:hAnsi="仿宋" w:eastAsia="仿宋"/>
          <w:kern w:val="0"/>
          <w:sz w:val="28"/>
          <w:szCs w:val="28"/>
          <w:lang w:val="zh-CN"/>
        </w:rPr>
      </w:pPr>
      <w:r>
        <w:rPr>
          <w:rFonts w:ascii="仿宋" w:hAnsi="仿宋" w:eastAsia="仿宋"/>
          <w:kern w:val="0"/>
          <w:sz w:val="28"/>
          <w:szCs w:val="28"/>
          <w:lang w:val="zh-CN"/>
        </w:rPr>
        <w:t>附件</w:t>
      </w:r>
      <w:r>
        <w:rPr>
          <w:rFonts w:hint="eastAsia" w:ascii="仿宋" w:hAnsi="仿宋" w:eastAsia="仿宋"/>
          <w:kern w:val="0"/>
          <w:sz w:val="28"/>
          <w:szCs w:val="28"/>
          <w:lang w:val="zh-CN"/>
        </w:rPr>
        <w:t>1</w:t>
      </w:r>
    </w:p>
    <w:p w14:paraId="456F4781">
      <w:pPr>
        <w:jc w:val="center"/>
        <w:rPr>
          <w:rFonts w:ascii="仿宋" w:hAnsi="仿宋" w:eastAsia="仿宋"/>
          <w:b/>
          <w:color w:val="000000"/>
          <w:spacing w:val="-12"/>
          <w:sz w:val="28"/>
          <w:szCs w:val="28"/>
        </w:rPr>
      </w:pPr>
      <w:r>
        <w:rPr>
          <w:rFonts w:hint="eastAsia" w:ascii="仿宋" w:hAnsi="仿宋" w:eastAsia="仿宋"/>
          <w:b/>
          <w:color w:val="000000"/>
          <w:spacing w:val="-12"/>
          <w:sz w:val="28"/>
          <w:szCs w:val="28"/>
        </w:rPr>
        <w:t>投标人符合《中华人民共和国政府采购法》第二十二条规定条件的声明函</w:t>
      </w:r>
    </w:p>
    <w:p w14:paraId="6B8551F9">
      <w:pPr>
        <w:spacing w:line="520" w:lineRule="exact"/>
        <w:ind w:firstLine="560" w:firstLineChars="200"/>
        <w:rPr>
          <w:rFonts w:ascii="仿宋" w:hAnsi="仿宋" w:eastAsia="仿宋"/>
          <w:b/>
          <w:bCs/>
          <w:color w:val="000000"/>
          <w:sz w:val="28"/>
          <w:szCs w:val="28"/>
        </w:rPr>
      </w:pPr>
      <w:r>
        <w:rPr>
          <w:rFonts w:hint="eastAsia" w:ascii="仿宋" w:hAnsi="仿宋" w:eastAsia="仿宋"/>
          <w:bCs/>
          <w:color w:val="000000"/>
          <w:sz w:val="28"/>
          <w:szCs w:val="28"/>
        </w:rPr>
        <w:t>我单位参加</w:t>
      </w:r>
      <w:r>
        <w:rPr>
          <w:rFonts w:hint="eastAsia" w:ascii="仿宋" w:hAnsi="仿宋" w:eastAsia="仿宋"/>
          <w:bCs/>
          <w:color w:val="000000"/>
          <w:sz w:val="28"/>
          <w:szCs w:val="28"/>
          <w:u w:val="single"/>
        </w:rPr>
        <w:t>________________ _</w:t>
      </w:r>
      <w:r>
        <w:rPr>
          <w:rFonts w:hint="eastAsia" w:ascii="仿宋" w:hAnsi="仿宋" w:eastAsia="仿宋"/>
          <w:bCs/>
          <w:color w:val="000000"/>
          <w:sz w:val="28"/>
          <w:szCs w:val="28"/>
        </w:rPr>
        <w:t>（项目名称）投标活动。针对《</w:t>
      </w:r>
      <w:bookmarkStart w:id="53" w:name="OLE_LINK8"/>
      <w:bookmarkStart w:id="54" w:name="OLE_LINK9"/>
      <w:r>
        <w:rPr>
          <w:rFonts w:hint="eastAsia" w:ascii="仿宋" w:hAnsi="仿宋" w:eastAsia="仿宋"/>
          <w:bCs/>
          <w:color w:val="000000"/>
          <w:sz w:val="28"/>
          <w:szCs w:val="28"/>
        </w:rPr>
        <w:t>中华人民共和国政府采购法</w:t>
      </w:r>
      <w:bookmarkEnd w:id="53"/>
      <w:bookmarkEnd w:id="54"/>
      <w:r>
        <w:rPr>
          <w:rFonts w:hint="eastAsia" w:ascii="仿宋" w:hAnsi="仿宋" w:eastAsia="仿宋"/>
          <w:bCs/>
          <w:color w:val="000000"/>
          <w:sz w:val="28"/>
          <w:szCs w:val="28"/>
        </w:rPr>
        <w:t>》第二十二条规定做出如下声明：</w:t>
      </w:r>
    </w:p>
    <w:p w14:paraId="78180FDE">
      <w:pPr>
        <w:spacing w:line="520" w:lineRule="exact"/>
        <w:ind w:firstLine="482"/>
        <w:rPr>
          <w:rFonts w:ascii="仿宋" w:hAnsi="仿宋" w:eastAsia="仿宋"/>
          <w:color w:val="000000"/>
          <w:sz w:val="28"/>
          <w:szCs w:val="28"/>
        </w:rPr>
      </w:pPr>
      <w:r>
        <w:rPr>
          <w:rFonts w:hint="eastAsia" w:ascii="仿宋" w:hAnsi="仿宋" w:eastAsia="仿宋"/>
          <w:bCs/>
          <w:color w:val="000000"/>
          <w:sz w:val="28"/>
          <w:szCs w:val="28"/>
        </w:rPr>
        <w:t>1.我单位具有独立承担民事责任的能力；</w:t>
      </w:r>
    </w:p>
    <w:p w14:paraId="7E9D20AA">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2.我单位具有良好的商业信誉和健全的财务会计制度；</w:t>
      </w:r>
    </w:p>
    <w:p w14:paraId="016A08F6">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3.我单位具有履行合同所必需的设备和专业技术能力；</w:t>
      </w:r>
    </w:p>
    <w:p w14:paraId="71C6F1C7">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4.我单位有依法缴纳税收和社会保障资金的良好记录；</w:t>
      </w:r>
    </w:p>
    <w:p w14:paraId="70C6B571">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773BE327">
      <w:pPr>
        <w:spacing w:line="520" w:lineRule="exact"/>
        <w:ind w:firstLine="482"/>
        <w:rPr>
          <w:rFonts w:ascii="仿宋" w:hAnsi="仿宋" w:eastAsia="仿宋"/>
          <w:color w:val="000000"/>
          <w:sz w:val="28"/>
          <w:szCs w:val="28"/>
        </w:rPr>
      </w:pPr>
      <w:r>
        <w:rPr>
          <w:rFonts w:hint="eastAsia" w:ascii="仿宋" w:hAnsi="仿宋" w:eastAsia="仿宋"/>
          <w:color w:val="000000"/>
          <w:sz w:val="28"/>
          <w:szCs w:val="28"/>
        </w:rPr>
        <w:t>6.我单位满足法律、行政法规规定的其他条件。</w:t>
      </w:r>
    </w:p>
    <w:p w14:paraId="2214E893">
      <w:pPr>
        <w:spacing w:line="500" w:lineRule="exact"/>
        <w:ind w:firstLine="482"/>
        <w:rPr>
          <w:rFonts w:ascii="仿宋" w:hAnsi="仿宋" w:eastAsia="仿宋"/>
          <w:color w:val="000000"/>
          <w:sz w:val="28"/>
          <w:szCs w:val="28"/>
        </w:rPr>
      </w:pPr>
    </w:p>
    <w:p w14:paraId="3298C822">
      <w:pPr>
        <w:spacing w:line="500" w:lineRule="exact"/>
        <w:rPr>
          <w:rFonts w:ascii="仿宋" w:hAnsi="仿宋" w:eastAsia="仿宋"/>
          <w:color w:val="000000"/>
          <w:sz w:val="28"/>
          <w:szCs w:val="28"/>
        </w:rPr>
      </w:pPr>
    </w:p>
    <w:p w14:paraId="7FF0D451">
      <w:pPr>
        <w:spacing w:line="500" w:lineRule="exact"/>
        <w:rPr>
          <w:rFonts w:ascii="仿宋" w:hAnsi="仿宋" w:eastAsia="仿宋"/>
          <w:bCs/>
          <w:color w:val="000000"/>
          <w:sz w:val="28"/>
          <w:szCs w:val="28"/>
        </w:rPr>
      </w:pPr>
    </w:p>
    <w:p w14:paraId="7C4E56D0">
      <w:pPr>
        <w:spacing w:line="500" w:lineRule="exact"/>
        <w:rPr>
          <w:rFonts w:ascii="仿宋" w:hAnsi="仿宋" w:eastAsia="仿宋"/>
          <w:bCs/>
          <w:color w:val="000000"/>
          <w:sz w:val="28"/>
          <w:szCs w:val="28"/>
        </w:rPr>
      </w:pPr>
    </w:p>
    <w:p w14:paraId="4062E1BB">
      <w:pPr>
        <w:spacing w:line="500" w:lineRule="exact"/>
        <w:rPr>
          <w:rFonts w:ascii="仿宋" w:hAnsi="仿宋" w:eastAsia="仿宋"/>
          <w:bCs/>
          <w:color w:val="000000"/>
          <w:sz w:val="28"/>
          <w:szCs w:val="28"/>
        </w:rPr>
      </w:pPr>
    </w:p>
    <w:p w14:paraId="611042A4">
      <w:pPr>
        <w:spacing w:line="460" w:lineRule="exact"/>
        <w:jc w:val="center"/>
        <w:rPr>
          <w:rFonts w:ascii="仿宋" w:hAnsi="仿宋" w:eastAsia="仿宋"/>
          <w:bCs/>
          <w:color w:val="000000"/>
          <w:sz w:val="28"/>
          <w:szCs w:val="28"/>
        </w:rPr>
      </w:pPr>
      <w:r>
        <w:rPr>
          <w:rFonts w:hint="eastAsia" w:ascii="仿宋" w:hAnsi="仿宋" w:eastAsia="仿宋"/>
          <w:bCs/>
          <w:color w:val="000000"/>
          <w:sz w:val="28"/>
          <w:szCs w:val="28"/>
        </w:rPr>
        <w:t xml:space="preserve">                      承诺人名称（公章）：</w:t>
      </w:r>
    </w:p>
    <w:p w14:paraId="2FD26511">
      <w:pPr>
        <w:spacing w:line="460" w:lineRule="exact"/>
        <w:jc w:val="right"/>
        <w:rPr>
          <w:rFonts w:ascii="仿宋" w:hAnsi="仿宋" w:eastAsia="仿宋"/>
          <w:bCs/>
          <w:color w:val="000000"/>
          <w:sz w:val="28"/>
          <w:szCs w:val="28"/>
        </w:rPr>
      </w:pPr>
    </w:p>
    <w:p w14:paraId="1C92BC98">
      <w:pPr>
        <w:wordWrap w:val="0"/>
        <w:spacing w:line="460" w:lineRule="exact"/>
        <w:jc w:val="right"/>
        <w:rPr>
          <w:rFonts w:ascii="仿宋" w:hAnsi="仿宋" w:eastAsia="仿宋"/>
          <w:bCs/>
          <w:color w:val="000000"/>
          <w:sz w:val="28"/>
          <w:szCs w:val="28"/>
        </w:rPr>
      </w:pPr>
      <w:r>
        <w:rPr>
          <w:rFonts w:hint="eastAsia" w:ascii="仿宋" w:hAnsi="仿宋" w:eastAsia="仿宋"/>
          <w:bCs/>
          <w:color w:val="000000"/>
          <w:sz w:val="28"/>
          <w:szCs w:val="28"/>
        </w:rPr>
        <w:t xml:space="preserve">                    日期：</w:t>
      </w:r>
      <w:r>
        <w:rPr>
          <w:rFonts w:hint="eastAsia" w:ascii="仿宋" w:hAnsi="仿宋" w:eastAsia="仿宋"/>
          <w:bCs/>
          <w:color w:val="000000"/>
          <w:sz w:val="28"/>
          <w:szCs w:val="28"/>
          <w:u w:val="single"/>
        </w:rPr>
        <w:t>______</w:t>
      </w:r>
      <w:r>
        <w:rPr>
          <w:rFonts w:hint="eastAsia" w:ascii="仿宋" w:hAnsi="仿宋" w:eastAsia="仿宋"/>
          <w:bCs/>
          <w:color w:val="000000"/>
          <w:sz w:val="28"/>
          <w:szCs w:val="28"/>
        </w:rPr>
        <w:t>年</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月</w:t>
      </w:r>
      <w:r>
        <w:rPr>
          <w:rFonts w:hint="eastAsia" w:ascii="仿宋" w:hAnsi="仿宋" w:eastAsia="仿宋"/>
          <w:bCs/>
          <w:color w:val="000000"/>
          <w:sz w:val="28"/>
          <w:szCs w:val="28"/>
          <w:u w:val="single"/>
        </w:rPr>
        <w:t xml:space="preserve">      </w:t>
      </w:r>
      <w:r>
        <w:rPr>
          <w:rFonts w:hint="eastAsia" w:ascii="仿宋" w:hAnsi="仿宋" w:eastAsia="仿宋"/>
          <w:bCs/>
          <w:color w:val="000000"/>
          <w:sz w:val="28"/>
          <w:szCs w:val="28"/>
        </w:rPr>
        <w:t>日</w:t>
      </w:r>
    </w:p>
    <w:p w14:paraId="7DCC1510">
      <w:pPr>
        <w:spacing w:line="360" w:lineRule="auto"/>
        <w:rPr>
          <w:rFonts w:ascii="仿宋" w:hAnsi="仿宋" w:eastAsia="仿宋"/>
          <w:bCs/>
          <w:sz w:val="28"/>
          <w:szCs w:val="28"/>
        </w:rPr>
      </w:pPr>
    </w:p>
    <w:p w14:paraId="19A91872">
      <w:pPr>
        <w:spacing w:line="360" w:lineRule="auto"/>
        <w:rPr>
          <w:rFonts w:ascii="仿宋" w:hAnsi="仿宋" w:eastAsia="仿宋"/>
          <w:bCs/>
          <w:sz w:val="28"/>
          <w:szCs w:val="28"/>
        </w:rPr>
      </w:pPr>
      <w:r>
        <w:rPr>
          <w:rFonts w:hint="eastAsia" w:ascii="仿宋" w:hAnsi="仿宋" w:eastAsia="仿宋"/>
          <w:bCs/>
          <w:sz w:val="28"/>
          <w:szCs w:val="28"/>
        </w:rPr>
        <w:br w:type="page"/>
      </w:r>
    </w:p>
    <w:p w14:paraId="74AF0B3D">
      <w:pPr>
        <w:jc w:val="left"/>
        <w:rPr>
          <w:rFonts w:ascii="仿宋" w:hAnsi="仿宋" w:eastAsia="仿宋"/>
          <w:bCs/>
          <w:sz w:val="28"/>
          <w:szCs w:val="28"/>
        </w:rPr>
      </w:pPr>
      <w:r>
        <w:rPr>
          <w:rFonts w:ascii="仿宋" w:hAnsi="仿宋" w:eastAsia="仿宋"/>
          <w:bCs/>
          <w:sz w:val="28"/>
          <w:szCs w:val="28"/>
        </w:rPr>
        <w:t>附件</w:t>
      </w:r>
      <w:r>
        <w:rPr>
          <w:rFonts w:hint="eastAsia" w:ascii="仿宋" w:hAnsi="仿宋" w:eastAsia="仿宋"/>
          <w:bCs/>
          <w:sz w:val="28"/>
          <w:szCs w:val="28"/>
        </w:rPr>
        <w:t>2</w:t>
      </w:r>
    </w:p>
    <w:p w14:paraId="6C259E6C">
      <w:pPr>
        <w:jc w:val="center"/>
        <w:rPr>
          <w:rFonts w:ascii="仿宋" w:hAnsi="仿宋" w:eastAsia="仿宋"/>
          <w:b/>
          <w:color w:val="000000"/>
          <w:sz w:val="28"/>
          <w:szCs w:val="28"/>
        </w:rPr>
      </w:pPr>
      <w:r>
        <w:rPr>
          <w:rFonts w:hint="eastAsia" w:ascii="仿宋" w:hAnsi="仿宋" w:eastAsia="仿宋"/>
          <w:b/>
          <w:color w:val="000000"/>
          <w:sz w:val="28"/>
          <w:szCs w:val="28"/>
        </w:rPr>
        <w:t>法定代表人身份证明</w:t>
      </w:r>
    </w:p>
    <w:p w14:paraId="4A92F57D">
      <w:pPr>
        <w:rPr>
          <w:rFonts w:ascii="仿宋" w:hAnsi="仿宋" w:eastAsia="仿宋"/>
          <w:color w:val="000000"/>
          <w:sz w:val="28"/>
          <w:szCs w:val="28"/>
        </w:rPr>
      </w:pPr>
    </w:p>
    <w:p w14:paraId="0CD74898">
      <w:pPr>
        <w:ind w:firstLine="480" w:firstLineChars="200"/>
      </w:pPr>
      <w:r>
        <w:rPr>
          <w:rFonts w:hint="eastAsia" w:ascii="宋体" w:hAnsi="宋体"/>
          <w:sz w:val="24"/>
          <w:u w:val="single"/>
        </w:rPr>
        <w:t xml:space="preserve">      </w:t>
      </w:r>
      <w:r>
        <w:rPr>
          <w:rFonts w:hint="eastAsia" w:ascii="仿宋" w:hAnsi="仿宋" w:eastAsia="仿宋"/>
          <w:color w:val="000000"/>
          <w:sz w:val="28"/>
          <w:szCs w:val="28"/>
        </w:rPr>
        <w:t>先生/女士，身份证号码：</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，现任我单位</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职务，为法定代表人，特此证明。</w:t>
      </w:r>
    </w:p>
    <w:p w14:paraId="327E8CE5">
      <w:pPr>
        <w:rPr>
          <w:rFonts w:ascii="仿宋" w:hAnsi="仿宋" w:eastAsia="仿宋"/>
          <w:color w:val="000000"/>
          <w:sz w:val="28"/>
          <w:szCs w:val="28"/>
        </w:rPr>
      </w:pPr>
    </w:p>
    <w:p w14:paraId="3E20C4B4">
      <w:pPr>
        <w:rPr>
          <w:rFonts w:ascii="仿宋" w:hAnsi="仿宋" w:eastAsia="仿宋"/>
          <w:color w:val="000000"/>
          <w:sz w:val="28"/>
          <w:szCs w:val="28"/>
        </w:rPr>
      </w:pPr>
    </w:p>
    <w:p w14:paraId="1433D046">
      <w:pPr>
        <w:rPr>
          <w:rFonts w:ascii="仿宋" w:hAnsi="仿宋" w:eastAsia="仿宋"/>
          <w:color w:val="000000"/>
          <w:sz w:val="28"/>
          <w:szCs w:val="28"/>
        </w:rPr>
      </w:pPr>
      <w:r>
        <w:rPr>
          <w:rFonts w:hint="eastAsia" w:ascii="仿宋" w:hAnsi="仿宋" w:eastAsia="仿宋"/>
          <w:color w:val="000000"/>
          <w:sz w:val="28"/>
          <w:szCs w:val="28"/>
        </w:rPr>
        <w:t xml:space="preserve">                           单位名称(盖公章)：</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 xml:space="preserve">                    </w:t>
      </w:r>
    </w:p>
    <w:p w14:paraId="3AB6F806">
      <w:pPr>
        <w:jc w:val="right"/>
        <w:rPr>
          <w:rFonts w:ascii="仿宋" w:hAnsi="仿宋" w:eastAsia="仿宋"/>
          <w:color w:val="000000"/>
          <w:sz w:val="28"/>
          <w:szCs w:val="28"/>
        </w:rPr>
      </w:pP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日 期：     年   月   日</w:t>
      </w:r>
    </w:p>
    <w:p w14:paraId="33781893">
      <w:pPr>
        <w:rPr>
          <w:rFonts w:ascii="仿宋" w:hAnsi="仿宋" w:eastAsia="仿宋"/>
          <w:color w:val="000000"/>
          <w:sz w:val="28"/>
          <w:szCs w:val="28"/>
        </w:rPr>
      </w:pPr>
    </w:p>
    <w:p w14:paraId="6CCF3925">
      <w:pPr>
        <w:rPr>
          <w:rFonts w:ascii="仿宋" w:hAnsi="仿宋" w:eastAsia="仿宋"/>
          <w:sz w:val="28"/>
          <w:szCs w:val="28"/>
        </w:rPr>
      </w:pPr>
      <w:r>
        <w:rPr>
          <w:rFonts w:hint="eastAsia" w:ascii="仿宋" w:hAnsi="仿宋" w:eastAsia="仿宋"/>
          <w:b/>
          <w:color w:val="000000"/>
          <w:sz w:val="28"/>
          <w:szCs w:val="28"/>
        </w:rPr>
        <w:t>附：法定代表人的身份证复印件盖单位公章</w:t>
      </w:r>
      <w:r>
        <w:rPr>
          <w:rFonts w:hint="eastAsia" w:ascii="仿宋" w:hAnsi="仿宋" w:eastAsia="仿宋"/>
          <w:color w:val="000000"/>
          <w:sz w:val="28"/>
          <w:szCs w:val="28"/>
        </w:rPr>
        <w:br w:type="page"/>
      </w:r>
      <w:r>
        <w:rPr>
          <w:rFonts w:ascii="仿宋" w:hAnsi="仿宋" w:eastAsia="仿宋"/>
          <w:sz w:val="28"/>
          <w:szCs w:val="28"/>
        </w:rPr>
        <w:t>附件</w:t>
      </w:r>
      <w:r>
        <w:rPr>
          <w:rFonts w:hint="eastAsia" w:ascii="仿宋" w:hAnsi="仿宋" w:eastAsia="仿宋"/>
          <w:sz w:val="28"/>
          <w:szCs w:val="28"/>
        </w:rPr>
        <w:t>3</w:t>
      </w:r>
    </w:p>
    <w:p w14:paraId="1BE4ED32">
      <w:pPr>
        <w:jc w:val="center"/>
        <w:rPr>
          <w:rFonts w:ascii="仿宋" w:hAnsi="仿宋" w:eastAsia="仿宋"/>
          <w:b/>
          <w:bCs/>
          <w:sz w:val="28"/>
          <w:szCs w:val="28"/>
        </w:rPr>
      </w:pPr>
      <w:r>
        <w:rPr>
          <w:rFonts w:hint="eastAsia" w:ascii="仿宋" w:hAnsi="仿宋" w:eastAsia="仿宋"/>
          <w:b/>
          <w:bCs/>
          <w:sz w:val="28"/>
          <w:szCs w:val="28"/>
        </w:rPr>
        <w:t>法定代表人授权委托书</w:t>
      </w:r>
    </w:p>
    <w:p w14:paraId="1ED3402A">
      <w:pPr>
        <w:adjustRightInd w:val="0"/>
        <w:snapToGrid w:val="0"/>
        <w:spacing w:line="312" w:lineRule="auto"/>
        <w:ind w:firstLine="560" w:firstLineChars="200"/>
        <w:jc w:val="left"/>
        <w:rPr>
          <w:rFonts w:ascii="仿宋" w:hAnsi="仿宋" w:eastAsia="仿宋" w:cs="宋体"/>
          <w:sz w:val="28"/>
          <w:szCs w:val="28"/>
        </w:rPr>
      </w:pPr>
    </w:p>
    <w:p w14:paraId="37577713">
      <w:pPr>
        <w:adjustRightInd w:val="0"/>
        <w:snapToGrid w:val="0"/>
        <w:spacing w:line="312" w:lineRule="auto"/>
        <w:ind w:firstLine="560" w:firstLineChars="200"/>
        <w:jc w:val="left"/>
        <w:rPr>
          <w:rFonts w:ascii="仿宋" w:hAnsi="仿宋" w:eastAsia="仿宋" w:cs="宋体"/>
          <w:sz w:val="28"/>
          <w:szCs w:val="28"/>
        </w:rPr>
      </w:pPr>
      <w:r>
        <w:rPr>
          <w:rFonts w:hint="eastAsia" w:ascii="仿宋" w:hAnsi="仿宋" w:eastAsia="仿宋" w:cs="宋体"/>
          <w:sz w:val="28"/>
          <w:szCs w:val="28"/>
        </w:rPr>
        <w:t>本人</w:t>
      </w:r>
      <w:r>
        <w:rPr>
          <w:rFonts w:hint="eastAsia" w:ascii="仿宋" w:hAnsi="仿宋" w:eastAsia="仿宋" w:cs="宋体"/>
          <w:sz w:val="28"/>
          <w:szCs w:val="28"/>
          <w:u w:val="single"/>
        </w:rPr>
        <w:t xml:space="preserve">     </w:t>
      </w:r>
      <w:r>
        <w:rPr>
          <w:rFonts w:hint="eastAsia" w:ascii="仿宋" w:hAnsi="仿宋" w:eastAsia="仿宋" w:cs="宋体"/>
          <w:sz w:val="28"/>
          <w:szCs w:val="28"/>
        </w:rPr>
        <w:t>（姓名）系</w:t>
      </w:r>
      <w:r>
        <w:rPr>
          <w:rFonts w:hint="eastAsia" w:ascii="仿宋" w:hAnsi="仿宋" w:eastAsia="仿宋" w:cs="宋体"/>
          <w:sz w:val="28"/>
          <w:szCs w:val="28"/>
          <w:u w:val="single"/>
        </w:rPr>
        <w:t xml:space="preserve">      </w:t>
      </w:r>
      <w:r>
        <w:rPr>
          <w:rFonts w:hint="eastAsia" w:ascii="仿宋" w:hAnsi="仿宋" w:eastAsia="仿宋" w:cs="宋体"/>
          <w:sz w:val="28"/>
          <w:szCs w:val="28"/>
        </w:rPr>
        <w:t>（授权单位名称）的法定代表人，现委托</w:t>
      </w:r>
      <w:r>
        <w:rPr>
          <w:rFonts w:hint="eastAsia" w:ascii="仿宋" w:hAnsi="仿宋" w:eastAsia="仿宋" w:cs="宋体"/>
          <w:sz w:val="28"/>
          <w:szCs w:val="28"/>
          <w:u w:val="single"/>
        </w:rPr>
        <w:t xml:space="preserve">      </w:t>
      </w:r>
      <w:r>
        <w:rPr>
          <w:rFonts w:hint="eastAsia" w:ascii="仿宋" w:hAnsi="仿宋" w:eastAsia="仿宋" w:cs="宋体"/>
          <w:sz w:val="28"/>
          <w:szCs w:val="28"/>
        </w:rPr>
        <w:t>（姓名）（身份证号</w:t>
      </w:r>
      <w:r>
        <w:rPr>
          <w:rFonts w:hint="eastAsia" w:ascii="仿宋" w:hAnsi="仿宋" w:eastAsia="仿宋" w:cs="宋体"/>
          <w:sz w:val="28"/>
          <w:szCs w:val="28"/>
          <w:u w:val="single"/>
        </w:rPr>
        <w:t xml:space="preserve">         </w:t>
      </w:r>
      <w:r>
        <w:rPr>
          <w:rFonts w:hint="eastAsia" w:ascii="仿宋" w:hAnsi="仿宋" w:eastAsia="仿宋" w:cs="宋体"/>
          <w:sz w:val="28"/>
          <w:szCs w:val="28"/>
        </w:rPr>
        <w:t>）为我方代理人，以我方名义全权处理与</w:t>
      </w:r>
      <w:r>
        <w:rPr>
          <w:rFonts w:hint="eastAsia" w:ascii="仿宋" w:hAnsi="仿宋" w:eastAsia="仿宋" w:cs="宋体"/>
          <w:sz w:val="28"/>
          <w:szCs w:val="28"/>
          <w:u w:val="single"/>
        </w:rPr>
        <w:t xml:space="preserve">           </w:t>
      </w:r>
      <w:r>
        <w:rPr>
          <w:rFonts w:hint="eastAsia" w:ascii="仿宋" w:hAnsi="仿宋" w:eastAsia="仿宋" w:cs="宋体"/>
          <w:sz w:val="28"/>
          <w:szCs w:val="28"/>
        </w:rPr>
        <w:t>采购项目有关的一切事务，其法律后果由我方承担。</w:t>
      </w:r>
    </w:p>
    <w:p w14:paraId="5423A79D">
      <w:pPr>
        <w:adjustRightInd w:val="0"/>
        <w:snapToGrid w:val="0"/>
        <w:spacing w:line="312" w:lineRule="auto"/>
        <w:ind w:firstLine="560" w:firstLineChars="200"/>
        <w:jc w:val="left"/>
        <w:rPr>
          <w:rFonts w:ascii="仿宋" w:hAnsi="仿宋" w:eastAsia="仿宋" w:cs="宋体"/>
          <w:sz w:val="28"/>
          <w:szCs w:val="28"/>
        </w:rPr>
      </w:pPr>
      <w:r>
        <w:rPr>
          <w:rFonts w:hint="eastAsia" w:ascii="仿宋" w:hAnsi="仿宋" w:eastAsia="仿宋" w:cs="宋体"/>
          <w:sz w:val="28"/>
          <w:szCs w:val="28"/>
        </w:rPr>
        <w:t>本授权书于</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日起生效。代理人无转委托权。</w:t>
      </w:r>
    </w:p>
    <w:p w14:paraId="192868AA">
      <w:pPr>
        <w:adjustRightInd w:val="0"/>
        <w:snapToGrid w:val="0"/>
        <w:spacing w:line="312" w:lineRule="auto"/>
        <w:jc w:val="left"/>
        <w:rPr>
          <w:rFonts w:ascii="仿宋" w:hAnsi="仿宋" w:eastAsia="仿宋" w:cs="宋体"/>
          <w:sz w:val="28"/>
          <w:szCs w:val="28"/>
        </w:rPr>
      </w:pPr>
      <w:r>
        <w:rPr>
          <w:rFonts w:hint="eastAsia" w:ascii="仿宋" w:hAnsi="仿宋" w:eastAsia="仿宋" w:cs="宋体"/>
          <w:sz w:val="28"/>
          <w:szCs w:val="28"/>
        </w:rPr>
        <w:t>代理人(被授权人):</w:t>
      </w:r>
      <w:r>
        <w:rPr>
          <w:rFonts w:hint="eastAsia" w:ascii="仿宋" w:hAnsi="仿宋" w:eastAsia="仿宋" w:cs="宋体"/>
          <w:sz w:val="28"/>
          <w:szCs w:val="28"/>
          <w:u w:val="single"/>
        </w:rPr>
        <w:t xml:space="preserve">                        </w:t>
      </w:r>
    </w:p>
    <w:p w14:paraId="742D496E">
      <w:pPr>
        <w:adjustRightInd w:val="0"/>
        <w:snapToGrid w:val="0"/>
        <w:spacing w:line="312" w:lineRule="auto"/>
        <w:jc w:val="left"/>
        <w:rPr>
          <w:rFonts w:ascii="仿宋" w:hAnsi="仿宋" w:eastAsia="仿宋" w:cs="宋体"/>
          <w:sz w:val="28"/>
          <w:szCs w:val="28"/>
          <w:u w:val="single"/>
        </w:rPr>
      </w:pPr>
      <w:r>
        <w:rPr>
          <w:rFonts w:hint="eastAsia" w:ascii="仿宋" w:hAnsi="仿宋" w:eastAsia="仿宋" w:cs="宋体"/>
          <w:sz w:val="28"/>
          <w:szCs w:val="28"/>
        </w:rPr>
        <w:t>授权单位名称（盖章）：</w:t>
      </w:r>
      <w:r>
        <w:rPr>
          <w:rFonts w:hint="eastAsia" w:ascii="仿宋" w:hAnsi="仿宋" w:eastAsia="仿宋" w:cs="宋体"/>
          <w:sz w:val="28"/>
          <w:szCs w:val="28"/>
          <w:u w:val="single"/>
        </w:rPr>
        <w:t xml:space="preserve">                   </w:t>
      </w:r>
    </w:p>
    <w:p w14:paraId="1118D5D5">
      <w:pPr>
        <w:adjustRightInd w:val="0"/>
        <w:snapToGrid w:val="0"/>
        <w:spacing w:line="312" w:lineRule="auto"/>
        <w:jc w:val="left"/>
        <w:rPr>
          <w:rFonts w:ascii="仿宋" w:hAnsi="仿宋" w:eastAsia="仿宋" w:cs="宋体"/>
          <w:sz w:val="28"/>
          <w:szCs w:val="28"/>
        </w:rPr>
      </w:pPr>
      <w:r>
        <w:rPr>
          <w:rFonts w:hint="eastAsia" w:ascii="仿宋" w:hAnsi="仿宋" w:eastAsia="仿宋" w:cs="宋体"/>
          <w:sz w:val="28"/>
          <w:szCs w:val="28"/>
        </w:rPr>
        <w:t>授权单位法定代表人（签名或盖章）：</w:t>
      </w:r>
      <w:r>
        <w:rPr>
          <w:rFonts w:hint="eastAsia" w:ascii="仿宋" w:hAnsi="仿宋" w:eastAsia="仿宋" w:cs="宋体"/>
          <w:sz w:val="28"/>
          <w:szCs w:val="28"/>
          <w:u w:val="single"/>
        </w:rPr>
        <w:t xml:space="preserve">       </w:t>
      </w:r>
    </w:p>
    <w:p w14:paraId="29509BAC">
      <w:pPr>
        <w:adjustRightInd w:val="0"/>
        <w:snapToGrid w:val="0"/>
        <w:spacing w:line="312" w:lineRule="auto"/>
        <w:jc w:val="left"/>
        <w:rPr>
          <w:rFonts w:ascii="仿宋" w:hAnsi="仿宋" w:eastAsia="仿宋" w:cs="宋体"/>
          <w:sz w:val="28"/>
          <w:szCs w:val="28"/>
        </w:rPr>
      </w:pPr>
    </w:p>
    <w:p w14:paraId="7FEC3AC2">
      <w:pPr>
        <w:wordWrap w:val="0"/>
        <w:adjustRightInd w:val="0"/>
        <w:snapToGrid w:val="0"/>
        <w:spacing w:line="312" w:lineRule="auto"/>
        <w:jc w:val="right"/>
        <w:rPr>
          <w:rFonts w:ascii="仿宋" w:hAnsi="仿宋" w:eastAsia="仿宋" w:cs="宋体"/>
          <w:sz w:val="28"/>
          <w:szCs w:val="28"/>
        </w:rPr>
      </w:pP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14:paraId="0DD3211A">
      <w:pPr>
        <w:adjustRightInd w:val="0"/>
        <w:snapToGrid w:val="0"/>
        <w:spacing w:line="312" w:lineRule="auto"/>
        <w:jc w:val="left"/>
        <w:rPr>
          <w:rFonts w:ascii="仿宋" w:hAnsi="仿宋" w:eastAsia="仿宋" w:cs="宋体"/>
          <w:b/>
          <w:sz w:val="28"/>
          <w:szCs w:val="28"/>
        </w:rPr>
      </w:pPr>
    </w:p>
    <w:p w14:paraId="28BCEE22">
      <w:pPr>
        <w:adjustRightInd w:val="0"/>
        <w:snapToGrid w:val="0"/>
        <w:spacing w:line="312" w:lineRule="auto"/>
        <w:jc w:val="left"/>
        <w:rPr>
          <w:rFonts w:ascii="仿宋" w:hAnsi="仿宋" w:eastAsia="仿宋" w:cs="宋体"/>
          <w:sz w:val="28"/>
          <w:szCs w:val="28"/>
        </w:rPr>
      </w:pPr>
      <w:r>
        <w:rPr>
          <w:rFonts w:hint="eastAsia" w:ascii="仿宋" w:hAnsi="仿宋" w:eastAsia="仿宋" w:cs="宋体"/>
          <w:b/>
          <w:sz w:val="28"/>
          <w:szCs w:val="28"/>
        </w:rPr>
        <w:t>附：代理人(被授权人)身份证复印件盖公章</w:t>
      </w:r>
      <w:r>
        <w:rPr>
          <w:rFonts w:hint="eastAsia" w:ascii="仿宋" w:hAnsi="仿宋" w:eastAsia="仿宋" w:cs="宋体"/>
          <w:bCs/>
          <w:sz w:val="28"/>
          <w:szCs w:val="28"/>
        </w:rPr>
        <w:br w:type="page"/>
      </w:r>
    </w:p>
    <w:p w14:paraId="2C3CB26D">
      <w:pPr>
        <w:widowControl/>
        <w:adjustRightInd w:val="0"/>
        <w:snapToGrid w:val="0"/>
        <w:spacing w:line="520" w:lineRule="exact"/>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4</w:t>
      </w:r>
    </w:p>
    <w:p w14:paraId="6030B3B3">
      <w:pPr>
        <w:widowControl/>
        <w:adjustRightInd w:val="0"/>
        <w:snapToGrid w:val="0"/>
        <w:spacing w:line="520" w:lineRule="exact"/>
        <w:jc w:val="center"/>
        <w:rPr>
          <w:rFonts w:ascii="仿宋" w:hAnsi="仿宋" w:eastAsia="仿宋"/>
          <w:b/>
          <w:color w:val="000000"/>
          <w:sz w:val="28"/>
          <w:szCs w:val="28"/>
        </w:rPr>
      </w:pPr>
      <w:r>
        <w:rPr>
          <w:rFonts w:hint="eastAsia" w:ascii="仿宋" w:hAnsi="仿宋" w:eastAsia="仿宋"/>
          <w:b/>
          <w:color w:val="000000"/>
          <w:sz w:val="28"/>
          <w:szCs w:val="28"/>
        </w:rPr>
        <w:t>供应商信用承诺书</w:t>
      </w:r>
    </w:p>
    <w:p w14:paraId="153FF276">
      <w:pPr>
        <w:widowControl/>
        <w:adjustRightInd w:val="0"/>
        <w:snapToGrid w:val="0"/>
        <w:spacing w:line="520" w:lineRule="exact"/>
        <w:jc w:val="left"/>
        <w:rPr>
          <w:rFonts w:ascii="仿宋" w:hAnsi="仿宋" w:eastAsia="仿宋"/>
          <w:spacing w:val="-11"/>
          <w:sz w:val="28"/>
          <w:szCs w:val="28"/>
          <w:u w:val="single"/>
          <w:shd w:val="clear" w:color="auto" w:fill="FFFFFF"/>
        </w:rPr>
      </w:pPr>
      <w:r>
        <w:rPr>
          <w:rFonts w:hint="eastAsia" w:ascii="仿宋" w:hAnsi="仿宋" w:eastAsia="仿宋"/>
          <w:sz w:val="28"/>
          <w:szCs w:val="28"/>
          <w:u w:val="single"/>
          <w:lang w:eastAsia="zh-CN"/>
        </w:rPr>
        <w:t>启东市老年人体育协会</w:t>
      </w:r>
      <w:r>
        <w:rPr>
          <w:rFonts w:hint="eastAsia" w:ascii="仿宋" w:hAnsi="仿宋" w:eastAsia="仿宋"/>
          <w:spacing w:val="-11"/>
          <w:sz w:val="28"/>
          <w:szCs w:val="28"/>
          <w:shd w:val="clear" w:color="auto" w:fill="FFFFFF"/>
        </w:rPr>
        <w:t>：</w:t>
      </w:r>
    </w:p>
    <w:p w14:paraId="2C15100A">
      <w:pPr>
        <w:widowControl/>
        <w:adjustRightInd w:val="0"/>
        <w:snapToGrid w:val="0"/>
        <w:spacing w:line="520" w:lineRule="exact"/>
        <w:ind w:firstLine="560" w:firstLineChars="200"/>
        <w:jc w:val="left"/>
        <w:rPr>
          <w:rFonts w:ascii="仿宋" w:hAnsi="仿宋" w:eastAsia="仿宋"/>
          <w:sz w:val="28"/>
          <w:szCs w:val="28"/>
          <w:shd w:val="clear" w:color="auto" w:fill="FFFFFF"/>
        </w:rPr>
      </w:pPr>
      <w:r>
        <w:rPr>
          <w:rFonts w:hint="eastAsia" w:ascii="仿宋" w:hAnsi="仿宋" w:eastAsia="仿宋"/>
          <w:sz w:val="28"/>
          <w:szCs w:val="28"/>
          <w:shd w:val="clear" w:color="auto" w:fill="FFFFFF"/>
        </w:rPr>
        <w:t>我们已收到你们关于</w:t>
      </w:r>
      <w:r>
        <w:rPr>
          <w:rFonts w:hint="eastAsia" w:ascii="仿宋" w:hAnsi="仿宋" w:eastAsia="仿宋"/>
          <w:sz w:val="28"/>
          <w:szCs w:val="28"/>
          <w:u w:val="single"/>
          <w:lang w:eastAsia="zh-CN"/>
        </w:rPr>
        <w:t>启东市老年人体育协会桌上冰壶采购项目</w:t>
      </w:r>
      <w:r>
        <w:rPr>
          <w:rFonts w:hint="eastAsia" w:ascii="仿宋" w:hAnsi="仿宋" w:eastAsia="仿宋"/>
          <w:sz w:val="28"/>
          <w:szCs w:val="28"/>
          <w:shd w:val="clear" w:color="auto" w:fill="FFFFFF"/>
        </w:rPr>
        <w:t>的采购文件，经仔细阅读研究，我们决定参加投标，并作如下承诺：</w:t>
      </w:r>
    </w:p>
    <w:p w14:paraId="7AD3A370">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1.愿意按照采购文件的一切要求，参与投标。</w:t>
      </w:r>
    </w:p>
    <w:p w14:paraId="7731172C">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2.我单位的响应文件自开标之日后60天内有效。</w:t>
      </w:r>
    </w:p>
    <w:p w14:paraId="0D92BABB">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3.我单位所提交的所有资料，均合法、真实、准确、有效，无任何伪造、修改、虚假成分；</w:t>
      </w:r>
    </w:p>
    <w:p w14:paraId="580459FE">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4.严格依照国家和省、市、县关于招标投标等方面的法律、法规、规章、规范性文件，参加招标投标活动；积极履行社会责任，促进廉政建设；</w:t>
      </w:r>
    </w:p>
    <w:p w14:paraId="189C9167">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5.自我约束、自我管理，守合同、重信用，不参与围标串标、弄虚作假、骗取中标、干扰评标、违约毁约、恶意投诉等行为，主动维护招标投标的良好秩序；</w:t>
      </w:r>
    </w:p>
    <w:p w14:paraId="6D8FDA43">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6.我单位自愿接受有关行政监督部门的依法检查。如发生违法违规或不良行为或存在其他法律法规对招标投标行为予以限制的情形，自愿接受有关行政监督部门依法给予的行政处罚（处理），并依法承担相应的法律责任；</w:t>
      </w:r>
    </w:p>
    <w:p w14:paraId="67258FF4">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7.自觉接受政府部门、行业组织、社会公众、新闻舆论等监督；</w:t>
      </w:r>
    </w:p>
    <w:p w14:paraId="3472D3D9">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8.如果我单位的投标文件被接受，我们将严格履行采购文件中规定的每一项要求，按期、按质、按量履行义务。</w:t>
      </w:r>
    </w:p>
    <w:p w14:paraId="5CB2752F">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9.我单位愿意提供在采购文件中要求的所有资料。</w:t>
      </w:r>
    </w:p>
    <w:p w14:paraId="64E1044E">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10.我单位同意采购文件的确定成交供应商的方式。</w:t>
      </w:r>
    </w:p>
    <w:p w14:paraId="5E5F39B6">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11.如被确定为成交供应商，愿意在签订合同前向采购人交纳履约保证金，如无法履约合同义务，采购人可对履约保证金作不予退还处理并报相关部门予以处罚；如逾期完成合同任务，采购人可按采购文件予以处理。</w:t>
      </w:r>
    </w:p>
    <w:p w14:paraId="48C3FB5A">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12.上述承诺已向本单位员工作了宣传教育。</w:t>
      </w:r>
    </w:p>
    <w:p w14:paraId="4F4D7B43">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如有违反上述承诺的不良行为，本单位同意将其予以上网公示。</w:t>
      </w:r>
    </w:p>
    <w:p w14:paraId="0D758144">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有关本项目事项的函电，请按下列方式联系：</w:t>
      </w:r>
    </w:p>
    <w:p w14:paraId="152FA890">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单位：         邮编：             电话：</w:t>
      </w:r>
    </w:p>
    <w:p w14:paraId="43160320">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传真：         联系人：           地址：</w:t>
      </w:r>
    </w:p>
    <w:p w14:paraId="4DE22F29">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供应商（盖章）：</w:t>
      </w:r>
    </w:p>
    <w:p w14:paraId="5A067D42">
      <w:pPr>
        <w:widowControl/>
        <w:adjustRightInd w:val="0"/>
        <w:snapToGrid w:val="0"/>
        <w:spacing w:line="520" w:lineRule="exact"/>
        <w:ind w:firstLine="560" w:firstLineChars="200"/>
        <w:jc w:val="left"/>
        <w:rPr>
          <w:rFonts w:ascii="仿宋" w:hAnsi="仿宋" w:eastAsia="仿宋"/>
          <w:sz w:val="28"/>
          <w:szCs w:val="28"/>
          <w:shd w:val="clear" w:color="auto" w:fill="FFFFFF"/>
        </w:rPr>
      </w:pPr>
      <w:r>
        <w:rPr>
          <w:rFonts w:hint="eastAsia" w:ascii="仿宋" w:hAnsi="仿宋" w:eastAsia="仿宋"/>
          <w:color w:val="000000"/>
          <w:sz w:val="28"/>
          <w:szCs w:val="28"/>
          <w:shd w:val="clear" w:color="auto" w:fill="FFFFFF"/>
        </w:rPr>
        <w:t>法定代表人</w:t>
      </w:r>
      <w:r>
        <w:rPr>
          <w:rFonts w:hint="eastAsia" w:ascii="仿宋" w:hAnsi="仿宋" w:eastAsia="仿宋"/>
          <w:sz w:val="28"/>
          <w:szCs w:val="28"/>
          <w:shd w:val="clear" w:color="auto" w:fill="FFFFFF"/>
        </w:rPr>
        <w:t>（签名或盖章）：</w:t>
      </w:r>
    </w:p>
    <w:p w14:paraId="74815D25">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sz w:val="28"/>
          <w:szCs w:val="28"/>
          <w:shd w:val="clear" w:color="auto" w:fill="FFFFFF"/>
        </w:rPr>
        <w:t>受托代理人（签名或</w:t>
      </w:r>
      <w:r>
        <w:rPr>
          <w:rFonts w:hint="eastAsia" w:ascii="仿宋" w:hAnsi="仿宋" w:eastAsia="仿宋"/>
          <w:color w:val="000000"/>
          <w:sz w:val="28"/>
          <w:szCs w:val="28"/>
          <w:shd w:val="clear" w:color="auto" w:fill="FFFFFF"/>
        </w:rPr>
        <w:t>盖章）：</w:t>
      </w:r>
    </w:p>
    <w:p w14:paraId="48652D1B">
      <w:pPr>
        <w:widowControl/>
        <w:adjustRightInd w:val="0"/>
        <w:snapToGrid w:val="0"/>
        <w:spacing w:line="520" w:lineRule="exact"/>
        <w:ind w:firstLine="560" w:firstLineChars="200"/>
        <w:jc w:val="left"/>
        <w:rPr>
          <w:rFonts w:ascii="仿宋" w:hAnsi="仿宋" w:eastAsia="仿宋"/>
          <w:color w:val="000000"/>
          <w:sz w:val="28"/>
          <w:szCs w:val="28"/>
          <w:shd w:val="clear" w:color="auto" w:fill="FFFFFF"/>
        </w:rPr>
      </w:pPr>
      <w:r>
        <w:rPr>
          <w:rFonts w:hint="eastAsia" w:ascii="仿宋" w:hAnsi="仿宋" w:eastAsia="仿宋"/>
          <w:color w:val="000000"/>
          <w:sz w:val="28"/>
          <w:szCs w:val="28"/>
          <w:shd w:val="clear" w:color="auto" w:fill="FFFFFF"/>
        </w:rPr>
        <w:t>时间：   年  月  日</w:t>
      </w:r>
    </w:p>
    <w:p w14:paraId="7101F2EA">
      <w:pPr>
        <w:spacing w:line="312" w:lineRule="auto"/>
        <w:rPr>
          <w:rFonts w:ascii="仿宋" w:hAnsi="仿宋" w:eastAsia="仿宋" w:cs="宋体"/>
          <w:b/>
          <w:bCs/>
          <w:sz w:val="28"/>
          <w:szCs w:val="28"/>
        </w:rPr>
      </w:pPr>
    </w:p>
    <w:p w14:paraId="319797C0">
      <w:pPr>
        <w:widowControl/>
        <w:jc w:val="left"/>
        <w:rPr>
          <w:rFonts w:ascii="仿宋" w:hAnsi="仿宋" w:eastAsia="仿宋"/>
          <w:sz w:val="28"/>
          <w:szCs w:val="28"/>
        </w:rPr>
      </w:pPr>
      <w:r>
        <w:rPr>
          <w:rFonts w:ascii="仿宋" w:hAnsi="仿宋" w:eastAsia="仿宋"/>
          <w:sz w:val="28"/>
          <w:szCs w:val="28"/>
        </w:rPr>
        <w:br w:type="page"/>
      </w:r>
    </w:p>
    <w:p w14:paraId="30C9B89F">
      <w:pPr>
        <w:spacing w:line="312" w:lineRule="auto"/>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5</w:t>
      </w:r>
    </w:p>
    <w:p w14:paraId="3F4E30D5">
      <w:pPr>
        <w:jc w:val="center"/>
        <w:rPr>
          <w:rFonts w:ascii="仿宋" w:hAnsi="仿宋" w:eastAsia="仿宋"/>
          <w:b/>
          <w:sz w:val="36"/>
          <w:szCs w:val="36"/>
        </w:rPr>
      </w:pPr>
      <w:r>
        <w:rPr>
          <w:rFonts w:hint="eastAsia" w:ascii="仿宋" w:hAnsi="仿宋" w:eastAsia="仿宋"/>
          <w:b/>
          <w:sz w:val="36"/>
          <w:szCs w:val="36"/>
        </w:rPr>
        <w:t>报  价  表</w:t>
      </w:r>
    </w:p>
    <w:p w14:paraId="565B019E">
      <w:pPr>
        <w:jc w:val="center"/>
        <w:rPr>
          <w:rFonts w:hint="eastAsia" w:ascii="仿宋" w:hAnsi="仿宋" w:eastAsia="仿宋"/>
          <w:b/>
          <w:kern w:val="0"/>
          <w:sz w:val="28"/>
          <w:szCs w:val="28"/>
          <w:lang w:eastAsia="zh-CN"/>
        </w:rPr>
      </w:pPr>
      <w:r>
        <w:rPr>
          <w:rFonts w:hint="eastAsia" w:ascii="仿宋" w:hAnsi="仿宋" w:eastAsia="仿宋"/>
          <w:b/>
          <w:kern w:val="0"/>
          <w:sz w:val="28"/>
          <w:szCs w:val="28"/>
          <w:lang w:eastAsia="zh-CN"/>
        </w:rPr>
        <w:t>启东市老年人体育协会桌上冰壶采购项目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271"/>
        <w:gridCol w:w="850"/>
        <w:gridCol w:w="709"/>
        <w:gridCol w:w="1134"/>
        <w:gridCol w:w="1417"/>
        <w:gridCol w:w="1381"/>
      </w:tblGrid>
      <w:tr w14:paraId="7B691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531" w:type="dxa"/>
            <w:vAlign w:val="center"/>
          </w:tcPr>
          <w:p w14:paraId="76CAAE8D">
            <w:pPr>
              <w:jc w:val="center"/>
              <w:rPr>
                <w:rFonts w:ascii="仿宋" w:hAnsi="仿宋" w:eastAsia="仿宋"/>
                <w:szCs w:val="21"/>
              </w:rPr>
            </w:pPr>
            <w:r>
              <w:rPr>
                <w:rFonts w:hint="eastAsia" w:ascii="仿宋" w:hAnsi="仿宋" w:eastAsia="仿宋"/>
              </w:rPr>
              <w:t>序号</w:t>
            </w:r>
          </w:p>
        </w:tc>
        <w:tc>
          <w:tcPr>
            <w:tcW w:w="2271" w:type="dxa"/>
            <w:tcBorders>
              <w:bottom w:val="single" w:color="auto" w:sz="4" w:space="0"/>
            </w:tcBorders>
            <w:vAlign w:val="center"/>
          </w:tcPr>
          <w:p w14:paraId="091392AD">
            <w:pPr>
              <w:jc w:val="center"/>
              <w:rPr>
                <w:rFonts w:ascii="仿宋" w:hAnsi="仿宋" w:eastAsia="仿宋"/>
                <w:szCs w:val="21"/>
              </w:rPr>
            </w:pPr>
            <w:r>
              <w:rPr>
                <w:rFonts w:hint="eastAsia" w:ascii="仿宋" w:hAnsi="仿宋" w:eastAsia="仿宋"/>
              </w:rPr>
              <w:t>名称</w:t>
            </w:r>
          </w:p>
        </w:tc>
        <w:tc>
          <w:tcPr>
            <w:tcW w:w="850" w:type="dxa"/>
            <w:vAlign w:val="center"/>
          </w:tcPr>
          <w:p w14:paraId="2C5928C6">
            <w:pPr>
              <w:jc w:val="center"/>
              <w:rPr>
                <w:rFonts w:ascii="仿宋" w:hAnsi="仿宋" w:eastAsia="仿宋"/>
              </w:rPr>
            </w:pPr>
            <w:r>
              <w:rPr>
                <w:rFonts w:hint="eastAsia" w:ascii="仿宋" w:hAnsi="仿宋" w:eastAsia="仿宋"/>
              </w:rPr>
              <w:t>计量</w:t>
            </w:r>
          </w:p>
          <w:p w14:paraId="56F9ABF3">
            <w:pPr>
              <w:jc w:val="center"/>
              <w:rPr>
                <w:rFonts w:ascii="仿宋" w:hAnsi="仿宋" w:eastAsia="仿宋"/>
                <w:szCs w:val="21"/>
              </w:rPr>
            </w:pPr>
            <w:r>
              <w:rPr>
                <w:rFonts w:hint="eastAsia" w:ascii="仿宋" w:hAnsi="仿宋" w:eastAsia="仿宋"/>
              </w:rPr>
              <w:t>单位</w:t>
            </w:r>
          </w:p>
        </w:tc>
        <w:tc>
          <w:tcPr>
            <w:tcW w:w="709" w:type="dxa"/>
            <w:vAlign w:val="center"/>
          </w:tcPr>
          <w:p w14:paraId="16E0E115">
            <w:pPr>
              <w:jc w:val="center"/>
              <w:rPr>
                <w:rFonts w:ascii="仿宋" w:hAnsi="仿宋" w:eastAsia="仿宋"/>
                <w:szCs w:val="21"/>
              </w:rPr>
            </w:pPr>
            <w:r>
              <w:rPr>
                <w:rFonts w:hint="eastAsia" w:ascii="仿宋" w:hAnsi="仿宋" w:eastAsia="仿宋"/>
              </w:rPr>
              <w:t>数量</w:t>
            </w:r>
          </w:p>
        </w:tc>
        <w:tc>
          <w:tcPr>
            <w:tcW w:w="1134" w:type="dxa"/>
            <w:vAlign w:val="center"/>
          </w:tcPr>
          <w:p w14:paraId="3148A4F2">
            <w:pPr>
              <w:jc w:val="center"/>
              <w:rPr>
                <w:rFonts w:ascii="仿宋" w:hAnsi="仿宋" w:eastAsia="仿宋"/>
                <w:szCs w:val="21"/>
              </w:rPr>
            </w:pPr>
            <w:r>
              <w:rPr>
                <w:rFonts w:hint="eastAsia" w:ascii="仿宋" w:hAnsi="仿宋" w:eastAsia="仿宋"/>
              </w:rPr>
              <w:t>品牌型号</w:t>
            </w:r>
          </w:p>
        </w:tc>
        <w:tc>
          <w:tcPr>
            <w:tcW w:w="1417" w:type="dxa"/>
            <w:vAlign w:val="center"/>
          </w:tcPr>
          <w:p w14:paraId="13B1F2B2">
            <w:pPr>
              <w:jc w:val="center"/>
              <w:rPr>
                <w:rFonts w:ascii="仿宋" w:hAnsi="仿宋" w:eastAsia="仿宋"/>
                <w:szCs w:val="21"/>
              </w:rPr>
            </w:pPr>
            <w:r>
              <w:rPr>
                <w:rFonts w:hint="eastAsia" w:ascii="仿宋" w:hAnsi="仿宋" w:eastAsia="仿宋"/>
              </w:rPr>
              <w:t>单价（元）</w:t>
            </w:r>
          </w:p>
        </w:tc>
        <w:tc>
          <w:tcPr>
            <w:tcW w:w="1381" w:type="dxa"/>
            <w:vAlign w:val="center"/>
          </w:tcPr>
          <w:p w14:paraId="255CF699">
            <w:pPr>
              <w:jc w:val="center"/>
              <w:rPr>
                <w:rFonts w:ascii="仿宋" w:hAnsi="仿宋" w:eastAsia="仿宋"/>
                <w:szCs w:val="21"/>
              </w:rPr>
            </w:pPr>
            <w:r>
              <w:rPr>
                <w:rFonts w:hint="eastAsia" w:ascii="仿宋" w:hAnsi="仿宋" w:eastAsia="仿宋"/>
              </w:rPr>
              <w:t>小计（元）</w:t>
            </w:r>
          </w:p>
        </w:tc>
      </w:tr>
      <w:tr w14:paraId="442A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42EBC576">
            <w:pPr>
              <w:jc w:val="center"/>
              <w:rPr>
                <w:rFonts w:ascii="仿宋" w:hAnsi="仿宋" w:eastAsia="仿宋"/>
                <w:szCs w:val="21"/>
              </w:rPr>
            </w:pPr>
            <w:r>
              <w:rPr>
                <w:rFonts w:hint="eastAsia" w:ascii="仿宋" w:hAnsi="仿宋" w:eastAsia="仿宋"/>
              </w:rPr>
              <w:t>1</w:t>
            </w:r>
          </w:p>
        </w:tc>
        <w:tc>
          <w:tcPr>
            <w:tcW w:w="2271" w:type="dxa"/>
            <w:tcBorders>
              <w:top w:val="single" w:color="auto" w:sz="4" w:space="0"/>
              <w:left w:val="single" w:color="auto" w:sz="4" w:space="0"/>
              <w:bottom w:val="single" w:color="auto" w:sz="4" w:space="0"/>
              <w:right w:val="single" w:color="auto" w:sz="4" w:space="0"/>
            </w:tcBorders>
            <w:vAlign w:val="center"/>
          </w:tcPr>
          <w:p w14:paraId="042C081B">
            <w:pPr>
              <w:jc w:val="center"/>
              <w:rPr>
                <w:rFonts w:ascii="仿宋" w:hAnsi="仿宋" w:eastAsia="仿宋"/>
                <w:szCs w:val="21"/>
              </w:rPr>
            </w:pPr>
          </w:p>
        </w:tc>
        <w:tc>
          <w:tcPr>
            <w:tcW w:w="850" w:type="dxa"/>
            <w:tcBorders>
              <w:left w:val="single" w:color="auto" w:sz="4" w:space="0"/>
            </w:tcBorders>
            <w:vAlign w:val="center"/>
          </w:tcPr>
          <w:p w14:paraId="55A6313A">
            <w:pPr>
              <w:jc w:val="center"/>
              <w:rPr>
                <w:rFonts w:ascii="仿宋" w:hAnsi="仿宋" w:eastAsia="仿宋"/>
                <w:szCs w:val="21"/>
              </w:rPr>
            </w:pPr>
          </w:p>
        </w:tc>
        <w:tc>
          <w:tcPr>
            <w:tcW w:w="709" w:type="dxa"/>
            <w:vAlign w:val="center"/>
          </w:tcPr>
          <w:p w14:paraId="492553F4">
            <w:pPr>
              <w:jc w:val="center"/>
              <w:rPr>
                <w:rFonts w:ascii="仿宋" w:hAnsi="仿宋" w:eastAsia="仿宋"/>
                <w:szCs w:val="21"/>
              </w:rPr>
            </w:pPr>
          </w:p>
        </w:tc>
        <w:tc>
          <w:tcPr>
            <w:tcW w:w="1134" w:type="dxa"/>
            <w:vAlign w:val="center"/>
          </w:tcPr>
          <w:p w14:paraId="4ECD8E9B">
            <w:pPr>
              <w:jc w:val="center"/>
              <w:rPr>
                <w:rFonts w:ascii="仿宋" w:hAnsi="仿宋" w:eastAsia="仿宋"/>
                <w:szCs w:val="21"/>
              </w:rPr>
            </w:pPr>
          </w:p>
        </w:tc>
        <w:tc>
          <w:tcPr>
            <w:tcW w:w="1417" w:type="dxa"/>
            <w:vAlign w:val="center"/>
          </w:tcPr>
          <w:p w14:paraId="29A4877F">
            <w:pPr>
              <w:jc w:val="center"/>
              <w:rPr>
                <w:rFonts w:ascii="仿宋" w:hAnsi="仿宋" w:eastAsia="仿宋"/>
                <w:szCs w:val="21"/>
              </w:rPr>
            </w:pPr>
          </w:p>
        </w:tc>
        <w:tc>
          <w:tcPr>
            <w:tcW w:w="1381" w:type="dxa"/>
            <w:vAlign w:val="center"/>
          </w:tcPr>
          <w:p w14:paraId="265C260D">
            <w:pPr>
              <w:jc w:val="center"/>
              <w:rPr>
                <w:rFonts w:ascii="仿宋" w:hAnsi="仿宋" w:eastAsia="仿宋"/>
                <w:szCs w:val="21"/>
              </w:rPr>
            </w:pPr>
          </w:p>
        </w:tc>
      </w:tr>
      <w:tr w14:paraId="36AB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032CA990">
            <w:pPr>
              <w:jc w:val="center"/>
              <w:rPr>
                <w:rFonts w:hint="eastAsia" w:ascii="仿宋" w:hAnsi="仿宋" w:eastAsia="仿宋"/>
              </w:rPr>
            </w:pPr>
            <w:r>
              <w:rPr>
                <w:rFonts w:hint="eastAsia" w:ascii="仿宋" w:hAnsi="仿宋" w:eastAsia="仿宋"/>
              </w:rPr>
              <w:t>2</w:t>
            </w:r>
          </w:p>
        </w:tc>
        <w:tc>
          <w:tcPr>
            <w:tcW w:w="2271" w:type="dxa"/>
            <w:tcBorders>
              <w:top w:val="single" w:color="auto" w:sz="4" w:space="0"/>
              <w:left w:val="single" w:color="auto" w:sz="4" w:space="0"/>
              <w:bottom w:val="single" w:color="auto" w:sz="4" w:space="0"/>
              <w:right w:val="single" w:color="auto" w:sz="4" w:space="0"/>
            </w:tcBorders>
            <w:vAlign w:val="center"/>
          </w:tcPr>
          <w:p w14:paraId="627AE60C">
            <w:pPr>
              <w:jc w:val="center"/>
              <w:rPr>
                <w:rFonts w:hint="eastAsia" w:ascii="仿宋" w:hAnsi="仿宋" w:eastAsia="仿宋"/>
                <w:szCs w:val="21"/>
              </w:rPr>
            </w:pPr>
          </w:p>
        </w:tc>
        <w:tc>
          <w:tcPr>
            <w:tcW w:w="850" w:type="dxa"/>
            <w:tcBorders>
              <w:left w:val="single" w:color="auto" w:sz="4" w:space="0"/>
            </w:tcBorders>
            <w:vAlign w:val="center"/>
          </w:tcPr>
          <w:p w14:paraId="79D31DD6">
            <w:pPr>
              <w:jc w:val="center"/>
              <w:rPr>
                <w:rFonts w:hint="eastAsia" w:ascii="仿宋" w:hAnsi="仿宋" w:eastAsia="仿宋"/>
                <w:szCs w:val="21"/>
              </w:rPr>
            </w:pPr>
          </w:p>
        </w:tc>
        <w:tc>
          <w:tcPr>
            <w:tcW w:w="709" w:type="dxa"/>
            <w:vAlign w:val="center"/>
          </w:tcPr>
          <w:p w14:paraId="0D38AAD0">
            <w:pPr>
              <w:jc w:val="center"/>
              <w:rPr>
                <w:rFonts w:hint="eastAsia" w:ascii="仿宋" w:hAnsi="仿宋" w:eastAsia="仿宋"/>
                <w:szCs w:val="21"/>
              </w:rPr>
            </w:pPr>
          </w:p>
        </w:tc>
        <w:tc>
          <w:tcPr>
            <w:tcW w:w="1134" w:type="dxa"/>
            <w:vAlign w:val="center"/>
          </w:tcPr>
          <w:p w14:paraId="43507602">
            <w:pPr>
              <w:jc w:val="center"/>
              <w:rPr>
                <w:rFonts w:ascii="仿宋" w:hAnsi="仿宋" w:eastAsia="仿宋"/>
                <w:szCs w:val="21"/>
              </w:rPr>
            </w:pPr>
          </w:p>
        </w:tc>
        <w:tc>
          <w:tcPr>
            <w:tcW w:w="1417" w:type="dxa"/>
            <w:vAlign w:val="center"/>
          </w:tcPr>
          <w:p w14:paraId="1A104DAD">
            <w:pPr>
              <w:jc w:val="center"/>
              <w:rPr>
                <w:rFonts w:ascii="仿宋" w:hAnsi="仿宋" w:eastAsia="仿宋"/>
                <w:szCs w:val="21"/>
              </w:rPr>
            </w:pPr>
          </w:p>
        </w:tc>
        <w:tc>
          <w:tcPr>
            <w:tcW w:w="1381" w:type="dxa"/>
            <w:vAlign w:val="center"/>
          </w:tcPr>
          <w:p w14:paraId="4894365D">
            <w:pPr>
              <w:jc w:val="center"/>
              <w:rPr>
                <w:rFonts w:ascii="仿宋" w:hAnsi="仿宋" w:eastAsia="仿宋"/>
                <w:szCs w:val="21"/>
              </w:rPr>
            </w:pPr>
          </w:p>
        </w:tc>
      </w:tr>
      <w:tr w14:paraId="7A4A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0E1111ED">
            <w:pPr>
              <w:jc w:val="center"/>
              <w:rPr>
                <w:rFonts w:hint="eastAsia" w:ascii="仿宋" w:hAnsi="仿宋" w:eastAsia="仿宋"/>
              </w:rPr>
            </w:pPr>
            <w:r>
              <w:rPr>
                <w:rFonts w:hint="eastAsia" w:ascii="仿宋" w:hAnsi="仿宋" w:eastAsia="仿宋"/>
              </w:rPr>
              <w:t>3</w:t>
            </w:r>
          </w:p>
        </w:tc>
        <w:tc>
          <w:tcPr>
            <w:tcW w:w="2271" w:type="dxa"/>
            <w:tcBorders>
              <w:top w:val="single" w:color="auto" w:sz="4" w:space="0"/>
              <w:left w:val="single" w:color="auto" w:sz="4" w:space="0"/>
              <w:bottom w:val="single" w:color="auto" w:sz="4" w:space="0"/>
              <w:right w:val="single" w:color="auto" w:sz="4" w:space="0"/>
            </w:tcBorders>
            <w:vAlign w:val="center"/>
          </w:tcPr>
          <w:p w14:paraId="5473ACF4">
            <w:pPr>
              <w:jc w:val="center"/>
              <w:rPr>
                <w:rFonts w:ascii="仿宋" w:hAnsi="仿宋" w:eastAsia="仿宋"/>
                <w:szCs w:val="21"/>
              </w:rPr>
            </w:pPr>
          </w:p>
        </w:tc>
        <w:tc>
          <w:tcPr>
            <w:tcW w:w="850" w:type="dxa"/>
            <w:tcBorders>
              <w:left w:val="single" w:color="auto" w:sz="4" w:space="0"/>
            </w:tcBorders>
            <w:vAlign w:val="center"/>
          </w:tcPr>
          <w:p w14:paraId="2BF5A212">
            <w:pPr>
              <w:jc w:val="center"/>
              <w:rPr>
                <w:rFonts w:hint="eastAsia" w:ascii="仿宋" w:hAnsi="仿宋" w:eastAsia="仿宋"/>
                <w:szCs w:val="21"/>
              </w:rPr>
            </w:pPr>
          </w:p>
        </w:tc>
        <w:tc>
          <w:tcPr>
            <w:tcW w:w="709" w:type="dxa"/>
            <w:vAlign w:val="center"/>
          </w:tcPr>
          <w:p w14:paraId="26000EB0">
            <w:pPr>
              <w:jc w:val="center"/>
              <w:rPr>
                <w:rFonts w:hint="eastAsia" w:ascii="仿宋" w:hAnsi="仿宋" w:eastAsia="仿宋"/>
                <w:szCs w:val="21"/>
              </w:rPr>
            </w:pPr>
          </w:p>
        </w:tc>
        <w:tc>
          <w:tcPr>
            <w:tcW w:w="1134" w:type="dxa"/>
            <w:vAlign w:val="center"/>
          </w:tcPr>
          <w:p w14:paraId="3F784107">
            <w:pPr>
              <w:jc w:val="center"/>
              <w:rPr>
                <w:rFonts w:ascii="仿宋" w:hAnsi="仿宋" w:eastAsia="仿宋"/>
                <w:szCs w:val="21"/>
              </w:rPr>
            </w:pPr>
          </w:p>
        </w:tc>
        <w:tc>
          <w:tcPr>
            <w:tcW w:w="1417" w:type="dxa"/>
            <w:vAlign w:val="center"/>
          </w:tcPr>
          <w:p w14:paraId="49009DB8">
            <w:pPr>
              <w:jc w:val="center"/>
              <w:rPr>
                <w:rFonts w:ascii="仿宋" w:hAnsi="仿宋" w:eastAsia="仿宋"/>
                <w:szCs w:val="21"/>
              </w:rPr>
            </w:pPr>
          </w:p>
        </w:tc>
        <w:tc>
          <w:tcPr>
            <w:tcW w:w="1381" w:type="dxa"/>
            <w:vAlign w:val="center"/>
          </w:tcPr>
          <w:p w14:paraId="660A868A">
            <w:pPr>
              <w:jc w:val="center"/>
              <w:rPr>
                <w:rFonts w:ascii="仿宋" w:hAnsi="仿宋" w:eastAsia="仿宋"/>
                <w:szCs w:val="21"/>
              </w:rPr>
            </w:pPr>
          </w:p>
        </w:tc>
      </w:tr>
      <w:tr w14:paraId="3E31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1AEA1244">
            <w:pPr>
              <w:jc w:val="center"/>
              <w:rPr>
                <w:rFonts w:hint="eastAsia" w:ascii="仿宋" w:hAnsi="仿宋" w:eastAsia="仿宋"/>
              </w:rPr>
            </w:pPr>
            <w:r>
              <w:rPr>
                <w:rFonts w:hint="eastAsia" w:ascii="仿宋" w:hAnsi="仿宋" w:eastAsia="仿宋"/>
              </w:rPr>
              <w:t>4</w:t>
            </w:r>
          </w:p>
        </w:tc>
        <w:tc>
          <w:tcPr>
            <w:tcW w:w="2271" w:type="dxa"/>
            <w:tcBorders>
              <w:top w:val="single" w:color="auto" w:sz="4" w:space="0"/>
              <w:left w:val="single" w:color="auto" w:sz="4" w:space="0"/>
              <w:bottom w:val="single" w:color="auto" w:sz="4" w:space="0"/>
              <w:right w:val="single" w:color="auto" w:sz="4" w:space="0"/>
            </w:tcBorders>
            <w:vAlign w:val="center"/>
          </w:tcPr>
          <w:p w14:paraId="5BBCBD2B">
            <w:pPr>
              <w:jc w:val="center"/>
              <w:rPr>
                <w:rFonts w:ascii="仿宋" w:hAnsi="仿宋" w:eastAsia="仿宋"/>
                <w:szCs w:val="21"/>
              </w:rPr>
            </w:pPr>
          </w:p>
        </w:tc>
        <w:tc>
          <w:tcPr>
            <w:tcW w:w="850" w:type="dxa"/>
            <w:tcBorders>
              <w:left w:val="single" w:color="auto" w:sz="4" w:space="0"/>
            </w:tcBorders>
            <w:vAlign w:val="center"/>
          </w:tcPr>
          <w:p w14:paraId="5C7B3B4A">
            <w:pPr>
              <w:jc w:val="center"/>
              <w:rPr>
                <w:rFonts w:hint="eastAsia" w:ascii="仿宋" w:hAnsi="仿宋" w:eastAsia="仿宋"/>
                <w:szCs w:val="21"/>
              </w:rPr>
            </w:pPr>
          </w:p>
        </w:tc>
        <w:tc>
          <w:tcPr>
            <w:tcW w:w="709" w:type="dxa"/>
            <w:vAlign w:val="center"/>
          </w:tcPr>
          <w:p w14:paraId="0B7B050A">
            <w:pPr>
              <w:jc w:val="center"/>
              <w:rPr>
                <w:rFonts w:hint="eastAsia" w:ascii="仿宋" w:hAnsi="仿宋" w:eastAsia="仿宋"/>
                <w:szCs w:val="21"/>
              </w:rPr>
            </w:pPr>
          </w:p>
        </w:tc>
        <w:tc>
          <w:tcPr>
            <w:tcW w:w="1134" w:type="dxa"/>
            <w:vAlign w:val="center"/>
          </w:tcPr>
          <w:p w14:paraId="4979E1A1">
            <w:pPr>
              <w:jc w:val="center"/>
              <w:rPr>
                <w:rFonts w:ascii="仿宋" w:hAnsi="仿宋" w:eastAsia="仿宋"/>
                <w:szCs w:val="21"/>
              </w:rPr>
            </w:pPr>
          </w:p>
        </w:tc>
        <w:tc>
          <w:tcPr>
            <w:tcW w:w="1417" w:type="dxa"/>
            <w:vAlign w:val="center"/>
          </w:tcPr>
          <w:p w14:paraId="3A4AF609">
            <w:pPr>
              <w:jc w:val="center"/>
              <w:rPr>
                <w:rFonts w:ascii="仿宋" w:hAnsi="仿宋" w:eastAsia="仿宋"/>
                <w:szCs w:val="21"/>
              </w:rPr>
            </w:pPr>
          </w:p>
        </w:tc>
        <w:tc>
          <w:tcPr>
            <w:tcW w:w="1381" w:type="dxa"/>
            <w:vAlign w:val="center"/>
          </w:tcPr>
          <w:p w14:paraId="030266C4">
            <w:pPr>
              <w:jc w:val="center"/>
              <w:rPr>
                <w:rFonts w:ascii="仿宋" w:hAnsi="仿宋" w:eastAsia="仿宋"/>
                <w:szCs w:val="21"/>
              </w:rPr>
            </w:pPr>
          </w:p>
        </w:tc>
      </w:tr>
      <w:tr w14:paraId="3E4D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42203F04">
            <w:pPr>
              <w:jc w:val="center"/>
              <w:rPr>
                <w:rFonts w:hint="eastAsia" w:ascii="仿宋" w:hAnsi="仿宋" w:eastAsia="仿宋"/>
              </w:rPr>
            </w:pPr>
            <w:r>
              <w:rPr>
                <w:rFonts w:hint="eastAsia" w:ascii="仿宋" w:hAnsi="仿宋" w:eastAsia="仿宋"/>
              </w:rPr>
              <w:t>5</w:t>
            </w:r>
          </w:p>
        </w:tc>
        <w:tc>
          <w:tcPr>
            <w:tcW w:w="2271" w:type="dxa"/>
            <w:tcBorders>
              <w:top w:val="single" w:color="auto" w:sz="4" w:space="0"/>
              <w:left w:val="single" w:color="auto" w:sz="4" w:space="0"/>
              <w:bottom w:val="single" w:color="auto" w:sz="4" w:space="0"/>
              <w:right w:val="single" w:color="auto" w:sz="4" w:space="0"/>
            </w:tcBorders>
            <w:vAlign w:val="center"/>
          </w:tcPr>
          <w:p w14:paraId="172BCD38">
            <w:pPr>
              <w:jc w:val="center"/>
              <w:rPr>
                <w:rFonts w:ascii="仿宋" w:hAnsi="仿宋" w:eastAsia="仿宋"/>
                <w:szCs w:val="21"/>
              </w:rPr>
            </w:pPr>
          </w:p>
        </w:tc>
        <w:tc>
          <w:tcPr>
            <w:tcW w:w="850" w:type="dxa"/>
            <w:tcBorders>
              <w:left w:val="single" w:color="auto" w:sz="4" w:space="0"/>
            </w:tcBorders>
            <w:vAlign w:val="center"/>
          </w:tcPr>
          <w:p w14:paraId="3F2AA06A">
            <w:pPr>
              <w:jc w:val="center"/>
              <w:rPr>
                <w:rFonts w:hint="eastAsia" w:ascii="仿宋" w:hAnsi="仿宋" w:eastAsia="仿宋"/>
                <w:szCs w:val="21"/>
              </w:rPr>
            </w:pPr>
          </w:p>
        </w:tc>
        <w:tc>
          <w:tcPr>
            <w:tcW w:w="709" w:type="dxa"/>
            <w:vAlign w:val="center"/>
          </w:tcPr>
          <w:p w14:paraId="7F253F86">
            <w:pPr>
              <w:jc w:val="center"/>
              <w:rPr>
                <w:rFonts w:hint="eastAsia" w:ascii="仿宋" w:hAnsi="仿宋" w:eastAsia="仿宋"/>
                <w:szCs w:val="21"/>
              </w:rPr>
            </w:pPr>
          </w:p>
        </w:tc>
        <w:tc>
          <w:tcPr>
            <w:tcW w:w="1134" w:type="dxa"/>
            <w:vAlign w:val="center"/>
          </w:tcPr>
          <w:p w14:paraId="15D87C6F">
            <w:pPr>
              <w:jc w:val="center"/>
              <w:rPr>
                <w:rFonts w:ascii="仿宋" w:hAnsi="仿宋" w:eastAsia="仿宋"/>
                <w:szCs w:val="21"/>
              </w:rPr>
            </w:pPr>
          </w:p>
        </w:tc>
        <w:tc>
          <w:tcPr>
            <w:tcW w:w="1417" w:type="dxa"/>
            <w:vAlign w:val="center"/>
          </w:tcPr>
          <w:p w14:paraId="090EC76B">
            <w:pPr>
              <w:jc w:val="center"/>
              <w:rPr>
                <w:rFonts w:ascii="仿宋" w:hAnsi="仿宋" w:eastAsia="仿宋"/>
                <w:szCs w:val="21"/>
              </w:rPr>
            </w:pPr>
          </w:p>
        </w:tc>
        <w:tc>
          <w:tcPr>
            <w:tcW w:w="1381" w:type="dxa"/>
            <w:vAlign w:val="center"/>
          </w:tcPr>
          <w:p w14:paraId="617A06C0">
            <w:pPr>
              <w:jc w:val="center"/>
              <w:rPr>
                <w:rFonts w:ascii="仿宋" w:hAnsi="仿宋" w:eastAsia="仿宋"/>
                <w:szCs w:val="21"/>
              </w:rPr>
            </w:pPr>
          </w:p>
        </w:tc>
      </w:tr>
      <w:tr w14:paraId="024E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7711D128">
            <w:pPr>
              <w:jc w:val="center"/>
              <w:rPr>
                <w:rFonts w:hint="eastAsia" w:ascii="仿宋" w:hAnsi="仿宋" w:eastAsia="仿宋"/>
              </w:rPr>
            </w:pPr>
            <w:r>
              <w:rPr>
                <w:rFonts w:hint="eastAsia" w:ascii="仿宋" w:hAnsi="仿宋" w:eastAsia="仿宋"/>
              </w:rPr>
              <w:t>6</w:t>
            </w:r>
          </w:p>
        </w:tc>
        <w:tc>
          <w:tcPr>
            <w:tcW w:w="2271" w:type="dxa"/>
            <w:tcBorders>
              <w:top w:val="single" w:color="auto" w:sz="4" w:space="0"/>
              <w:left w:val="single" w:color="auto" w:sz="4" w:space="0"/>
              <w:bottom w:val="single" w:color="auto" w:sz="4" w:space="0"/>
              <w:right w:val="single" w:color="auto" w:sz="4" w:space="0"/>
            </w:tcBorders>
            <w:vAlign w:val="center"/>
          </w:tcPr>
          <w:p w14:paraId="4F9B8C48">
            <w:pPr>
              <w:jc w:val="center"/>
              <w:rPr>
                <w:rFonts w:ascii="仿宋" w:hAnsi="仿宋" w:eastAsia="仿宋"/>
                <w:szCs w:val="21"/>
              </w:rPr>
            </w:pPr>
          </w:p>
        </w:tc>
        <w:tc>
          <w:tcPr>
            <w:tcW w:w="850" w:type="dxa"/>
            <w:tcBorders>
              <w:left w:val="single" w:color="auto" w:sz="4" w:space="0"/>
            </w:tcBorders>
            <w:vAlign w:val="center"/>
          </w:tcPr>
          <w:p w14:paraId="6E0BA0B3">
            <w:pPr>
              <w:jc w:val="center"/>
              <w:rPr>
                <w:rFonts w:hint="eastAsia" w:ascii="仿宋" w:hAnsi="仿宋" w:eastAsia="仿宋"/>
                <w:szCs w:val="21"/>
              </w:rPr>
            </w:pPr>
          </w:p>
        </w:tc>
        <w:tc>
          <w:tcPr>
            <w:tcW w:w="709" w:type="dxa"/>
            <w:vAlign w:val="center"/>
          </w:tcPr>
          <w:p w14:paraId="7989415B">
            <w:pPr>
              <w:jc w:val="center"/>
              <w:rPr>
                <w:rFonts w:hint="eastAsia" w:ascii="仿宋" w:hAnsi="仿宋" w:eastAsia="仿宋"/>
                <w:szCs w:val="21"/>
              </w:rPr>
            </w:pPr>
          </w:p>
        </w:tc>
        <w:tc>
          <w:tcPr>
            <w:tcW w:w="1134" w:type="dxa"/>
            <w:vAlign w:val="center"/>
          </w:tcPr>
          <w:p w14:paraId="4B3087A5">
            <w:pPr>
              <w:jc w:val="center"/>
              <w:rPr>
                <w:rFonts w:ascii="仿宋" w:hAnsi="仿宋" w:eastAsia="仿宋"/>
                <w:szCs w:val="21"/>
              </w:rPr>
            </w:pPr>
          </w:p>
        </w:tc>
        <w:tc>
          <w:tcPr>
            <w:tcW w:w="1417" w:type="dxa"/>
            <w:vAlign w:val="center"/>
          </w:tcPr>
          <w:p w14:paraId="347DF719">
            <w:pPr>
              <w:jc w:val="center"/>
              <w:rPr>
                <w:rFonts w:ascii="仿宋" w:hAnsi="仿宋" w:eastAsia="仿宋"/>
                <w:szCs w:val="21"/>
              </w:rPr>
            </w:pPr>
          </w:p>
        </w:tc>
        <w:tc>
          <w:tcPr>
            <w:tcW w:w="1381" w:type="dxa"/>
            <w:vAlign w:val="center"/>
          </w:tcPr>
          <w:p w14:paraId="753C387C">
            <w:pPr>
              <w:jc w:val="center"/>
              <w:rPr>
                <w:rFonts w:ascii="仿宋" w:hAnsi="仿宋" w:eastAsia="仿宋"/>
                <w:szCs w:val="21"/>
              </w:rPr>
            </w:pPr>
          </w:p>
        </w:tc>
      </w:tr>
      <w:tr w14:paraId="3F6C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54DEED42">
            <w:pPr>
              <w:jc w:val="center"/>
              <w:rPr>
                <w:rFonts w:hint="eastAsia" w:ascii="仿宋" w:hAnsi="仿宋" w:eastAsia="仿宋"/>
              </w:rPr>
            </w:pPr>
            <w:r>
              <w:rPr>
                <w:rFonts w:hint="eastAsia" w:ascii="仿宋" w:hAnsi="仿宋" w:eastAsia="仿宋"/>
              </w:rPr>
              <w:t>7</w:t>
            </w:r>
          </w:p>
        </w:tc>
        <w:tc>
          <w:tcPr>
            <w:tcW w:w="2271" w:type="dxa"/>
            <w:tcBorders>
              <w:top w:val="single" w:color="auto" w:sz="4" w:space="0"/>
              <w:left w:val="single" w:color="auto" w:sz="4" w:space="0"/>
              <w:bottom w:val="single" w:color="auto" w:sz="4" w:space="0"/>
              <w:right w:val="single" w:color="auto" w:sz="4" w:space="0"/>
            </w:tcBorders>
            <w:vAlign w:val="center"/>
          </w:tcPr>
          <w:p w14:paraId="3DFE8049">
            <w:pPr>
              <w:jc w:val="center"/>
              <w:rPr>
                <w:rFonts w:ascii="仿宋" w:hAnsi="仿宋" w:eastAsia="仿宋"/>
                <w:szCs w:val="21"/>
              </w:rPr>
            </w:pPr>
          </w:p>
        </w:tc>
        <w:tc>
          <w:tcPr>
            <w:tcW w:w="850" w:type="dxa"/>
            <w:tcBorders>
              <w:left w:val="single" w:color="auto" w:sz="4" w:space="0"/>
            </w:tcBorders>
            <w:vAlign w:val="center"/>
          </w:tcPr>
          <w:p w14:paraId="783C4A9C">
            <w:pPr>
              <w:jc w:val="center"/>
              <w:rPr>
                <w:rFonts w:hint="eastAsia" w:ascii="仿宋" w:hAnsi="仿宋" w:eastAsia="仿宋"/>
                <w:szCs w:val="21"/>
              </w:rPr>
            </w:pPr>
          </w:p>
        </w:tc>
        <w:tc>
          <w:tcPr>
            <w:tcW w:w="709" w:type="dxa"/>
            <w:vAlign w:val="center"/>
          </w:tcPr>
          <w:p w14:paraId="2B341824">
            <w:pPr>
              <w:jc w:val="center"/>
              <w:rPr>
                <w:rFonts w:hint="eastAsia" w:ascii="仿宋" w:hAnsi="仿宋" w:eastAsia="仿宋"/>
                <w:szCs w:val="21"/>
              </w:rPr>
            </w:pPr>
          </w:p>
        </w:tc>
        <w:tc>
          <w:tcPr>
            <w:tcW w:w="1134" w:type="dxa"/>
            <w:vAlign w:val="center"/>
          </w:tcPr>
          <w:p w14:paraId="0B02333A">
            <w:pPr>
              <w:jc w:val="center"/>
              <w:rPr>
                <w:rFonts w:ascii="仿宋" w:hAnsi="仿宋" w:eastAsia="仿宋"/>
                <w:szCs w:val="21"/>
              </w:rPr>
            </w:pPr>
          </w:p>
        </w:tc>
        <w:tc>
          <w:tcPr>
            <w:tcW w:w="1417" w:type="dxa"/>
            <w:vAlign w:val="center"/>
          </w:tcPr>
          <w:p w14:paraId="690F6131">
            <w:pPr>
              <w:jc w:val="center"/>
              <w:rPr>
                <w:rFonts w:ascii="仿宋" w:hAnsi="仿宋" w:eastAsia="仿宋"/>
                <w:szCs w:val="21"/>
              </w:rPr>
            </w:pPr>
          </w:p>
        </w:tc>
        <w:tc>
          <w:tcPr>
            <w:tcW w:w="1381" w:type="dxa"/>
            <w:vAlign w:val="center"/>
          </w:tcPr>
          <w:p w14:paraId="313583E5">
            <w:pPr>
              <w:jc w:val="center"/>
              <w:rPr>
                <w:rFonts w:ascii="仿宋" w:hAnsi="仿宋" w:eastAsia="仿宋"/>
                <w:szCs w:val="21"/>
              </w:rPr>
            </w:pPr>
          </w:p>
        </w:tc>
      </w:tr>
      <w:tr w14:paraId="5B42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17204078">
            <w:pPr>
              <w:jc w:val="center"/>
              <w:rPr>
                <w:rFonts w:hint="eastAsia" w:ascii="仿宋" w:hAnsi="仿宋" w:eastAsia="仿宋"/>
              </w:rPr>
            </w:pPr>
            <w:r>
              <w:rPr>
                <w:rFonts w:hint="eastAsia" w:ascii="仿宋" w:hAnsi="仿宋" w:eastAsia="仿宋"/>
              </w:rPr>
              <w:t>8</w:t>
            </w:r>
          </w:p>
        </w:tc>
        <w:tc>
          <w:tcPr>
            <w:tcW w:w="2271" w:type="dxa"/>
            <w:tcBorders>
              <w:top w:val="single" w:color="auto" w:sz="4" w:space="0"/>
              <w:left w:val="single" w:color="auto" w:sz="4" w:space="0"/>
              <w:bottom w:val="single" w:color="auto" w:sz="4" w:space="0"/>
              <w:right w:val="single" w:color="auto" w:sz="4" w:space="0"/>
            </w:tcBorders>
            <w:vAlign w:val="center"/>
          </w:tcPr>
          <w:p w14:paraId="7DE148B4">
            <w:pPr>
              <w:jc w:val="center"/>
              <w:rPr>
                <w:rFonts w:ascii="仿宋" w:hAnsi="仿宋" w:eastAsia="仿宋"/>
                <w:szCs w:val="21"/>
              </w:rPr>
            </w:pPr>
          </w:p>
        </w:tc>
        <w:tc>
          <w:tcPr>
            <w:tcW w:w="850" w:type="dxa"/>
            <w:tcBorders>
              <w:left w:val="single" w:color="auto" w:sz="4" w:space="0"/>
            </w:tcBorders>
            <w:vAlign w:val="center"/>
          </w:tcPr>
          <w:p w14:paraId="769E0CFD">
            <w:pPr>
              <w:jc w:val="center"/>
              <w:rPr>
                <w:rFonts w:hint="eastAsia" w:ascii="仿宋" w:hAnsi="仿宋" w:eastAsia="仿宋"/>
                <w:szCs w:val="21"/>
              </w:rPr>
            </w:pPr>
          </w:p>
        </w:tc>
        <w:tc>
          <w:tcPr>
            <w:tcW w:w="709" w:type="dxa"/>
            <w:vAlign w:val="center"/>
          </w:tcPr>
          <w:p w14:paraId="504BF0DF">
            <w:pPr>
              <w:jc w:val="center"/>
              <w:rPr>
                <w:rFonts w:hint="eastAsia" w:ascii="仿宋" w:hAnsi="仿宋" w:eastAsia="仿宋"/>
                <w:szCs w:val="21"/>
              </w:rPr>
            </w:pPr>
          </w:p>
        </w:tc>
        <w:tc>
          <w:tcPr>
            <w:tcW w:w="1134" w:type="dxa"/>
            <w:vAlign w:val="center"/>
          </w:tcPr>
          <w:p w14:paraId="5BA2AC3A">
            <w:pPr>
              <w:jc w:val="center"/>
              <w:rPr>
                <w:rFonts w:ascii="仿宋" w:hAnsi="仿宋" w:eastAsia="仿宋"/>
                <w:szCs w:val="21"/>
              </w:rPr>
            </w:pPr>
          </w:p>
        </w:tc>
        <w:tc>
          <w:tcPr>
            <w:tcW w:w="1417" w:type="dxa"/>
            <w:vAlign w:val="center"/>
          </w:tcPr>
          <w:p w14:paraId="24D9EB6D">
            <w:pPr>
              <w:jc w:val="center"/>
              <w:rPr>
                <w:rFonts w:ascii="仿宋" w:hAnsi="仿宋" w:eastAsia="仿宋"/>
                <w:szCs w:val="21"/>
              </w:rPr>
            </w:pPr>
          </w:p>
        </w:tc>
        <w:tc>
          <w:tcPr>
            <w:tcW w:w="1381" w:type="dxa"/>
            <w:vAlign w:val="center"/>
          </w:tcPr>
          <w:p w14:paraId="18408359">
            <w:pPr>
              <w:jc w:val="center"/>
              <w:rPr>
                <w:rFonts w:ascii="仿宋" w:hAnsi="仿宋" w:eastAsia="仿宋"/>
                <w:szCs w:val="21"/>
              </w:rPr>
            </w:pPr>
          </w:p>
        </w:tc>
      </w:tr>
      <w:tr w14:paraId="4480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5A7F201A">
            <w:pPr>
              <w:jc w:val="center"/>
              <w:rPr>
                <w:rFonts w:hint="eastAsia" w:ascii="仿宋" w:hAnsi="仿宋" w:eastAsia="仿宋"/>
              </w:rPr>
            </w:pPr>
            <w:r>
              <w:rPr>
                <w:rFonts w:hint="eastAsia" w:ascii="仿宋" w:hAnsi="仿宋" w:eastAsia="仿宋"/>
              </w:rPr>
              <w:t>9</w:t>
            </w:r>
          </w:p>
        </w:tc>
        <w:tc>
          <w:tcPr>
            <w:tcW w:w="2271" w:type="dxa"/>
            <w:tcBorders>
              <w:top w:val="single" w:color="auto" w:sz="4" w:space="0"/>
              <w:left w:val="single" w:color="auto" w:sz="4" w:space="0"/>
              <w:bottom w:val="single" w:color="auto" w:sz="4" w:space="0"/>
              <w:right w:val="single" w:color="auto" w:sz="4" w:space="0"/>
            </w:tcBorders>
            <w:vAlign w:val="center"/>
          </w:tcPr>
          <w:p w14:paraId="3B5046B0">
            <w:pPr>
              <w:jc w:val="center"/>
              <w:rPr>
                <w:rFonts w:ascii="仿宋" w:hAnsi="仿宋" w:eastAsia="仿宋"/>
                <w:szCs w:val="21"/>
              </w:rPr>
            </w:pPr>
          </w:p>
        </w:tc>
        <w:tc>
          <w:tcPr>
            <w:tcW w:w="850" w:type="dxa"/>
            <w:tcBorders>
              <w:left w:val="single" w:color="auto" w:sz="4" w:space="0"/>
            </w:tcBorders>
            <w:vAlign w:val="center"/>
          </w:tcPr>
          <w:p w14:paraId="71871AF9">
            <w:pPr>
              <w:jc w:val="center"/>
              <w:rPr>
                <w:rFonts w:hint="eastAsia" w:ascii="仿宋" w:hAnsi="仿宋" w:eastAsia="仿宋"/>
                <w:szCs w:val="21"/>
              </w:rPr>
            </w:pPr>
          </w:p>
        </w:tc>
        <w:tc>
          <w:tcPr>
            <w:tcW w:w="709" w:type="dxa"/>
            <w:vAlign w:val="center"/>
          </w:tcPr>
          <w:p w14:paraId="37AC23A5">
            <w:pPr>
              <w:jc w:val="center"/>
              <w:rPr>
                <w:rFonts w:hint="eastAsia" w:ascii="仿宋" w:hAnsi="仿宋" w:eastAsia="仿宋"/>
                <w:szCs w:val="21"/>
              </w:rPr>
            </w:pPr>
          </w:p>
        </w:tc>
        <w:tc>
          <w:tcPr>
            <w:tcW w:w="1134" w:type="dxa"/>
            <w:vAlign w:val="center"/>
          </w:tcPr>
          <w:p w14:paraId="0F2BDDE2">
            <w:pPr>
              <w:jc w:val="center"/>
              <w:rPr>
                <w:rFonts w:ascii="仿宋" w:hAnsi="仿宋" w:eastAsia="仿宋"/>
                <w:szCs w:val="21"/>
              </w:rPr>
            </w:pPr>
          </w:p>
        </w:tc>
        <w:tc>
          <w:tcPr>
            <w:tcW w:w="1417" w:type="dxa"/>
            <w:vAlign w:val="center"/>
          </w:tcPr>
          <w:p w14:paraId="078A05D3">
            <w:pPr>
              <w:jc w:val="center"/>
              <w:rPr>
                <w:rFonts w:ascii="仿宋" w:hAnsi="仿宋" w:eastAsia="仿宋"/>
                <w:szCs w:val="21"/>
              </w:rPr>
            </w:pPr>
          </w:p>
        </w:tc>
        <w:tc>
          <w:tcPr>
            <w:tcW w:w="1381" w:type="dxa"/>
            <w:vAlign w:val="center"/>
          </w:tcPr>
          <w:p w14:paraId="2D90292C">
            <w:pPr>
              <w:jc w:val="center"/>
              <w:rPr>
                <w:rFonts w:ascii="仿宋" w:hAnsi="仿宋" w:eastAsia="仿宋"/>
                <w:szCs w:val="21"/>
              </w:rPr>
            </w:pPr>
          </w:p>
        </w:tc>
      </w:tr>
      <w:tr w14:paraId="05E0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4C8ED7E8">
            <w:pPr>
              <w:jc w:val="center"/>
              <w:rPr>
                <w:rFonts w:hint="eastAsia" w:ascii="仿宋" w:hAnsi="仿宋" w:eastAsia="仿宋"/>
              </w:rPr>
            </w:pPr>
            <w:r>
              <w:rPr>
                <w:rFonts w:hint="eastAsia" w:ascii="仿宋" w:hAnsi="仿宋" w:eastAsia="仿宋"/>
              </w:rPr>
              <w:t>10</w:t>
            </w:r>
          </w:p>
        </w:tc>
        <w:tc>
          <w:tcPr>
            <w:tcW w:w="2271" w:type="dxa"/>
            <w:tcBorders>
              <w:top w:val="single" w:color="auto" w:sz="4" w:space="0"/>
              <w:left w:val="single" w:color="auto" w:sz="4" w:space="0"/>
              <w:bottom w:val="single" w:color="auto" w:sz="4" w:space="0"/>
              <w:right w:val="single" w:color="auto" w:sz="4" w:space="0"/>
            </w:tcBorders>
            <w:vAlign w:val="center"/>
          </w:tcPr>
          <w:p w14:paraId="1A81CB05">
            <w:pPr>
              <w:jc w:val="center"/>
              <w:rPr>
                <w:rFonts w:ascii="仿宋" w:hAnsi="仿宋" w:eastAsia="仿宋"/>
                <w:szCs w:val="21"/>
              </w:rPr>
            </w:pPr>
          </w:p>
        </w:tc>
        <w:tc>
          <w:tcPr>
            <w:tcW w:w="850" w:type="dxa"/>
            <w:tcBorders>
              <w:left w:val="single" w:color="auto" w:sz="4" w:space="0"/>
            </w:tcBorders>
            <w:vAlign w:val="center"/>
          </w:tcPr>
          <w:p w14:paraId="40694AEA">
            <w:pPr>
              <w:jc w:val="center"/>
              <w:rPr>
                <w:rFonts w:hint="eastAsia" w:ascii="仿宋" w:hAnsi="仿宋" w:eastAsia="仿宋"/>
                <w:szCs w:val="21"/>
              </w:rPr>
            </w:pPr>
          </w:p>
        </w:tc>
        <w:tc>
          <w:tcPr>
            <w:tcW w:w="709" w:type="dxa"/>
            <w:vAlign w:val="center"/>
          </w:tcPr>
          <w:p w14:paraId="66D9A111">
            <w:pPr>
              <w:jc w:val="center"/>
              <w:rPr>
                <w:rFonts w:hint="eastAsia" w:ascii="仿宋" w:hAnsi="仿宋" w:eastAsia="仿宋"/>
                <w:szCs w:val="21"/>
              </w:rPr>
            </w:pPr>
          </w:p>
        </w:tc>
        <w:tc>
          <w:tcPr>
            <w:tcW w:w="1134" w:type="dxa"/>
            <w:vAlign w:val="center"/>
          </w:tcPr>
          <w:p w14:paraId="54FCAAB9">
            <w:pPr>
              <w:jc w:val="center"/>
              <w:rPr>
                <w:rFonts w:ascii="仿宋" w:hAnsi="仿宋" w:eastAsia="仿宋"/>
                <w:szCs w:val="21"/>
              </w:rPr>
            </w:pPr>
          </w:p>
        </w:tc>
        <w:tc>
          <w:tcPr>
            <w:tcW w:w="1417" w:type="dxa"/>
            <w:vAlign w:val="center"/>
          </w:tcPr>
          <w:p w14:paraId="09A834C7">
            <w:pPr>
              <w:jc w:val="center"/>
              <w:rPr>
                <w:rFonts w:ascii="仿宋" w:hAnsi="仿宋" w:eastAsia="仿宋"/>
                <w:szCs w:val="21"/>
              </w:rPr>
            </w:pPr>
          </w:p>
        </w:tc>
        <w:tc>
          <w:tcPr>
            <w:tcW w:w="1381" w:type="dxa"/>
            <w:vAlign w:val="center"/>
          </w:tcPr>
          <w:p w14:paraId="0BE19821">
            <w:pPr>
              <w:jc w:val="center"/>
              <w:rPr>
                <w:rFonts w:ascii="仿宋" w:hAnsi="仿宋" w:eastAsia="仿宋"/>
                <w:szCs w:val="21"/>
              </w:rPr>
            </w:pPr>
          </w:p>
        </w:tc>
      </w:tr>
      <w:tr w14:paraId="160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5D18D98F">
            <w:pPr>
              <w:jc w:val="center"/>
              <w:rPr>
                <w:rFonts w:hint="eastAsia" w:ascii="仿宋" w:hAnsi="仿宋" w:eastAsia="仿宋"/>
              </w:rPr>
            </w:pPr>
            <w:r>
              <w:rPr>
                <w:rFonts w:hint="eastAsia" w:ascii="仿宋" w:hAnsi="仿宋" w:eastAsia="仿宋"/>
              </w:rPr>
              <w:t>11</w:t>
            </w:r>
          </w:p>
        </w:tc>
        <w:tc>
          <w:tcPr>
            <w:tcW w:w="2271" w:type="dxa"/>
            <w:tcBorders>
              <w:top w:val="single" w:color="auto" w:sz="4" w:space="0"/>
              <w:left w:val="single" w:color="auto" w:sz="4" w:space="0"/>
              <w:bottom w:val="single" w:color="auto" w:sz="4" w:space="0"/>
              <w:right w:val="single" w:color="auto" w:sz="4" w:space="0"/>
            </w:tcBorders>
            <w:vAlign w:val="center"/>
          </w:tcPr>
          <w:p w14:paraId="3BB5FC30">
            <w:pPr>
              <w:jc w:val="center"/>
              <w:rPr>
                <w:rFonts w:ascii="仿宋" w:hAnsi="仿宋" w:eastAsia="仿宋"/>
                <w:szCs w:val="21"/>
              </w:rPr>
            </w:pPr>
          </w:p>
        </w:tc>
        <w:tc>
          <w:tcPr>
            <w:tcW w:w="850" w:type="dxa"/>
            <w:tcBorders>
              <w:left w:val="single" w:color="auto" w:sz="4" w:space="0"/>
            </w:tcBorders>
            <w:vAlign w:val="center"/>
          </w:tcPr>
          <w:p w14:paraId="6EFD602C">
            <w:pPr>
              <w:jc w:val="center"/>
              <w:rPr>
                <w:rFonts w:hint="eastAsia" w:ascii="仿宋" w:hAnsi="仿宋" w:eastAsia="仿宋"/>
                <w:szCs w:val="21"/>
              </w:rPr>
            </w:pPr>
          </w:p>
        </w:tc>
        <w:tc>
          <w:tcPr>
            <w:tcW w:w="709" w:type="dxa"/>
            <w:vAlign w:val="center"/>
          </w:tcPr>
          <w:p w14:paraId="62763C5D">
            <w:pPr>
              <w:jc w:val="center"/>
              <w:rPr>
                <w:rFonts w:hint="eastAsia" w:ascii="仿宋" w:hAnsi="仿宋" w:eastAsia="仿宋"/>
                <w:szCs w:val="21"/>
              </w:rPr>
            </w:pPr>
          </w:p>
        </w:tc>
        <w:tc>
          <w:tcPr>
            <w:tcW w:w="1134" w:type="dxa"/>
            <w:vAlign w:val="center"/>
          </w:tcPr>
          <w:p w14:paraId="0FCFEF89">
            <w:pPr>
              <w:jc w:val="center"/>
              <w:rPr>
                <w:rFonts w:ascii="仿宋" w:hAnsi="仿宋" w:eastAsia="仿宋"/>
                <w:szCs w:val="21"/>
              </w:rPr>
            </w:pPr>
          </w:p>
        </w:tc>
        <w:tc>
          <w:tcPr>
            <w:tcW w:w="1417" w:type="dxa"/>
            <w:vAlign w:val="center"/>
          </w:tcPr>
          <w:p w14:paraId="574830D2">
            <w:pPr>
              <w:jc w:val="center"/>
              <w:rPr>
                <w:rFonts w:ascii="仿宋" w:hAnsi="仿宋" w:eastAsia="仿宋"/>
                <w:szCs w:val="21"/>
              </w:rPr>
            </w:pPr>
          </w:p>
        </w:tc>
        <w:tc>
          <w:tcPr>
            <w:tcW w:w="1381" w:type="dxa"/>
            <w:vAlign w:val="center"/>
          </w:tcPr>
          <w:p w14:paraId="0D56A6C8">
            <w:pPr>
              <w:jc w:val="center"/>
              <w:rPr>
                <w:rFonts w:ascii="仿宋" w:hAnsi="仿宋" w:eastAsia="仿宋"/>
                <w:szCs w:val="21"/>
              </w:rPr>
            </w:pPr>
          </w:p>
        </w:tc>
      </w:tr>
      <w:tr w14:paraId="70BF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31" w:type="dxa"/>
            <w:tcBorders>
              <w:right w:val="single" w:color="auto" w:sz="4" w:space="0"/>
            </w:tcBorders>
            <w:vAlign w:val="center"/>
          </w:tcPr>
          <w:p w14:paraId="325AB941">
            <w:pPr>
              <w:jc w:val="center"/>
              <w:rPr>
                <w:rFonts w:hint="eastAsia" w:ascii="仿宋" w:hAnsi="仿宋" w:eastAsia="仿宋"/>
              </w:rPr>
            </w:pPr>
            <w:r>
              <w:rPr>
                <w:rFonts w:hint="eastAsia" w:ascii="仿宋" w:hAnsi="仿宋" w:eastAsia="仿宋"/>
              </w:rPr>
              <w:t>12</w:t>
            </w:r>
          </w:p>
        </w:tc>
        <w:tc>
          <w:tcPr>
            <w:tcW w:w="2271" w:type="dxa"/>
            <w:tcBorders>
              <w:top w:val="single" w:color="auto" w:sz="4" w:space="0"/>
              <w:left w:val="single" w:color="auto" w:sz="4" w:space="0"/>
              <w:bottom w:val="single" w:color="auto" w:sz="4" w:space="0"/>
              <w:right w:val="single" w:color="auto" w:sz="4" w:space="0"/>
            </w:tcBorders>
            <w:vAlign w:val="center"/>
          </w:tcPr>
          <w:p w14:paraId="07BB8679">
            <w:pPr>
              <w:jc w:val="center"/>
              <w:rPr>
                <w:rFonts w:ascii="仿宋" w:hAnsi="仿宋" w:eastAsia="仿宋"/>
                <w:szCs w:val="21"/>
              </w:rPr>
            </w:pPr>
          </w:p>
        </w:tc>
        <w:tc>
          <w:tcPr>
            <w:tcW w:w="850" w:type="dxa"/>
            <w:tcBorders>
              <w:left w:val="single" w:color="auto" w:sz="4" w:space="0"/>
            </w:tcBorders>
            <w:vAlign w:val="center"/>
          </w:tcPr>
          <w:p w14:paraId="3B400E30">
            <w:pPr>
              <w:jc w:val="center"/>
              <w:rPr>
                <w:rFonts w:hint="eastAsia" w:ascii="仿宋" w:hAnsi="仿宋" w:eastAsia="仿宋"/>
                <w:szCs w:val="21"/>
              </w:rPr>
            </w:pPr>
          </w:p>
        </w:tc>
        <w:tc>
          <w:tcPr>
            <w:tcW w:w="709" w:type="dxa"/>
            <w:vAlign w:val="center"/>
          </w:tcPr>
          <w:p w14:paraId="0FF68BBE">
            <w:pPr>
              <w:jc w:val="center"/>
              <w:rPr>
                <w:rFonts w:hint="eastAsia" w:ascii="仿宋" w:hAnsi="仿宋" w:eastAsia="仿宋"/>
                <w:szCs w:val="21"/>
              </w:rPr>
            </w:pPr>
          </w:p>
        </w:tc>
        <w:tc>
          <w:tcPr>
            <w:tcW w:w="1134" w:type="dxa"/>
            <w:vAlign w:val="center"/>
          </w:tcPr>
          <w:p w14:paraId="6CFF3F77">
            <w:pPr>
              <w:jc w:val="center"/>
              <w:rPr>
                <w:rFonts w:ascii="仿宋" w:hAnsi="仿宋" w:eastAsia="仿宋"/>
                <w:szCs w:val="21"/>
              </w:rPr>
            </w:pPr>
          </w:p>
        </w:tc>
        <w:tc>
          <w:tcPr>
            <w:tcW w:w="1417" w:type="dxa"/>
            <w:vAlign w:val="center"/>
          </w:tcPr>
          <w:p w14:paraId="41D1AD01">
            <w:pPr>
              <w:jc w:val="center"/>
              <w:rPr>
                <w:rFonts w:ascii="仿宋" w:hAnsi="仿宋" w:eastAsia="仿宋"/>
                <w:szCs w:val="21"/>
              </w:rPr>
            </w:pPr>
          </w:p>
        </w:tc>
        <w:tc>
          <w:tcPr>
            <w:tcW w:w="1381" w:type="dxa"/>
            <w:vAlign w:val="center"/>
          </w:tcPr>
          <w:p w14:paraId="682C79DA">
            <w:pPr>
              <w:jc w:val="center"/>
              <w:rPr>
                <w:rFonts w:ascii="仿宋" w:hAnsi="仿宋" w:eastAsia="仿宋"/>
                <w:szCs w:val="21"/>
              </w:rPr>
            </w:pPr>
          </w:p>
        </w:tc>
      </w:tr>
    </w:tbl>
    <w:p w14:paraId="09D40B94">
      <w:pPr>
        <w:widowControl/>
        <w:spacing w:line="312" w:lineRule="auto"/>
        <w:jc w:val="left"/>
        <w:rPr>
          <w:rFonts w:ascii="仿宋" w:hAnsi="仿宋" w:eastAsia="仿宋"/>
          <w:sz w:val="28"/>
          <w:szCs w:val="28"/>
        </w:rPr>
      </w:pPr>
      <w:r>
        <w:rPr>
          <w:rFonts w:hint="eastAsia" w:ascii="仿宋" w:hAnsi="仿宋" w:eastAsia="仿宋"/>
          <w:sz w:val="28"/>
          <w:szCs w:val="28"/>
        </w:rPr>
        <w:t>注：本报价表须机打并加盖报价单位公章，手填无效。所有涉及报价的页面均须加盖单位公章，否则视为无效报价。</w:t>
      </w:r>
    </w:p>
    <w:p w14:paraId="2CBDB1EE">
      <w:pPr>
        <w:widowControl/>
        <w:spacing w:line="312" w:lineRule="auto"/>
        <w:jc w:val="left"/>
        <w:rPr>
          <w:rFonts w:ascii="仿宋" w:hAnsi="仿宋" w:eastAsia="仿宋"/>
          <w:sz w:val="28"/>
          <w:szCs w:val="28"/>
        </w:rPr>
      </w:pPr>
    </w:p>
    <w:p w14:paraId="23E29892">
      <w:pPr>
        <w:widowControl/>
        <w:spacing w:line="312" w:lineRule="auto"/>
        <w:jc w:val="left"/>
        <w:rPr>
          <w:rFonts w:ascii="仿宋" w:hAnsi="仿宋" w:eastAsia="仿宋"/>
          <w:sz w:val="28"/>
          <w:szCs w:val="28"/>
        </w:rPr>
      </w:pPr>
      <w:r>
        <w:rPr>
          <w:rFonts w:hint="eastAsia" w:ascii="仿宋" w:hAnsi="仿宋" w:eastAsia="仿宋"/>
          <w:sz w:val="28"/>
          <w:szCs w:val="28"/>
        </w:rPr>
        <w:t>供应商盖章：</w:t>
      </w:r>
    </w:p>
    <w:p w14:paraId="577B3A27">
      <w:pPr>
        <w:widowControl/>
        <w:spacing w:line="312" w:lineRule="auto"/>
        <w:jc w:val="left"/>
        <w:rPr>
          <w:rFonts w:ascii="仿宋" w:hAnsi="仿宋" w:eastAsia="仿宋"/>
          <w:sz w:val="28"/>
          <w:szCs w:val="28"/>
        </w:rPr>
      </w:pPr>
      <w:r>
        <w:rPr>
          <w:rFonts w:hint="eastAsia" w:ascii="仿宋" w:hAnsi="仿宋" w:eastAsia="仿宋"/>
          <w:sz w:val="28"/>
          <w:szCs w:val="28"/>
        </w:rPr>
        <w:t xml:space="preserve">法定代表人或授权代表（签名或盖章）： </w:t>
      </w:r>
    </w:p>
    <w:p w14:paraId="10FB5F54">
      <w:pPr>
        <w:widowControl/>
        <w:spacing w:line="312" w:lineRule="auto"/>
        <w:jc w:val="left"/>
        <w:rPr>
          <w:rFonts w:ascii="仿宋" w:hAnsi="仿宋" w:eastAsia="仿宋"/>
          <w:sz w:val="28"/>
          <w:szCs w:val="28"/>
        </w:rPr>
      </w:pPr>
      <w:r>
        <w:rPr>
          <w:rFonts w:hint="eastAsia" w:ascii="仿宋" w:hAnsi="仿宋" w:eastAsia="仿宋"/>
          <w:sz w:val="28"/>
          <w:szCs w:val="28"/>
        </w:rPr>
        <w:t>日期：</w:t>
      </w:r>
    </w:p>
    <w:p w14:paraId="0AA73E45">
      <w:pPr>
        <w:jc w:val="center"/>
        <w:rPr>
          <w:rFonts w:ascii="仿宋" w:hAnsi="仿宋" w:eastAsia="仿宋"/>
          <w:b/>
          <w:bCs/>
          <w:sz w:val="28"/>
          <w:szCs w:val="28"/>
        </w:rPr>
      </w:pPr>
    </w:p>
    <w:p w14:paraId="42A47936">
      <w:pPr>
        <w:jc w:val="center"/>
        <w:rPr>
          <w:rFonts w:ascii="仿宋" w:hAnsi="仿宋" w:eastAsia="仿宋"/>
          <w:b/>
          <w:bCs/>
          <w:sz w:val="28"/>
          <w:szCs w:val="28"/>
        </w:rPr>
      </w:pPr>
    </w:p>
    <w:p w14:paraId="4A589A55">
      <w:pPr>
        <w:snapToGrid w:val="0"/>
        <w:spacing w:line="300" w:lineRule="auto"/>
        <w:outlineLvl w:val="0"/>
        <w:rPr>
          <w:rFonts w:hint="eastAsia" w:ascii="仿宋" w:hAnsi="仿宋" w:eastAsia="仿宋"/>
          <w:sz w:val="28"/>
          <w:szCs w:val="28"/>
        </w:rPr>
      </w:pPr>
    </w:p>
    <w:p w14:paraId="568A037F">
      <w:pPr>
        <w:snapToGrid w:val="0"/>
        <w:spacing w:line="300" w:lineRule="auto"/>
        <w:outlineLvl w:val="0"/>
        <w:rPr>
          <w:rFonts w:ascii="仿宋" w:hAnsi="仿宋" w:eastAsia="仿宋"/>
          <w:sz w:val="28"/>
          <w:szCs w:val="28"/>
        </w:rPr>
      </w:pPr>
      <w:r>
        <w:rPr>
          <w:rFonts w:ascii="仿宋" w:hAnsi="仿宋" w:eastAsia="仿宋"/>
          <w:sz w:val="28"/>
          <w:szCs w:val="28"/>
        </w:rPr>
        <w:t>附件</w:t>
      </w:r>
      <w:r>
        <w:rPr>
          <w:rFonts w:hint="eastAsia" w:ascii="仿宋" w:hAnsi="仿宋" w:eastAsia="仿宋"/>
          <w:sz w:val="28"/>
          <w:szCs w:val="28"/>
        </w:rPr>
        <w:t>6</w:t>
      </w:r>
    </w:p>
    <w:p w14:paraId="27D7DA58">
      <w:pPr>
        <w:snapToGrid w:val="0"/>
        <w:spacing w:line="300" w:lineRule="auto"/>
        <w:contextualSpacing/>
        <w:jc w:val="center"/>
        <w:rPr>
          <w:rFonts w:ascii="仿宋" w:hAnsi="仿宋" w:eastAsia="仿宋"/>
          <w:b/>
          <w:sz w:val="28"/>
          <w:szCs w:val="28"/>
        </w:rPr>
      </w:pPr>
      <w:r>
        <w:rPr>
          <w:rFonts w:hint="eastAsia" w:ascii="仿宋" w:hAnsi="仿宋" w:eastAsia="仿宋"/>
          <w:b/>
          <w:sz w:val="28"/>
          <w:szCs w:val="28"/>
        </w:rPr>
        <w:t>正负偏离表</w:t>
      </w:r>
    </w:p>
    <w:p w14:paraId="4371091C">
      <w:pPr>
        <w:ind w:firstLine="560" w:firstLineChars="200"/>
        <w:jc w:val="center"/>
        <w:rPr>
          <w:rFonts w:ascii="仿宋" w:hAnsi="仿宋" w:eastAsia="仿宋"/>
          <w:sz w:val="28"/>
          <w:szCs w:val="28"/>
        </w:rPr>
      </w:pPr>
      <w:r>
        <w:rPr>
          <w:rFonts w:hint="eastAsia" w:ascii="仿宋" w:hAnsi="仿宋" w:eastAsia="仿宋"/>
          <w:sz w:val="28"/>
          <w:szCs w:val="28"/>
        </w:rPr>
        <w:t>（由响应供应商据实填写，表格不够自行添加）</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29"/>
        <w:gridCol w:w="3152"/>
        <w:gridCol w:w="2263"/>
        <w:gridCol w:w="967"/>
      </w:tblGrid>
      <w:tr w14:paraId="1627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64" w:type="dxa"/>
            <w:noWrap/>
            <w:vAlign w:val="center"/>
          </w:tcPr>
          <w:p w14:paraId="37911395">
            <w:pPr>
              <w:spacing w:line="340" w:lineRule="exact"/>
              <w:jc w:val="center"/>
              <w:rPr>
                <w:rFonts w:ascii="仿宋" w:hAnsi="仿宋" w:eastAsia="仿宋"/>
                <w:szCs w:val="21"/>
              </w:rPr>
            </w:pPr>
            <w:r>
              <w:rPr>
                <w:rFonts w:hint="eastAsia" w:ascii="仿宋" w:hAnsi="仿宋" w:eastAsia="仿宋"/>
                <w:szCs w:val="21"/>
              </w:rPr>
              <w:t>序号</w:t>
            </w:r>
          </w:p>
        </w:tc>
        <w:tc>
          <w:tcPr>
            <w:tcW w:w="2132" w:type="dxa"/>
            <w:noWrap/>
            <w:vAlign w:val="center"/>
          </w:tcPr>
          <w:p w14:paraId="13064BE0">
            <w:pPr>
              <w:spacing w:line="340" w:lineRule="exact"/>
              <w:jc w:val="center"/>
              <w:rPr>
                <w:rFonts w:ascii="仿宋" w:hAnsi="仿宋" w:eastAsia="仿宋"/>
                <w:szCs w:val="21"/>
              </w:rPr>
            </w:pPr>
            <w:r>
              <w:rPr>
                <w:rFonts w:hint="eastAsia" w:ascii="仿宋" w:hAnsi="仿宋" w:eastAsia="仿宋"/>
                <w:szCs w:val="21"/>
              </w:rPr>
              <w:t>货物或服务名称</w:t>
            </w:r>
          </w:p>
        </w:tc>
        <w:tc>
          <w:tcPr>
            <w:tcW w:w="3167" w:type="dxa"/>
            <w:noWrap/>
            <w:vAlign w:val="center"/>
          </w:tcPr>
          <w:p w14:paraId="1852B01B">
            <w:pPr>
              <w:spacing w:line="340" w:lineRule="exact"/>
              <w:jc w:val="center"/>
              <w:rPr>
                <w:rFonts w:ascii="仿宋" w:hAnsi="仿宋" w:eastAsia="仿宋"/>
                <w:szCs w:val="21"/>
              </w:rPr>
            </w:pPr>
            <w:r>
              <w:rPr>
                <w:rFonts w:hint="eastAsia" w:ascii="仿宋" w:hAnsi="仿宋" w:eastAsia="仿宋"/>
                <w:szCs w:val="21"/>
              </w:rPr>
              <w:t>采购文件要求的条款</w:t>
            </w:r>
          </w:p>
        </w:tc>
        <w:tc>
          <w:tcPr>
            <w:tcW w:w="2268" w:type="dxa"/>
            <w:noWrap/>
            <w:vAlign w:val="center"/>
          </w:tcPr>
          <w:p w14:paraId="192419E3">
            <w:pPr>
              <w:spacing w:line="340" w:lineRule="exact"/>
              <w:jc w:val="center"/>
              <w:rPr>
                <w:rFonts w:ascii="仿宋" w:hAnsi="仿宋" w:eastAsia="仿宋"/>
                <w:szCs w:val="21"/>
              </w:rPr>
            </w:pPr>
            <w:r>
              <w:rPr>
                <w:rFonts w:hint="eastAsia" w:ascii="仿宋" w:hAnsi="仿宋" w:eastAsia="仿宋"/>
                <w:szCs w:val="21"/>
              </w:rPr>
              <w:t>响应文件响应情况</w:t>
            </w:r>
          </w:p>
        </w:tc>
        <w:tc>
          <w:tcPr>
            <w:tcW w:w="957" w:type="dxa"/>
            <w:noWrap/>
            <w:vAlign w:val="center"/>
          </w:tcPr>
          <w:p w14:paraId="297BA56F">
            <w:pPr>
              <w:spacing w:line="340" w:lineRule="exact"/>
              <w:jc w:val="center"/>
              <w:rPr>
                <w:rFonts w:ascii="仿宋" w:hAnsi="仿宋" w:eastAsia="仿宋"/>
                <w:szCs w:val="21"/>
              </w:rPr>
            </w:pPr>
            <w:r>
              <w:rPr>
                <w:rFonts w:hint="eastAsia" w:ascii="仿宋" w:hAnsi="仿宋" w:eastAsia="仿宋"/>
                <w:szCs w:val="21"/>
              </w:rPr>
              <w:t>偏离</w:t>
            </w:r>
          </w:p>
          <w:p w14:paraId="311DA11F">
            <w:pPr>
              <w:spacing w:line="340" w:lineRule="exact"/>
              <w:jc w:val="center"/>
              <w:rPr>
                <w:rFonts w:ascii="仿宋" w:hAnsi="仿宋" w:eastAsia="仿宋"/>
                <w:szCs w:val="21"/>
              </w:rPr>
            </w:pPr>
            <w:r>
              <w:rPr>
                <w:rFonts w:hint="eastAsia" w:ascii="仿宋" w:hAnsi="仿宋" w:eastAsia="仿宋"/>
                <w:szCs w:val="21"/>
              </w:rPr>
              <w:t>说明</w:t>
            </w:r>
          </w:p>
        </w:tc>
      </w:tr>
      <w:tr w14:paraId="177F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64" w:type="dxa"/>
            <w:noWrap/>
            <w:vAlign w:val="center"/>
          </w:tcPr>
          <w:p w14:paraId="61FFA8A3">
            <w:pPr>
              <w:spacing w:line="340" w:lineRule="exact"/>
              <w:jc w:val="center"/>
              <w:rPr>
                <w:rFonts w:ascii="仿宋" w:hAnsi="仿宋" w:eastAsia="仿宋"/>
                <w:szCs w:val="21"/>
              </w:rPr>
            </w:pPr>
            <w:r>
              <w:rPr>
                <w:rFonts w:hint="eastAsia" w:ascii="仿宋" w:hAnsi="仿宋" w:eastAsia="仿宋"/>
                <w:szCs w:val="21"/>
              </w:rPr>
              <w:t>1</w:t>
            </w:r>
          </w:p>
        </w:tc>
        <w:tc>
          <w:tcPr>
            <w:tcW w:w="2132" w:type="dxa"/>
            <w:noWrap/>
            <w:vAlign w:val="center"/>
          </w:tcPr>
          <w:p w14:paraId="76AE2B86">
            <w:pPr>
              <w:spacing w:line="340" w:lineRule="exact"/>
              <w:jc w:val="center"/>
              <w:rPr>
                <w:rFonts w:ascii="仿宋" w:hAnsi="仿宋" w:eastAsia="仿宋"/>
                <w:szCs w:val="21"/>
              </w:rPr>
            </w:pPr>
          </w:p>
        </w:tc>
        <w:tc>
          <w:tcPr>
            <w:tcW w:w="3167" w:type="dxa"/>
            <w:noWrap/>
            <w:vAlign w:val="center"/>
          </w:tcPr>
          <w:p w14:paraId="01751F2E">
            <w:pPr>
              <w:spacing w:line="340" w:lineRule="exact"/>
              <w:jc w:val="center"/>
              <w:rPr>
                <w:rFonts w:ascii="仿宋" w:hAnsi="仿宋" w:eastAsia="仿宋"/>
                <w:szCs w:val="21"/>
              </w:rPr>
            </w:pPr>
          </w:p>
        </w:tc>
        <w:tc>
          <w:tcPr>
            <w:tcW w:w="2268" w:type="dxa"/>
            <w:noWrap/>
            <w:vAlign w:val="center"/>
          </w:tcPr>
          <w:p w14:paraId="25D5786E">
            <w:pPr>
              <w:spacing w:line="340" w:lineRule="exact"/>
              <w:jc w:val="center"/>
              <w:rPr>
                <w:rFonts w:ascii="仿宋" w:hAnsi="仿宋" w:eastAsia="仿宋"/>
                <w:szCs w:val="21"/>
              </w:rPr>
            </w:pPr>
          </w:p>
        </w:tc>
        <w:tc>
          <w:tcPr>
            <w:tcW w:w="957" w:type="dxa"/>
            <w:noWrap/>
            <w:vAlign w:val="center"/>
          </w:tcPr>
          <w:p w14:paraId="56098FD9">
            <w:pPr>
              <w:spacing w:line="340" w:lineRule="exact"/>
              <w:jc w:val="center"/>
              <w:rPr>
                <w:rFonts w:ascii="仿宋" w:hAnsi="仿宋" w:eastAsia="仿宋"/>
                <w:szCs w:val="21"/>
              </w:rPr>
            </w:pPr>
          </w:p>
        </w:tc>
      </w:tr>
      <w:tr w14:paraId="2598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64" w:type="dxa"/>
            <w:noWrap/>
            <w:vAlign w:val="center"/>
          </w:tcPr>
          <w:p w14:paraId="62A335C8">
            <w:pPr>
              <w:spacing w:line="340" w:lineRule="exact"/>
              <w:jc w:val="center"/>
              <w:rPr>
                <w:rFonts w:ascii="仿宋" w:hAnsi="仿宋" w:eastAsia="仿宋"/>
                <w:szCs w:val="21"/>
              </w:rPr>
            </w:pPr>
            <w:r>
              <w:rPr>
                <w:rFonts w:hint="eastAsia" w:ascii="仿宋" w:hAnsi="仿宋" w:eastAsia="仿宋"/>
                <w:szCs w:val="21"/>
              </w:rPr>
              <w:t>2</w:t>
            </w:r>
          </w:p>
        </w:tc>
        <w:tc>
          <w:tcPr>
            <w:tcW w:w="2132" w:type="dxa"/>
            <w:noWrap/>
            <w:vAlign w:val="center"/>
          </w:tcPr>
          <w:p w14:paraId="11487961">
            <w:pPr>
              <w:spacing w:line="340" w:lineRule="exact"/>
              <w:jc w:val="center"/>
              <w:rPr>
                <w:rFonts w:ascii="仿宋" w:hAnsi="仿宋" w:eastAsia="仿宋"/>
                <w:szCs w:val="21"/>
              </w:rPr>
            </w:pPr>
          </w:p>
        </w:tc>
        <w:tc>
          <w:tcPr>
            <w:tcW w:w="3167" w:type="dxa"/>
            <w:noWrap/>
            <w:vAlign w:val="center"/>
          </w:tcPr>
          <w:p w14:paraId="252F9D6F">
            <w:pPr>
              <w:spacing w:line="340" w:lineRule="exact"/>
              <w:jc w:val="center"/>
              <w:rPr>
                <w:rFonts w:ascii="仿宋" w:hAnsi="仿宋" w:eastAsia="仿宋"/>
                <w:szCs w:val="21"/>
              </w:rPr>
            </w:pPr>
          </w:p>
        </w:tc>
        <w:tc>
          <w:tcPr>
            <w:tcW w:w="2268" w:type="dxa"/>
            <w:noWrap/>
            <w:vAlign w:val="center"/>
          </w:tcPr>
          <w:p w14:paraId="060FD53F">
            <w:pPr>
              <w:spacing w:line="340" w:lineRule="exact"/>
              <w:jc w:val="center"/>
              <w:rPr>
                <w:rFonts w:ascii="仿宋" w:hAnsi="仿宋" w:eastAsia="仿宋"/>
                <w:szCs w:val="21"/>
              </w:rPr>
            </w:pPr>
          </w:p>
        </w:tc>
        <w:tc>
          <w:tcPr>
            <w:tcW w:w="957" w:type="dxa"/>
            <w:noWrap/>
            <w:vAlign w:val="center"/>
          </w:tcPr>
          <w:p w14:paraId="17BCACAD">
            <w:pPr>
              <w:spacing w:line="340" w:lineRule="exact"/>
              <w:jc w:val="center"/>
              <w:rPr>
                <w:rFonts w:ascii="仿宋" w:hAnsi="仿宋" w:eastAsia="仿宋"/>
                <w:szCs w:val="21"/>
              </w:rPr>
            </w:pPr>
          </w:p>
        </w:tc>
      </w:tr>
      <w:tr w14:paraId="67D6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764" w:type="dxa"/>
            <w:noWrap/>
            <w:vAlign w:val="center"/>
          </w:tcPr>
          <w:p w14:paraId="07A5820E">
            <w:pPr>
              <w:spacing w:line="340" w:lineRule="exact"/>
              <w:jc w:val="center"/>
              <w:rPr>
                <w:rFonts w:ascii="仿宋" w:hAnsi="仿宋" w:eastAsia="仿宋"/>
                <w:szCs w:val="21"/>
              </w:rPr>
            </w:pPr>
            <w:r>
              <w:rPr>
                <w:rFonts w:hint="eastAsia" w:ascii="仿宋" w:hAnsi="仿宋" w:eastAsia="仿宋"/>
                <w:szCs w:val="21"/>
              </w:rPr>
              <w:t>3</w:t>
            </w:r>
          </w:p>
        </w:tc>
        <w:tc>
          <w:tcPr>
            <w:tcW w:w="2132" w:type="dxa"/>
            <w:noWrap/>
            <w:vAlign w:val="center"/>
          </w:tcPr>
          <w:p w14:paraId="5E98642D">
            <w:pPr>
              <w:spacing w:line="340" w:lineRule="exact"/>
              <w:jc w:val="center"/>
              <w:rPr>
                <w:rFonts w:ascii="仿宋" w:hAnsi="仿宋" w:eastAsia="仿宋"/>
                <w:szCs w:val="21"/>
              </w:rPr>
            </w:pPr>
          </w:p>
        </w:tc>
        <w:tc>
          <w:tcPr>
            <w:tcW w:w="3167" w:type="dxa"/>
            <w:noWrap/>
            <w:vAlign w:val="center"/>
          </w:tcPr>
          <w:p w14:paraId="516F5C9C">
            <w:pPr>
              <w:spacing w:line="340" w:lineRule="exact"/>
              <w:jc w:val="center"/>
              <w:rPr>
                <w:rFonts w:ascii="仿宋" w:hAnsi="仿宋" w:eastAsia="仿宋"/>
                <w:szCs w:val="21"/>
              </w:rPr>
            </w:pPr>
          </w:p>
        </w:tc>
        <w:tc>
          <w:tcPr>
            <w:tcW w:w="2268" w:type="dxa"/>
            <w:noWrap/>
            <w:vAlign w:val="center"/>
          </w:tcPr>
          <w:p w14:paraId="27F9A4FE">
            <w:pPr>
              <w:spacing w:line="340" w:lineRule="exact"/>
              <w:jc w:val="center"/>
              <w:rPr>
                <w:rFonts w:ascii="仿宋" w:hAnsi="仿宋" w:eastAsia="仿宋"/>
                <w:szCs w:val="21"/>
              </w:rPr>
            </w:pPr>
          </w:p>
        </w:tc>
        <w:tc>
          <w:tcPr>
            <w:tcW w:w="957" w:type="dxa"/>
            <w:noWrap/>
            <w:vAlign w:val="center"/>
          </w:tcPr>
          <w:p w14:paraId="486A5B23">
            <w:pPr>
              <w:spacing w:line="340" w:lineRule="exact"/>
              <w:jc w:val="center"/>
              <w:rPr>
                <w:rFonts w:ascii="仿宋" w:hAnsi="仿宋" w:eastAsia="仿宋"/>
                <w:szCs w:val="21"/>
              </w:rPr>
            </w:pPr>
          </w:p>
        </w:tc>
      </w:tr>
      <w:tr w14:paraId="3217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4" w:type="dxa"/>
            <w:noWrap/>
            <w:vAlign w:val="center"/>
          </w:tcPr>
          <w:p w14:paraId="65163F19">
            <w:pPr>
              <w:spacing w:line="340" w:lineRule="exact"/>
              <w:jc w:val="center"/>
              <w:rPr>
                <w:rFonts w:ascii="仿宋" w:hAnsi="仿宋" w:eastAsia="仿宋"/>
                <w:szCs w:val="21"/>
              </w:rPr>
            </w:pPr>
            <w:r>
              <w:rPr>
                <w:rFonts w:hint="eastAsia" w:ascii="仿宋" w:hAnsi="仿宋" w:eastAsia="仿宋"/>
                <w:szCs w:val="21"/>
              </w:rPr>
              <w:t>4</w:t>
            </w:r>
          </w:p>
        </w:tc>
        <w:tc>
          <w:tcPr>
            <w:tcW w:w="2132" w:type="dxa"/>
            <w:noWrap/>
            <w:vAlign w:val="center"/>
          </w:tcPr>
          <w:p w14:paraId="36946F8C">
            <w:pPr>
              <w:spacing w:line="340" w:lineRule="exact"/>
              <w:jc w:val="center"/>
              <w:rPr>
                <w:rFonts w:ascii="仿宋" w:hAnsi="仿宋" w:eastAsia="仿宋"/>
                <w:szCs w:val="21"/>
              </w:rPr>
            </w:pPr>
          </w:p>
        </w:tc>
        <w:tc>
          <w:tcPr>
            <w:tcW w:w="3167" w:type="dxa"/>
            <w:noWrap/>
            <w:vAlign w:val="center"/>
          </w:tcPr>
          <w:p w14:paraId="7C167AC0">
            <w:pPr>
              <w:spacing w:line="340" w:lineRule="exact"/>
              <w:jc w:val="center"/>
              <w:rPr>
                <w:rFonts w:ascii="仿宋" w:hAnsi="仿宋" w:eastAsia="仿宋"/>
                <w:szCs w:val="21"/>
              </w:rPr>
            </w:pPr>
          </w:p>
        </w:tc>
        <w:tc>
          <w:tcPr>
            <w:tcW w:w="2268" w:type="dxa"/>
            <w:noWrap/>
            <w:vAlign w:val="center"/>
          </w:tcPr>
          <w:p w14:paraId="241724D7">
            <w:pPr>
              <w:spacing w:line="340" w:lineRule="exact"/>
              <w:jc w:val="center"/>
              <w:rPr>
                <w:rFonts w:ascii="仿宋" w:hAnsi="仿宋" w:eastAsia="仿宋"/>
                <w:szCs w:val="21"/>
              </w:rPr>
            </w:pPr>
          </w:p>
        </w:tc>
        <w:tc>
          <w:tcPr>
            <w:tcW w:w="957" w:type="dxa"/>
            <w:noWrap/>
            <w:vAlign w:val="center"/>
          </w:tcPr>
          <w:p w14:paraId="5AEAEEEA">
            <w:pPr>
              <w:spacing w:line="340" w:lineRule="exact"/>
              <w:jc w:val="center"/>
              <w:rPr>
                <w:rFonts w:ascii="仿宋" w:hAnsi="仿宋" w:eastAsia="仿宋"/>
                <w:szCs w:val="21"/>
              </w:rPr>
            </w:pPr>
          </w:p>
        </w:tc>
      </w:tr>
    </w:tbl>
    <w:p w14:paraId="60ACEC20">
      <w:pPr>
        <w:snapToGrid w:val="0"/>
        <w:spacing w:line="300" w:lineRule="auto"/>
        <w:contextualSpacing/>
        <w:rPr>
          <w:rFonts w:ascii="仿宋" w:hAnsi="仿宋" w:eastAsia="仿宋"/>
          <w:b/>
          <w:sz w:val="28"/>
          <w:szCs w:val="28"/>
        </w:rPr>
      </w:pPr>
      <w:r>
        <w:rPr>
          <w:rFonts w:hint="eastAsia" w:ascii="仿宋" w:hAnsi="仿宋" w:eastAsia="仿宋"/>
          <w:b/>
          <w:sz w:val="28"/>
          <w:szCs w:val="28"/>
        </w:rPr>
        <w:t>注：</w:t>
      </w:r>
    </w:p>
    <w:p w14:paraId="7E6EF767">
      <w:pPr>
        <w:snapToGrid w:val="0"/>
        <w:spacing w:line="300" w:lineRule="auto"/>
        <w:ind w:firstLine="560" w:firstLineChars="200"/>
        <w:contextualSpacing/>
        <w:rPr>
          <w:rFonts w:ascii="仿宋" w:hAnsi="仿宋" w:eastAsia="仿宋"/>
          <w:sz w:val="28"/>
          <w:szCs w:val="28"/>
        </w:rPr>
      </w:pPr>
      <w:r>
        <w:rPr>
          <w:rFonts w:hint="eastAsia" w:ascii="仿宋" w:hAnsi="仿宋" w:eastAsia="仿宋"/>
          <w:sz w:val="28"/>
          <w:szCs w:val="28"/>
        </w:rPr>
        <w:t>1.如响应供应商提交的响应文件与采购文件中的要求有偏离的，应逐条填列在偏离表中。未填写的内容视为完全响应本采购文件要求。</w:t>
      </w:r>
    </w:p>
    <w:p w14:paraId="4A3F3AA5">
      <w:pPr>
        <w:snapToGrid w:val="0"/>
        <w:spacing w:line="300" w:lineRule="auto"/>
        <w:ind w:firstLine="560" w:firstLineChars="200"/>
        <w:contextualSpacing/>
        <w:rPr>
          <w:rFonts w:ascii="仿宋" w:hAnsi="仿宋" w:eastAsia="仿宋"/>
          <w:sz w:val="28"/>
          <w:szCs w:val="28"/>
        </w:rPr>
      </w:pPr>
      <w:r>
        <w:rPr>
          <w:rFonts w:hint="eastAsia" w:ascii="仿宋" w:hAnsi="仿宋" w:eastAsia="仿宋"/>
          <w:sz w:val="28"/>
          <w:szCs w:val="28"/>
        </w:rPr>
        <w:t>2.“偏离说明”一栏选择“正偏离”、“负偏离”、“无偏离”进行填写。</w:t>
      </w:r>
    </w:p>
    <w:p w14:paraId="73B6567F">
      <w:pPr>
        <w:snapToGrid w:val="0"/>
        <w:spacing w:line="300" w:lineRule="auto"/>
        <w:ind w:firstLine="560" w:firstLineChars="200"/>
        <w:contextualSpacing/>
        <w:rPr>
          <w:rFonts w:ascii="仿宋" w:hAnsi="仿宋" w:eastAsia="仿宋"/>
          <w:bCs/>
          <w:sz w:val="28"/>
          <w:szCs w:val="28"/>
        </w:rPr>
      </w:pPr>
      <w:r>
        <w:rPr>
          <w:rFonts w:hint="eastAsia" w:ascii="仿宋" w:hAnsi="仿宋" w:eastAsia="仿宋"/>
          <w:bCs/>
          <w:sz w:val="28"/>
          <w:szCs w:val="28"/>
        </w:rPr>
        <w:t>3.供应商若提供其他增值服务，可以在表中自行据实填写。</w:t>
      </w:r>
    </w:p>
    <w:p w14:paraId="56E1F2FC">
      <w:pPr>
        <w:snapToGrid w:val="0"/>
        <w:spacing w:line="400" w:lineRule="exact"/>
        <w:ind w:firstLine="537" w:firstLineChars="192"/>
        <w:contextualSpacing/>
        <w:rPr>
          <w:rFonts w:ascii="仿宋" w:hAnsi="仿宋" w:eastAsia="仿宋"/>
          <w:b/>
          <w:kern w:val="0"/>
          <w:sz w:val="28"/>
          <w:szCs w:val="28"/>
        </w:rPr>
      </w:pPr>
      <w:r>
        <w:rPr>
          <w:rFonts w:hint="eastAsia" w:ascii="仿宋" w:hAnsi="仿宋" w:eastAsia="仿宋"/>
          <w:b/>
          <w:kern w:val="0"/>
          <w:sz w:val="28"/>
          <w:szCs w:val="28"/>
        </w:rPr>
        <w:t xml:space="preserve"> </w:t>
      </w:r>
    </w:p>
    <w:p w14:paraId="6215A47A">
      <w:pPr>
        <w:spacing w:line="312" w:lineRule="auto"/>
        <w:ind w:firstLine="803" w:firstLineChars="287"/>
        <w:rPr>
          <w:rFonts w:ascii="仿宋" w:hAnsi="仿宋" w:eastAsia="仿宋"/>
          <w:b/>
          <w:sz w:val="28"/>
          <w:szCs w:val="28"/>
        </w:rPr>
      </w:pPr>
      <w:r>
        <w:rPr>
          <w:rFonts w:hint="eastAsia" w:ascii="仿宋" w:hAnsi="仿宋" w:eastAsia="仿宋"/>
          <w:b/>
          <w:sz w:val="28"/>
          <w:szCs w:val="28"/>
        </w:rPr>
        <w:t xml:space="preserve"> </w:t>
      </w:r>
    </w:p>
    <w:p w14:paraId="71413E2C">
      <w:pPr>
        <w:spacing w:line="312" w:lineRule="auto"/>
        <w:ind w:firstLine="1960" w:firstLineChars="700"/>
        <w:rPr>
          <w:rFonts w:ascii="仿宋" w:hAnsi="仿宋" w:eastAsia="仿宋"/>
          <w:sz w:val="28"/>
          <w:szCs w:val="28"/>
          <w:u w:val="single"/>
        </w:rPr>
      </w:pPr>
      <w:r>
        <w:rPr>
          <w:rFonts w:hint="eastAsia" w:ascii="仿宋" w:hAnsi="仿宋" w:eastAsia="仿宋"/>
          <w:sz w:val="28"/>
          <w:szCs w:val="28"/>
        </w:rPr>
        <w:t>响应供应商全称（盖公章）：</w:t>
      </w:r>
    </w:p>
    <w:p w14:paraId="3B0EC30B">
      <w:pPr>
        <w:spacing w:line="312" w:lineRule="auto"/>
        <w:ind w:firstLine="1960" w:firstLineChars="700"/>
        <w:rPr>
          <w:rFonts w:ascii="仿宋" w:hAnsi="仿宋" w:eastAsia="仿宋"/>
          <w:sz w:val="28"/>
          <w:szCs w:val="28"/>
        </w:rPr>
      </w:pPr>
      <w:r>
        <w:rPr>
          <w:rFonts w:hint="eastAsia" w:ascii="仿宋" w:hAnsi="仿宋" w:eastAsia="仿宋"/>
          <w:sz w:val="28"/>
          <w:szCs w:val="28"/>
        </w:rPr>
        <w:t>法定代表人（签名或盖章）：</w:t>
      </w:r>
    </w:p>
    <w:p w14:paraId="205761A8">
      <w:pPr>
        <w:spacing w:line="312" w:lineRule="auto"/>
        <w:ind w:firstLine="1960" w:firstLineChars="700"/>
        <w:rPr>
          <w:rFonts w:ascii="仿宋" w:hAnsi="仿宋" w:eastAsia="仿宋"/>
          <w:sz w:val="28"/>
          <w:szCs w:val="28"/>
        </w:rPr>
      </w:pPr>
      <w:r>
        <w:rPr>
          <w:rFonts w:hint="eastAsia" w:ascii="仿宋" w:hAnsi="仿宋" w:eastAsia="仿宋"/>
          <w:sz w:val="28"/>
          <w:szCs w:val="28"/>
        </w:rPr>
        <w:t>日期：   年  月  日</w:t>
      </w:r>
    </w:p>
    <w:p w14:paraId="1004C46A">
      <w:pPr>
        <w:spacing w:line="500" w:lineRule="exact"/>
        <w:rPr>
          <w:rFonts w:ascii="仿宋" w:hAnsi="仿宋" w:eastAsia="仿宋"/>
          <w:color w:val="000000"/>
          <w:kern w:val="0"/>
          <w:sz w:val="28"/>
          <w:szCs w:val="28"/>
        </w:rPr>
      </w:pPr>
    </w:p>
    <w:p w14:paraId="2C8FA649">
      <w:pPr>
        <w:widowControl/>
        <w:jc w:val="left"/>
        <w:rPr>
          <w:rFonts w:ascii="仿宋" w:hAnsi="仿宋" w:eastAsia="仿宋"/>
          <w:color w:val="000000"/>
          <w:kern w:val="0"/>
          <w:sz w:val="28"/>
          <w:szCs w:val="28"/>
        </w:rPr>
      </w:pPr>
      <w:r>
        <w:rPr>
          <w:rFonts w:ascii="仿宋" w:hAnsi="仿宋" w:eastAsia="仿宋"/>
          <w:color w:val="000000"/>
          <w:kern w:val="0"/>
          <w:sz w:val="28"/>
          <w:szCs w:val="28"/>
        </w:rPr>
        <w:br w:type="page"/>
      </w:r>
    </w:p>
    <w:p w14:paraId="56D16C96">
      <w:pPr>
        <w:jc w:val="left"/>
        <w:rPr>
          <w:rFonts w:ascii="仿宋" w:hAnsi="仿宋" w:eastAsia="仿宋" w:cs="宋体"/>
          <w:bCs/>
          <w:sz w:val="28"/>
          <w:szCs w:val="28"/>
        </w:rPr>
      </w:pPr>
      <w:r>
        <w:rPr>
          <w:rFonts w:hint="eastAsia" w:ascii="仿宋" w:hAnsi="仿宋" w:eastAsia="仿宋" w:cs="宋体"/>
          <w:bCs/>
          <w:sz w:val="28"/>
          <w:szCs w:val="28"/>
        </w:rPr>
        <w:t>附件7</w:t>
      </w:r>
    </w:p>
    <w:p w14:paraId="336CFD77">
      <w:pPr>
        <w:jc w:val="center"/>
        <w:rPr>
          <w:rFonts w:ascii="仿宋" w:hAnsi="仿宋" w:eastAsia="仿宋" w:cs="宋体"/>
          <w:bCs/>
          <w:sz w:val="28"/>
          <w:szCs w:val="28"/>
        </w:rPr>
      </w:pPr>
      <w:r>
        <w:rPr>
          <w:rFonts w:hint="eastAsia" w:ascii="仿宋" w:hAnsi="仿宋" w:eastAsia="仿宋" w:cs="宋体"/>
          <w:bCs/>
          <w:sz w:val="28"/>
          <w:szCs w:val="28"/>
        </w:rPr>
        <w:t>质疑函范本</w:t>
      </w:r>
    </w:p>
    <w:p w14:paraId="33FB9526">
      <w:pPr>
        <w:adjustRightInd w:val="0"/>
        <w:snapToGrid w:val="0"/>
        <w:spacing w:beforeLines="100" w:line="312" w:lineRule="auto"/>
        <w:rPr>
          <w:rFonts w:ascii="仿宋" w:hAnsi="仿宋" w:eastAsia="仿宋" w:cs="宋体"/>
          <w:bCs/>
          <w:sz w:val="28"/>
          <w:szCs w:val="28"/>
        </w:rPr>
      </w:pPr>
      <w:r>
        <w:rPr>
          <w:rFonts w:hint="eastAsia" w:ascii="仿宋" w:hAnsi="仿宋" w:eastAsia="仿宋" w:cs="宋体"/>
          <w:bCs/>
          <w:sz w:val="28"/>
          <w:szCs w:val="28"/>
        </w:rPr>
        <w:t>一、质疑供应商基本信息</w:t>
      </w:r>
    </w:p>
    <w:p w14:paraId="07A35F4B">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质疑供应商：</w:t>
      </w:r>
    </w:p>
    <w:p w14:paraId="20213FDF">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地址：           邮编：</w:t>
      </w:r>
    </w:p>
    <w:p w14:paraId="1328FC6A">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联系人：         联系电话：</w:t>
      </w:r>
    </w:p>
    <w:p w14:paraId="3149CAB4">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授权代表：</w:t>
      </w:r>
    </w:p>
    <w:p w14:paraId="499F0C37">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联系电话：</w:t>
      </w:r>
    </w:p>
    <w:p w14:paraId="0612E6C7">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地址：           邮编：</w:t>
      </w:r>
    </w:p>
    <w:p w14:paraId="18B48EE8">
      <w:pPr>
        <w:adjustRightInd w:val="0"/>
        <w:snapToGrid w:val="0"/>
        <w:spacing w:line="312" w:lineRule="auto"/>
        <w:rPr>
          <w:rFonts w:ascii="仿宋" w:hAnsi="仿宋" w:eastAsia="仿宋" w:cs="宋体"/>
          <w:bCs/>
          <w:sz w:val="28"/>
          <w:szCs w:val="28"/>
        </w:rPr>
      </w:pPr>
      <w:r>
        <w:rPr>
          <w:rFonts w:hint="eastAsia" w:ascii="仿宋" w:hAnsi="仿宋" w:eastAsia="仿宋" w:cs="宋体"/>
          <w:bCs/>
          <w:sz w:val="28"/>
          <w:szCs w:val="28"/>
        </w:rPr>
        <w:t>二、质疑项目基本情况</w:t>
      </w:r>
    </w:p>
    <w:p w14:paraId="3EFC68D3">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质疑项目的名称：</w:t>
      </w:r>
    </w:p>
    <w:p w14:paraId="33E1CD72">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质疑项目的编号：         包号：</w:t>
      </w:r>
    </w:p>
    <w:p w14:paraId="40AF7D32">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采购人名称：</w:t>
      </w:r>
    </w:p>
    <w:p w14:paraId="58A095E5">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采购文件获取日期：</w:t>
      </w:r>
    </w:p>
    <w:p w14:paraId="304B91A7">
      <w:pPr>
        <w:adjustRightInd w:val="0"/>
        <w:snapToGrid w:val="0"/>
        <w:spacing w:line="312" w:lineRule="auto"/>
        <w:rPr>
          <w:rFonts w:ascii="仿宋" w:hAnsi="仿宋" w:eastAsia="仿宋" w:cs="宋体"/>
          <w:bCs/>
          <w:sz w:val="28"/>
          <w:szCs w:val="28"/>
        </w:rPr>
      </w:pPr>
      <w:r>
        <w:rPr>
          <w:rFonts w:hint="eastAsia" w:ascii="仿宋" w:hAnsi="仿宋" w:eastAsia="仿宋" w:cs="宋体"/>
          <w:bCs/>
          <w:sz w:val="28"/>
          <w:szCs w:val="28"/>
        </w:rPr>
        <w:t>三、质疑事项具体内容</w:t>
      </w:r>
    </w:p>
    <w:p w14:paraId="69E4D6D2">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质疑事项1：</w:t>
      </w:r>
    </w:p>
    <w:p w14:paraId="352D924E">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事实依据：</w:t>
      </w:r>
    </w:p>
    <w:p w14:paraId="0FA75D93">
      <w:pPr>
        <w:adjustRightInd w:val="0"/>
        <w:snapToGrid w:val="0"/>
        <w:spacing w:line="312" w:lineRule="auto"/>
        <w:rPr>
          <w:rFonts w:ascii="仿宋" w:hAnsi="仿宋" w:eastAsia="仿宋" w:cs="宋体"/>
          <w:sz w:val="28"/>
          <w:szCs w:val="28"/>
        </w:rPr>
      </w:pPr>
    </w:p>
    <w:p w14:paraId="502AC61A">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法律依据：</w:t>
      </w:r>
    </w:p>
    <w:p w14:paraId="5E8E92F8">
      <w:pPr>
        <w:adjustRightInd w:val="0"/>
        <w:snapToGrid w:val="0"/>
        <w:spacing w:line="312" w:lineRule="auto"/>
        <w:rPr>
          <w:rFonts w:ascii="仿宋" w:hAnsi="仿宋" w:eastAsia="仿宋" w:cs="宋体"/>
          <w:sz w:val="28"/>
          <w:szCs w:val="28"/>
          <w:u w:val="dotted"/>
        </w:rPr>
      </w:pPr>
    </w:p>
    <w:p w14:paraId="66FC6481">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质疑事项2</w:t>
      </w:r>
    </w:p>
    <w:p w14:paraId="032B6B2B">
      <w:pPr>
        <w:adjustRightInd w:val="0"/>
        <w:snapToGrid w:val="0"/>
        <w:spacing w:line="312" w:lineRule="auto"/>
        <w:rPr>
          <w:rFonts w:ascii="仿宋" w:hAnsi="仿宋" w:eastAsia="仿宋" w:cs="宋体"/>
          <w:sz w:val="28"/>
          <w:szCs w:val="28"/>
        </w:rPr>
      </w:pPr>
      <w:r>
        <w:rPr>
          <w:rFonts w:hint="eastAsia" w:ascii="仿宋" w:hAnsi="仿宋" w:eastAsia="仿宋" w:cs="宋体"/>
          <w:sz w:val="28"/>
          <w:szCs w:val="28"/>
        </w:rPr>
        <w:t>……</w:t>
      </w:r>
    </w:p>
    <w:p w14:paraId="594E8583">
      <w:pPr>
        <w:adjustRightInd w:val="0"/>
        <w:snapToGrid w:val="0"/>
        <w:spacing w:line="312" w:lineRule="auto"/>
        <w:rPr>
          <w:rFonts w:ascii="仿宋" w:hAnsi="仿宋" w:eastAsia="仿宋" w:cs="宋体"/>
          <w:bCs/>
          <w:sz w:val="28"/>
          <w:szCs w:val="28"/>
        </w:rPr>
      </w:pPr>
      <w:r>
        <w:rPr>
          <w:rFonts w:hint="eastAsia" w:ascii="仿宋" w:hAnsi="仿宋" w:eastAsia="仿宋" w:cs="宋体"/>
          <w:bCs/>
          <w:sz w:val="28"/>
          <w:szCs w:val="28"/>
        </w:rPr>
        <w:t>四、与质疑事项相关的质疑请求</w:t>
      </w:r>
    </w:p>
    <w:p w14:paraId="6E0E5683">
      <w:pPr>
        <w:adjustRightInd w:val="0"/>
        <w:snapToGrid w:val="0"/>
        <w:spacing w:line="312" w:lineRule="auto"/>
        <w:rPr>
          <w:rFonts w:ascii="仿宋" w:hAnsi="仿宋" w:eastAsia="仿宋" w:cs="宋体"/>
          <w:sz w:val="28"/>
          <w:szCs w:val="28"/>
          <w:u w:val="dotted"/>
        </w:rPr>
      </w:pPr>
      <w:r>
        <w:rPr>
          <w:rFonts w:hint="eastAsia" w:ascii="仿宋" w:hAnsi="仿宋" w:eastAsia="仿宋" w:cs="宋体"/>
          <w:sz w:val="28"/>
          <w:szCs w:val="28"/>
        </w:rPr>
        <w:t>请求：</w:t>
      </w:r>
    </w:p>
    <w:p w14:paraId="102E6C56">
      <w:pPr>
        <w:spacing w:line="312" w:lineRule="auto"/>
        <w:rPr>
          <w:rFonts w:ascii="仿宋" w:hAnsi="仿宋" w:eastAsia="仿宋" w:cs="宋体"/>
          <w:sz w:val="28"/>
          <w:szCs w:val="28"/>
        </w:rPr>
      </w:pPr>
      <w:r>
        <w:rPr>
          <w:rFonts w:hint="eastAsia" w:ascii="仿宋" w:hAnsi="仿宋" w:eastAsia="仿宋" w:cs="宋体"/>
          <w:sz w:val="28"/>
          <w:szCs w:val="28"/>
        </w:rPr>
        <w:t xml:space="preserve">签名(签章)：                   公章：                      </w:t>
      </w:r>
    </w:p>
    <w:p w14:paraId="09FF38E6">
      <w:pPr>
        <w:spacing w:line="312" w:lineRule="auto"/>
        <w:rPr>
          <w:rFonts w:ascii="仿宋" w:hAnsi="仿宋" w:eastAsia="仿宋" w:cs="宋体"/>
          <w:sz w:val="28"/>
          <w:szCs w:val="28"/>
        </w:rPr>
      </w:pPr>
      <w:r>
        <w:rPr>
          <w:rFonts w:hint="eastAsia" w:ascii="仿宋" w:hAnsi="仿宋" w:eastAsia="仿宋" w:cs="宋体"/>
          <w:sz w:val="28"/>
          <w:szCs w:val="28"/>
        </w:rPr>
        <w:t xml:space="preserve">日期：    </w:t>
      </w:r>
    </w:p>
    <w:p w14:paraId="4931E1A1">
      <w:pPr>
        <w:adjustRightInd w:val="0"/>
        <w:snapToGrid w:val="0"/>
        <w:spacing w:line="288" w:lineRule="auto"/>
        <w:rPr>
          <w:rFonts w:ascii="仿宋" w:hAnsi="仿宋" w:eastAsia="仿宋" w:cs="宋体"/>
          <w:sz w:val="28"/>
          <w:szCs w:val="28"/>
        </w:rPr>
      </w:pPr>
    </w:p>
    <w:p w14:paraId="0A51BBDC">
      <w:pPr>
        <w:spacing w:line="276" w:lineRule="auto"/>
        <w:rPr>
          <w:rFonts w:ascii="仿宋" w:hAnsi="仿宋" w:eastAsia="仿宋" w:cs="宋体"/>
          <w:b/>
          <w:sz w:val="28"/>
          <w:szCs w:val="28"/>
        </w:rPr>
      </w:pPr>
      <w:r>
        <w:rPr>
          <w:rFonts w:hint="eastAsia" w:ascii="仿宋" w:hAnsi="仿宋" w:eastAsia="仿宋" w:cs="宋体"/>
          <w:b/>
          <w:sz w:val="28"/>
          <w:szCs w:val="28"/>
        </w:rPr>
        <w:t>质疑函制作说明：</w:t>
      </w:r>
    </w:p>
    <w:p w14:paraId="5DDFFFC6">
      <w:pPr>
        <w:widowControl/>
        <w:spacing w:line="276" w:lineRule="auto"/>
        <w:ind w:firstLine="560" w:firstLineChars="200"/>
        <w:jc w:val="left"/>
        <w:rPr>
          <w:rFonts w:ascii="仿宋" w:hAnsi="仿宋" w:eastAsia="仿宋" w:cs="宋体"/>
          <w:sz w:val="28"/>
          <w:szCs w:val="28"/>
        </w:rPr>
      </w:pPr>
      <w:r>
        <w:rPr>
          <w:rFonts w:hint="eastAsia" w:ascii="仿宋" w:hAnsi="仿宋" w:eastAsia="仿宋" w:cs="宋体"/>
          <w:sz w:val="28"/>
          <w:szCs w:val="28"/>
        </w:rPr>
        <w:t>1.供应商提出质疑时，应提交质疑函和必要的证明材料。</w:t>
      </w:r>
    </w:p>
    <w:p w14:paraId="2AB08609">
      <w:pPr>
        <w:widowControl/>
        <w:spacing w:line="276" w:lineRule="auto"/>
        <w:ind w:firstLine="560" w:firstLineChars="200"/>
        <w:jc w:val="left"/>
        <w:rPr>
          <w:rFonts w:ascii="仿宋" w:hAnsi="仿宋" w:eastAsia="仿宋" w:cs="宋体"/>
          <w:sz w:val="28"/>
          <w:szCs w:val="28"/>
        </w:rPr>
      </w:pPr>
      <w:r>
        <w:rPr>
          <w:rFonts w:hint="eastAsia" w:ascii="仿宋" w:hAnsi="仿宋" w:eastAsia="仿宋" w:cs="宋体"/>
          <w:sz w:val="28"/>
          <w:szCs w:val="28"/>
        </w:rPr>
        <w:t>2.质疑供应商若委托代理人进行质疑的，质疑函应按要求列明“授权代表”的有关内容，并在附件中提交由质疑</w:t>
      </w:r>
      <w:r>
        <w:rPr>
          <w:rFonts w:hint="eastAsia" w:ascii="仿宋" w:hAnsi="仿宋" w:eastAsia="仿宋" w:cs="宋体"/>
          <w:kern w:val="0"/>
          <w:sz w:val="28"/>
          <w:szCs w:val="28"/>
        </w:rPr>
        <w:t>供应商签署的授权委托书。授权委托书应载明代理人的姓名或者名称、代理事项、具体权限、期限和相关事项。</w:t>
      </w:r>
    </w:p>
    <w:p w14:paraId="51F55B13">
      <w:pPr>
        <w:widowControl/>
        <w:spacing w:line="276" w:lineRule="auto"/>
        <w:ind w:firstLine="560" w:firstLineChars="200"/>
        <w:jc w:val="left"/>
        <w:rPr>
          <w:rFonts w:ascii="仿宋" w:hAnsi="仿宋" w:eastAsia="仿宋" w:cs="宋体"/>
          <w:sz w:val="28"/>
          <w:szCs w:val="28"/>
        </w:rPr>
      </w:pPr>
      <w:r>
        <w:rPr>
          <w:rFonts w:hint="eastAsia" w:ascii="仿宋" w:hAnsi="仿宋" w:eastAsia="仿宋" w:cs="宋体"/>
          <w:sz w:val="28"/>
          <w:szCs w:val="28"/>
        </w:rPr>
        <w:t>3.质疑供应商若对项目的某一分包进行质疑，质疑函中应列明具体分包号。</w:t>
      </w:r>
    </w:p>
    <w:p w14:paraId="07CDD2E4">
      <w:pPr>
        <w:widowControl/>
        <w:spacing w:line="276" w:lineRule="auto"/>
        <w:ind w:firstLine="560" w:firstLineChars="200"/>
        <w:jc w:val="left"/>
        <w:rPr>
          <w:rFonts w:ascii="仿宋" w:hAnsi="仿宋" w:eastAsia="仿宋" w:cs="宋体"/>
          <w:sz w:val="28"/>
          <w:szCs w:val="28"/>
        </w:rPr>
      </w:pPr>
      <w:r>
        <w:rPr>
          <w:rFonts w:hint="eastAsia" w:ascii="仿宋" w:hAnsi="仿宋" w:eastAsia="仿宋" w:cs="宋体"/>
          <w:sz w:val="28"/>
          <w:szCs w:val="28"/>
        </w:rPr>
        <w:t>4.质疑函的质疑事项应具体、明确，并有必要的事实依据和法律依据。</w:t>
      </w:r>
    </w:p>
    <w:p w14:paraId="0D11477A">
      <w:pPr>
        <w:widowControl/>
        <w:spacing w:line="276" w:lineRule="auto"/>
        <w:ind w:firstLine="560" w:firstLineChars="200"/>
        <w:jc w:val="left"/>
        <w:rPr>
          <w:rFonts w:ascii="仿宋" w:hAnsi="仿宋" w:eastAsia="仿宋" w:cs="宋体"/>
          <w:sz w:val="28"/>
          <w:szCs w:val="28"/>
        </w:rPr>
      </w:pPr>
      <w:r>
        <w:rPr>
          <w:rFonts w:hint="eastAsia" w:ascii="仿宋" w:hAnsi="仿宋" w:eastAsia="仿宋" w:cs="宋体"/>
          <w:sz w:val="28"/>
          <w:szCs w:val="28"/>
        </w:rPr>
        <w:t>5.质疑函的质疑请求应与质疑事项相关。</w:t>
      </w:r>
    </w:p>
    <w:p w14:paraId="46A4FE82">
      <w:pPr>
        <w:widowControl/>
        <w:spacing w:line="276" w:lineRule="auto"/>
        <w:ind w:firstLine="560" w:firstLineChars="200"/>
        <w:jc w:val="left"/>
        <w:rPr>
          <w:rFonts w:ascii="仿宋" w:hAnsi="仿宋" w:eastAsia="仿宋" w:cs="宋体"/>
          <w:sz w:val="28"/>
          <w:szCs w:val="28"/>
        </w:rPr>
      </w:pPr>
      <w:r>
        <w:rPr>
          <w:rFonts w:hint="eastAsia" w:ascii="仿宋" w:hAnsi="仿宋" w:eastAsia="仿宋" w:cs="宋体"/>
          <w:sz w:val="28"/>
          <w:szCs w:val="28"/>
        </w:rPr>
        <w:t>6.质疑供应商为自然人的，质疑函应由本人签名；质疑供应商为法人或者其他组织的，质疑函应由法定代表人、主要负责人，或者其授权代表签名或者盖章，并加盖公章。</w:t>
      </w:r>
    </w:p>
    <w:p w14:paraId="53BF770A">
      <w:pPr>
        <w:snapToGrid w:val="0"/>
        <w:spacing w:line="300" w:lineRule="auto"/>
        <w:outlineLvl w:val="0"/>
        <w:rPr>
          <w:rFonts w:ascii="仿宋" w:hAnsi="仿宋" w:eastAsia="仿宋" w:cs="宋体"/>
          <w:sz w:val="28"/>
          <w:szCs w:val="28"/>
        </w:rPr>
      </w:pPr>
    </w:p>
    <w:p w14:paraId="7F615F62">
      <w:pPr>
        <w:snapToGrid w:val="0"/>
        <w:spacing w:line="300" w:lineRule="auto"/>
        <w:outlineLvl w:val="0"/>
        <w:rPr>
          <w:rFonts w:ascii="仿宋" w:hAnsi="仿宋" w:eastAsia="仿宋" w:cs="宋体"/>
          <w:sz w:val="28"/>
          <w:szCs w:val="28"/>
        </w:rPr>
      </w:pPr>
    </w:p>
    <w:p w14:paraId="2B24F4CA">
      <w:pPr>
        <w:spacing w:line="312" w:lineRule="auto"/>
        <w:rPr>
          <w:rFonts w:ascii="仿宋" w:hAnsi="仿宋" w:eastAsia="仿宋" w:cs="宋体"/>
          <w:sz w:val="28"/>
          <w:szCs w:val="28"/>
        </w:rPr>
      </w:pPr>
    </w:p>
    <w:sectPr>
      <w:footerReference r:id="rId5" w:type="default"/>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Microsoft YaHei UI"/>
    <w:panose1 w:val="00000000000000000000"/>
    <w:charset w:val="86"/>
    <w:family w:val="script"/>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BE02">
    <w:pPr>
      <w:pStyle w:val="9"/>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1B49F2DF">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B5E61">
    <w:pPr>
      <w:pStyle w:val="9"/>
    </w:pP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0A9F6A87">
                <w:pPr>
                  <w:pStyle w:val="9"/>
                </w:pPr>
                <w:r>
                  <w:fldChar w:fldCharType="begin"/>
                </w:r>
                <w:r>
                  <w:instrText xml:space="preserve"> PAGE  \* MERGEFORMAT </w:instrText>
                </w:r>
                <w:r>
                  <w:fldChar w:fldCharType="separate"/>
                </w:r>
                <w:r>
                  <w:t>32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746BA">
    <w:pPr>
      <w:pStyle w:val="9"/>
      <w:rPr>
        <w:rFonts w:ascii="Times New Roman" w:hAnsi="Times New Roman"/>
        <w:sz w:val="28"/>
        <w:szCs w:val="28"/>
      </w:rPr>
    </w:pPr>
    <w:r>
      <w:rPr>
        <w:sz w:val="28"/>
      </w:rP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1ECEDF1E">
                <w:pPr>
                  <w:pStyle w:val="9"/>
                </w:pPr>
                <w:r>
                  <w:fldChar w:fldCharType="begin"/>
                </w:r>
                <w:r>
                  <w:instrText xml:space="preserve"> PAGE  \* MERGEFORMAT </w:instrText>
                </w:r>
                <w:r>
                  <w:fldChar w:fldCharType="separate"/>
                </w:r>
                <w:r>
                  <w:t>31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Q0YTBkOTA3NTNlYTc2OTljZmRjMGUzNDgwNzNjMDQifQ=="/>
  </w:docVars>
  <w:rsids>
    <w:rsidRoot w:val="72DA44FF"/>
    <w:rsid w:val="000031BB"/>
    <w:rsid w:val="000120F6"/>
    <w:rsid w:val="00013AEC"/>
    <w:rsid w:val="0005603F"/>
    <w:rsid w:val="00066521"/>
    <w:rsid w:val="00093FAB"/>
    <w:rsid w:val="000971F5"/>
    <w:rsid w:val="000A7995"/>
    <w:rsid w:val="000B0D5B"/>
    <w:rsid w:val="000B37FA"/>
    <w:rsid w:val="000C1502"/>
    <w:rsid w:val="000C59DE"/>
    <w:rsid w:val="000D4210"/>
    <w:rsid w:val="000F24EA"/>
    <w:rsid w:val="000F5F73"/>
    <w:rsid w:val="001022EC"/>
    <w:rsid w:val="00103299"/>
    <w:rsid w:val="00104A30"/>
    <w:rsid w:val="00106C4E"/>
    <w:rsid w:val="00116193"/>
    <w:rsid w:val="00123BCF"/>
    <w:rsid w:val="00144563"/>
    <w:rsid w:val="0016204E"/>
    <w:rsid w:val="0017795E"/>
    <w:rsid w:val="00186A2E"/>
    <w:rsid w:val="001C4E0C"/>
    <w:rsid w:val="001C5FF8"/>
    <w:rsid w:val="001D4F48"/>
    <w:rsid w:val="001E0D3F"/>
    <w:rsid w:val="001F141B"/>
    <w:rsid w:val="001F3BB0"/>
    <w:rsid w:val="00203DD1"/>
    <w:rsid w:val="00205D51"/>
    <w:rsid w:val="002124A1"/>
    <w:rsid w:val="00217FBF"/>
    <w:rsid w:val="00230F9E"/>
    <w:rsid w:val="00236474"/>
    <w:rsid w:val="002378FE"/>
    <w:rsid w:val="00241ACF"/>
    <w:rsid w:val="002500D3"/>
    <w:rsid w:val="00254039"/>
    <w:rsid w:val="00286C87"/>
    <w:rsid w:val="002A32D7"/>
    <w:rsid w:val="002B613D"/>
    <w:rsid w:val="002B7B90"/>
    <w:rsid w:val="002C08FA"/>
    <w:rsid w:val="002C0F03"/>
    <w:rsid w:val="002D5236"/>
    <w:rsid w:val="002E0886"/>
    <w:rsid w:val="002F6ADA"/>
    <w:rsid w:val="00310D5F"/>
    <w:rsid w:val="003121C2"/>
    <w:rsid w:val="00315121"/>
    <w:rsid w:val="003216FA"/>
    <w:rsid w:val="00322EBB"/>
    <w:rsid w:val="003364F4"/>
    <w:rsid w:val="003519B5"/>
    <w:rsid w:val="00353069"/>
    <w:rsid w:val="003820DA"/>
    <w:rsid w:val="00386043"/>
    <w:rsid w:val="003A4DF6"/>
    <w:rsid w:val="003A6FCA"/>
    <w:rsid w:val="003B6F5B"/>
    <w:rsid w:val="003C03B5"/>
    <w:rsid w:val="003C2877"/>
    <w:rsid w:val="003C6096"/>
    <w:rsid w:val="003D398B"/>
    <w:rsid w:val="003E0054"/>
    <w:rsid w:val="003E4313"/>
    <w:rsid w:val="003E6C8D"/>
    <w:rsid w:val="003E70FE"/>
    <w:rsid w:val="003F4FD8"/>
    <w:rsid w:val="004167C9"/>
    <w:rsid w:val="00421872"/>
    <w:rsid w:val="00433C8F"/>
    <w:rsid w:val="004366FE"/>
    <w:rsid w:val="004378CD"/>
    <w:rsid w:val="00447DF2"/>
    <w:rsid w:val="004541EF"/>
    <w:rsid w:val="004570AF"/>
    <w:rsid w:val="00460E4A"/>
    <w:rsid w:val="004710AF"/>
    <w:rsid w:val="0047403B"/>
    <w:rsid w:val="00491D67"/>
    <w:rsid w:val="004A0780"/>
    <w:rsid w:val="004A7ADC"/>
    <w:rsid w:val="004C4933"/>
    <w:rsid w:val="004D4B33"/>
    <w:rsid w:val="004E5643"/>
    <w:rsid w:val="004F6F7F"/>
    <w:rsid w:val="0050377F"/>
    <w:rsid w:val="0050532D"/>
    <w:rsid w:val="005111FA"/>
    <w:rsid w:val="00515484"/>
    <w:rsid w:val="00535E2F"/>
    <w:rsid w:val="0056629C"/>
    <w:rsid w:val="00580847"/>
    <w:rsid w:val="00585220"/>
    <w:rsid w:val="00590012"/>
    <w:rsid w:val="005C5DCC"/>
    <w:rsid w:val="005D378A"/>
    <w:rsid w:val="005E605F"/>
    <w:rsid w:val="00602CBB"/>
    <w:rsid w:val="006050D1"/>
    <w:rsid w:val="006166DC"/>
    <w:rsid w:val="00624A21"/>
    <w:rsid w:val="00643091"/>
    <w:rsid w:val="00643F0A"/>
    <w:rsid w:val="0067318C"/>
    <w:rsid w:val="0069328D"/>
    <w:rsid w:val="006A76F6"/>
    <w:rsid w:val="006B111D"/>
    <w:rsid w:val="006B5AD4"/>
    <w:rsid w:val="006B7CD3"/>
    <w:rsid w:val="006C44F0"/>
    <w:rsid w:val="006C7537"/>
    <w:rsid w:val="006C7881"/>
    <w:rsid w:val="006F435E"/>
    <w:rsid w:val="006F61CB"/>
    <w:rsid w:val="006F72CE"/>
    <w:rsid w:val="00711944"/>
    <w:rsid w:val="007134EF"/>
    <w:rsid w:val="00715C56"/>
    <w:rsid w:val="00734BD1"/>
    <w:rsid w:val="00741911"/>
    <w:rsid w:val="00745690"/>
    <w:rsid w:val="00747FCA"/>
    <w:rsid w:val="00750BEC"/>
    <w:rsid w:val="00751867"/>
    <w:rsid w:val="007573D9"/>
    <w:rsid w:val="0076663F"/>
    <w:rsid w:val="007675FC"/>
    <w:rsid w:val="007A5AB3"/>
    <w:rsid w:val="007C4F8B"/>
    <w:rsid w:val="007E3C50"/>
    <w:rsid w:val="007E4447"/>
    <w:rsid w:val="00803D68"/>
    <w:rsid w:val="008076E2"/>
    <w:rsid w:val="008115FA"/>
    <w:rsid w:val="008123F5"/>
    <w:rsid w:val="00814356"/>
    <w:rsid w:val="008417DC"/>
    <w:rsid w:val="00845240"/>
    <w:rsid w:val="00852DE3"/>
    <w:rsid w:val="00857038"/>
    <w:rsid w:val="00877B0B"/>
    <w:rsid w:val="008B26DA"/>
    <w:rsid w:val="008B41E6"/>
    <w:rsid w:val="008B5DEC"/>
    <w:rsid w:val="008C55D3"/>
    <w:rsid w:val="008D5924"/>
    <w:rsid w:val="008D7681"/>
    <w:rsid w:val="008F4E65"/>
    <w:rsid w:val="00923C5B"/>
    <w:rsid w:val="009312BD"/>
    <w:rsid w:val="00941A7A"/>
    <w:rsid w:val="009456C4"/>
    <w:rsid w:val="009663E0"/>
    <w:rsid w:val="00973AF7"/>
    <w:rsid w:val="00975836"/>
    <w:rsid w:val="009937E8"/>
    <w:rsid w:val="009A672C"/>
    <w:rsid w:val="009C0E7F"/>
    <w:rsid w:val="009E04A4"/>
    <w:rsid w:val="009F049D"/>
    <w:rsid w:val="009F5E2A"/>
    <w:rsid w:val="009F72BA"/>
    <w:rsid w:val="00A0044C"/>
    <w:rsid w:val="00A019A2"/>
    <w:rsid w:val="00A02BBB"/>
    <w:rsid w:val="00A23CEC"/>
    <w:rsid w:val="00A23D2F"/>
    <w:rsid w:val="00A4744A"/>
    <w:rsid w:val="00A61767"/>
    <w:rsid w:val="00A6197F"/>
    <w:rsid w:val="00A66D3B"/>
    <w:rsid w:val="00A701CD"/>
    <w:rsid w:val="00A737C2"/>
    <w:rsid w:val="00A751DC"/>
    <w:rsid w:val="00A77BDF"/>
    <w:rsid w:val="00A82742"/>
    <w:rsid w:val="00A92FE0"/>
    <w:rsid w:val="00A942B6"/>
    <w:rsid w:val="00A95C7C"/>
    <w:rsid w:val="00AD3E11"/>
    <w:rsid w:val="00AE7C7B"/>
    <w:rsid w:val="00B16617"/>
    <w:rsid w:val="00B273CF"/>
    <w:rsid w:val="00B439B8"/>
    <w:rsid w:val="00B51A4C"/>
    <w:rsid w:val="00B61542"/>
    <w:rsid w:val="00B654EA"/>
    <w:rsid w:val="00B7075B"/>
    <w:rsid w:val="00B73863"/>
    <w:rsid w:val="00B8764A"/>
    <w:rsid w:val="00B9181B"/>
    <w:rsid w:val="00BA161A"/>
    <w:rsid w:val="00BA1BD3"/>
    <w:rsid w:val="00BA47D5"/>
    <w:rsid w:val="00BA611D"/>
    <w:rsid w:val="00BF6D2A"/>
    <w:rsid w:val="00C00A45"/>
    <w:rsid w:val="00C01D06"/>
    <w:rsid w:val="00C01E89"/>
    <w:rsid w:val="00C13279"/>
    <w:rsid w:val="00C23DFA"/>
    <w:rsid w:val="00C26813"/>
    <w:rsid w:val="00C46100"/>
    <w:rsid w:val="00C57D84"/>
    <w:rsid w:val="00C85DF0"/>
    <w:rsid w:val="00CA2E7C"/>
    <w:rsid w:val="00CB17F4"/>
    <w:rsid w:val="00CE346F"/>
    <w:rsid w:val="00CE7B89"/>
    <w:rsid w:val="00CF4093"/>
    <w:rsid w:val="00D01B5F"/>
    <w:rsid w:val="00D112D6"/>
    <w:rsid w:val="00D114FD"/>
    <w:rsid w:val="00D30BC0"/>
    <w:rsid w:val="00D3580A"/>
    <w:rsid w:val="00D42457"/>
    <w:rsid w:val="00D6670A"/>
    <w:rsid w:val="00D701E9"/>
    <w:rsid w:val="00D817F3"/>
    <w:rsid w:val="00D91B93"/>
    <w:rsid w:val="00D94BE9"/>
    <w:rsid w:val="00DA1B65"/>
    <w:rsid w:val="00DB0445"/>
    <w:rsid w:val="00DD0017"/>
    <w:rsid w:val="00DD0B98"/>
    <w:rsid w:val="00DD6AE4"/>
    <w:rsid w:val="00DF524F"/>
    <w:rsid w:val="00DF7C9E"/>
    <w:rsid w:val="00E0598E"/>
    <w:rsid w:val="00E12985"/>
    <w:rsid w:val="00E2049D"/>
    <w:rsid w:val="00E238E6"/>
    <w:rsid w:val="00E27C07"/>
    <w:rsid w:val="00E56192"/>
    <w:rsid w:val="00E57C52"/>
    <w:rsid w:val="00E612F6"/>
    <w:rsid w:val="00E66E9B"/>
    <w:rsid w:val="00EA05C0"/>
    <w:rsid w:val="00EA3731"/>
    <w:rsid w:val="00EA4BC5"/>
    <w:rsid w:val="00EA5A08"/>
    <w:rsid w:val="00EB4B03"/>
    <w:rsid w:val="00EB5B45"/>
    <w:rsid w:val="00ED273F"/>
    <w:rsid w:val="00EE25B2"/>
    <w:rsid w:val="00EF5DB7"/>
    <w:rsid w:val="00F0113D"/>
    <w:rsid w:val="00F21BDD"/>
    <w:rsid w:val="00F335B8"/>
    <w:rsid w:val="00F357BB"/>
    <w:rsid w:val="00F54BE6"/>
    <w:rsid w:val="00F77485"/>
    <w:rsid w:val="00FA525C"/>
    <w:rsid w:val="00FC35B2"/>
    <w:rsid w:val="00FD3B52"/>
    <w:rsid w:val="00FF2CF6"/>
    <w:rsid w:val="011B466A"/>
    <w:rsid w:val="01DF2B34"/>
    <w:rsid w:val="01F17356"/>
    <w:rsid w:val="0221497E"/>
    <w:rsid w:val="02411B93"/>
    <w:rsid w:val="03A3046B"/>
    <w:rsid w:val="04231D23"/>
    <w:rsid w:val="04A8035C"/>
    <w:rsid w:val="057B186A"/>
    <w:rsid w:val="06F207A1"/>
    <w:rsid w:val="075020E6"/>
    <w:rsid w:val="085A3487"/>
    <w:rsid w:val="0A4A3E6A"/>
    <w:rsid w:val="0A821835"/>
    <w:rsid w:val="0A862501"/>
    <w:rsid w:val="0B56577A"/>
    <w:rsid w:val="0B685928"/>
    <w:rsid w:val="0B700E0C"/>
    <w:rsid w:val="0CC32F3E"/>
    <w:rsid w:val="0E3B3D37"/>
    <w:rsid w:val="0E867A2B"/>
    <w:rsid w:val="0FFC0273"/>
    <w:rsid w:val="100F6863"/>
    <w:rsid w:val="101F6CD7"/>
    <w:rsid w:val="107C30FC"/>
    <w:rsid w:val="10DE1449"/>
    <w:rsid w:val="127C39BF"/>
    <w:rsid w:val="13255FEB"/>
    <w:rsid w:val="14593E59"/>
    <w:rsid w:val="15A8272D"/>
    <w:rsid w:val="16276709"/>
    <w:rsid w:val="164825DB"/>
    <w:rsid w:val="17B500E2"/>
    <w:rsid w:val="19113420"/>
    <w:rsid w:val="1A3B49D3"/>
    <w:rsid w:val="1ADC39B5"/>
    <w:rsid w:val="1B525A3A"/>
    <w:rsid w:val="1BD15BBA"/>
    <w:rsid w:val="1BF60EA2"/>
    <w:rsid w:val="1C7D3D6C"/>
    <w:rsid w:val="1D6512B9"/>
    <w:rsid w:val="1DFE3E65"/>
    <w:rsid w:val="1EA82360"/>
    <w:rsid w:val="2004056C"/>
    <w:rsid w:val="2052287B"/>
    <w:rsid w:val="210D5718"/>
    <w:rsid w:val="21411C9A"/>
    <w:rsid w:val="21550970"/>
    <w:rsid w:val="22A81D4C"/>
    <w:rsid w:val="23A97579"/>
    <w:rsid w:val="256F266F"/>
    <w:rsid w:val="25A247EC"/>
    <w:rsid w:val="26061132"/>
    <w:rsid w:val="286001FB"/>
    <w:rsid w:val="28FD7399"/>
    <w:rsid w:val="29950680"/>
    <w:rsid w:val="2AE92B8B"/>
    <w:rsid w:val="2B185933"/>
    <w:rsid w:val="2C311191"/>
    <w:rsid w:val="2C416D72"/>
    <w:rsid w:val="2C923D64"/>
    <w:rsid w:val="2C962709"/>
    <w:rsid w:val="2D494239"/>
    <w:rsid w:val="2D6501FC"/>
    <w:rsid w:val="2E6C46A3"/>
    <w:rsid w:val="2EA72180"/>
    <w:rsid w:val="2F5C288F"/>
    <w:rsid w:val="3182062E"/>
    <w:rsid w:val="32145A07"/>
    <w:rsid w:val="32456E89"/>
    <w:rsid w:val="348451A1"/>
    <w:rsid w:val="349C3C37"/>
    <w:rsid w:val="356203CC"/>
    <w:rsid w:val="35C52022"/>
    <w:rsid w:val="35EF72F8"/>
    <w:rsid w:val="361E2B75"/>
    <w:rsid w:val="37896C52"/>
    <w:rsid w:val="38072EB2"/>
    <w:rsid w:val="395639CE"/>
    <w:rsid w:val="3A7B5D62"/>
    <w:rsid w:val="3AA23689"/>
    <w:rsid w:val="3AAC27E9"/>
    <w:rsid w:val="3C0B4511"/>
    <w:rsid w:val="3C477110"/>
    <w:rsid w:val="3C7945AF"/>
    <w:rsid w:val="3CD3774B"/>
    <w:rsid w:val="3DB41ED8"/>
    <w:rsid w:val="3DBB5DC7"/>
    <w:rsid w:val="3E611D45"/>
    <w:rsid w:val="3FAB3A69"/>
    <w:rsid w:val="3FF70927"/>
    <w:rsid w:val="40A40D4F"/>
    <w:rsid w:val="40F36293"/>
    <w:rsid w:val="419B2E13"/>
    <w:rsid w:val="42201879"/>
    <w:rsid w:val="431A23D1"/>
    <w:rsid w:val="440B0B14"/>
    <w:rsid w:val="44436272"/>
    <w:rsid w:val="45284A5E"/>
    <w:rsid w:val="456B6431"/>
    <w:rsid w:val="47874EA9"/>
    <w:rsid w:val="47B44676"/>
    <w:rsid w:val="4803701A"/>
    <w:rsid w:val="49530312"/>
    <w:rsid w:val="49ED64C9"/>
    <w:rsid w:val="4AF36E2F"/>
    <w:rsid w:val="4B48499E"/>
    <w:rsid w:val="4B876D4C"/>
    <w:rsid w:val="4BDB5372"/>
    <w:rsid w:val="4C7A32E7"/>
    <w:rsid w:val="4E023E15"/>
    <w:rsid w:val="4F100820"/>
    <w:rsid w:val="507A635B"/>
    <w:rsid w:val="514207FD"/>
    <w:rsid w:val="51A73905"/>
    <w:rsid w:val="52C74869"/>
    <w:rsid w:val="53BC7CB1"/>
    <w:rsid w:val="53DB2795"/>
    <w:rsid w:val="54896BD1"/>
    <w:rsid w:val="54DB230D"/>
    <w:rsid w:val="55944C0E"/>
    <w:rsid w:val="576D3087"/>
    <w:rsid w:val="593A06B5"/>
    <w:rsid w:val="5A762450"/>
    <w:rsid w:val="5AC35A6B"/>
    <w:rsid w:val="5BD111F4"/>
    <w:rsid w:val="5CC86EA4"/>
    <w:rsid w:val="5CE5193F"/>
    <w:rsid w:val="5E3D507A"/>
    <w:rsid w:val="5F243677"/>
    <w:rsid w:val="5F4A16A1"/>
    <w:rsid w:val="5F9C69B7"/>
    <w:rsid w:val="6130766C"/>
    <w:rsid w:val="61DC7186"/>
    <w:rsid w:val="621F0086"/>
    <w:rsid w:val="623844F4"/>
    <w:rsid w:val="62766E03"/>
    <w:rsid w:val="628E0AE6"/>
    <w:rsid w:val="63531F8D"/>
    <w:rsid w:val="638C227F"/>
    <w:rsid w:val="639B7CD8"/>
    <w:rsid w:val="63F01943"/>
    <w:rsid w:val="64256973"/>
    <w:rsid w:val="647E0EAE"/>
    <w:rsid w:val="64901CDF"/>
    <w:rsid w:val="64E102CB"/>
    <w:rsid w:val="64E12312"/>
    <w:rsid w:val="65DB74FA"/>
    <w:rsid w:val="69B35505"/>
    <w:rsid w:val="69B705EC"/>
    <w:rsid w:val="6AF059AE"/>
    <w:rsid w:val="6B442F1F"/>
    <w:rsid w:val="6DE47E6B"/>
    <w:rsid w:val="6E39717B"/>
    <w:rsid w:val="6FCA2ACC"/>
    <w:rsid w:val="700F08C0"/>
    <w:rsid w:val="704F0ED7"/>
    <w:rsid w:val="705B714E"/>
    <w:rsid w:val="706F2E94"/>
    <w:rsid w:val="70D6214A"/>
    <w:rsid w:val="713E0F09"/>
    <w:rsid w:val="71933005"/>
    <w:rsid w:val="71D34078"/>
    <w:rsid w:val="72DA44FF"/>
    <w:rsid w:val="72EB15F3"/>
    <w:rsid w:val="73E01848"/>
    <w:rsid w:val="742762A4"/>
    <w:rsid w:val="74E22F5B"/>
    <w:rsid w:val="74E60521"/>
    <w:rsid w:val="75821800"/>
    <w:rsid w:val="77037899"/>
    <w:rsid w:val="77AB445A"/>
    <w:rsid w:val="7901354B"/>
    <w:rsid w:val="7A2F16EC"/>
    <w:rsid w:val="7BB52A0C"/>
    <w:rsid w:val="7EE97F06"/>
    <w:rsid w:val="7FC41F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qFormat/>
    <w:uiPriority w:val="0"/>
    <w:pPr>
      <w:keepNext/>
      <w:jc w:val="center"/>
      <w:outlineLvl w:val="3"/>
    </w:pPr>
    <w:rPr>
      <w:rFonts w:eastAsia="新宋体"/>
      <w:kern w:val="0"/>
      <w:sz w:val="30"/>
      <w:szCs w:val="21"/>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pPr>
      <w:spacing w:after="120"/>
    </w:pPr>
    <w:rPr>
      <w:rFonts w:ascii="Times New Roman" w:hAnsi="Times New Roman"/>
      <w:szCs w:val="20"/>
    </w:rPr>
  </w:style>
  <w:style w:type="paragraph" w:styleId="6">
    <w:name w:val="Body Text Indent"/>
    <w:basedOn w:val="1"/>
    <w:qFormat/>
    <w:uiPriority w:val="0"/>
    <w:pPr>
      <w:ind w:left="420" w:leftChars="200"/>
    </w:pPr>
  </w:style>
  <w:style w:type="paragraph" w:styleId="7">
    <w:name w:val="Plain Text"/>
    <w:basedOn w:val="1"/>
    <w:next w:val="1"/>
    <w:qFormat/>
    <w:uiPriority w:val="0"/>
    <w:rPr>
      <w:rFonts w:hint="eastAsia" w:ascii="宋体" w:hAnsi="Courier New"/>
      <w:szCs w:val="20"/>
    </w:rPr>
  </w:style>
  <w:style w:type="paragraph" w:styleId="8">
    <w:name w:val="Balloon Text"/>
    <w:basedOn w:val="1"/>
    <w:link w:val="38"/>
    <w:qFormat/>
    <w:uiPriority w:val="0"/>
    <w:rPr>
      <w:sz w:val="18"/>
      <w:szCs w:val="18"/>
    </w:rPr>
  </w:style>
  <w:style w:type="paragraph" w:styleId="9">
    <w:name w:val="footer"/>
    <w:basedOn w:val="1"/>
    <w:link w:val="36"/>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100" w:beforeAutospacing="1" w:after="100" w:afterAutospacing="1"/>
      <w:jc w:val="left"/>
    </w:pPr>
    <w:rPr>
      <w:rFonts w:hint="eastAsia" w:ascii="Arial Unicode MS" w:hAnsi="Arial Unicode MS"/>
      <w:kern w:val="0"/>
      <w:sz w:val="24"/>
      <w:szCs w:val="20"/>
    </w:rPr>
  </w:style>
  <w:style w:type="paragraph" w:styleId="12">
    <w:name w:val="Body Text First Indent 2"/>
    <w:basedOn w:val="6"/>
    <w:next w:val="1"/>
    <w:qFormat/>
    <w:uiPriority w:val="0"/>
    <w:pPr>
      <w:spacing w:after="120"/>
      <w:ind w:firstLine="420" w:firstLineChars="200"/>
    </w:pPr>
    <w:rPr>
      <w:rFonts w:ascii="Times New Roman" w:hAnsi="Times New Roman"/>
      <w:szCs w:val="20"/>
    </w:rPr>
  </w:style>
  <w:style w:type="table" w:styleId="14">
    <w:name w:val="Table Grid"/>
    <w:basedOn w:val="13"/>
    <w:unhideWhenUsed/>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qFormat/>
    <w:uiPriority w:val="0"/>
    <w:rPr>
      <w:color w:val="800080"/>
      <w:u w:val="none"/>
    </w:rPr>
  </w:style>
  <w:style w:type="character" w:styleId="17">
    <w:name w:val="HTML Definition"/>
    <w:basedOn w:val="15"/>
    <w:qFormat/>
    <w:uiPriority w:val="0"/>
  </w:style>
  <w:style w:type="character" w:styleId="18">
    <w:name w:val="HTML Typewriter"/>
    <w:basedOn w:val="15"/>
    <w:qFormat/>
    <w:uiPriority w:val="0"/>
    <w:rPr>
      <w:rFonts w:hint="default" w:ascii="monospace" w:hAnsi="monospace" w:eastAsia="monospace" w:cs="monospace"/>
      <w:sz w:val="20"/>
    </w:rPr>
  </w:style>
  <w:style w:type="character" w:styleId="19">
    <w:name w:val="HTML Acronym"/>
    <w:basedOn w:val="15"/>
    <w:qFormat/>
    <w:uiPriority w:val="0"/>
  </w:style>
  <w:style w:type="character" w:styleId="20">
    <w:name w:val="HTML Variable"/>
    <w:basedOn w:val="15"/>
    <w:qFormat/>
    <w:uiPriority w:val="0"/>
  </w:style>
  <w:style w:type="character" w:styleId="21">
    <w:name w:val="Hyperlink"/>
    <w:basedOn w:val="15"/>
    <w:qFormat/>
    <w:uiPriority w:val="0"/>
    <w:rPr>
      <w:color w:val="0000FF"/>
      <w:u w:val="none"/>
    </w:rPr>
  </w:style>
  <w:style w:type="character" w:styleId="22">
    <w:name w:val="HTML Code"/>
    <w:basedOn w:val="15"/>
    <w:qFormat/>
    <w:uiPriority w:val="0"/>
    <w:rPr>
      <w:rFonts w:ascii="monospace" w:hAnsi="monospace" w:eastAsia="monospace" w:cs="monospace"/>
      <w:sz w:val="20"/>
    </w:rPr>
  </w:style>
  <w:style w:type="character" w:styleId="23">
    <w:name w:val="HTML Cite"/>
    <w:basedOn w:val="15"/>
    <w:qFormat/>
    <w:uiPriority w:val="0"/>
  </w:style>
  <w:style w:type="character" w:styleId="24">
    <w:name w:val="HTML Keyboard"/>
    <w:basedOn w:val="15"/>
    <w:qFormat/>
    <w:uiPriority w:val="0"/>
    <w:rPr>
      <w:rFonts w:hint="default" w:ascii="monospace" w:hAnsi="monospace" w:eastAsia="monospace" w:cs="monospace"/>
      <w:sz w:val="20"/>
    </w:rPr>
  </w:style>
  <w:style w:type="character" w:styleId="25">
    <w:name w:val="HTML Sample"/>
    <w:basedOn w:val="15"/>
    <w:qFormat/>
    <w:uiPriority w:val="0"/>
    <w:rPr>
      <w:rFonts w:hint="default" w:ascii="monospace" w:hAnsi="monospace" w:eastAsia="monospace" w:cs="monospace"/>
    </w:rPr>
  </w:style>
  <w:style w:type="paragraph" w:customStyle="1" w:styleId="26">
    <w:name w:val="正文首行缩进1"/>
    <w:basedOn w:val="27"/>
    <w:autoRedefine/>
    <w:qFormat/>
    <w:uiPriority w:val="0"/>
    <w:pPr>
      <w:spacing w:line="360" w:lineRule="auto"/>
      <w:ind w:firstLine="200"/>
    </w:pPr>
    <w:rPr>
      <w:rFonts w:ascii="仿宋_GB2312" w:hAnsi="Times New Roman" w:eastAsia="仿宋_GB2312"/>
      <w:sz w:val="30"/>
      <w:szCs w:val="30"/>
    </w:rPr>
  </w:style>
  <w:style w:type="paragraph" w:customStyle="1" w:styleId="27">
    <w:name w:val="正文文本1"/>
    <w:basedOn w:val="1"/>
    <w:next w:val="1"/>
    <w:qFormat/>
    <w:uiPriority w:val="0"/>
    <w:rPr>
      <w:rFonts w:ascii="楷体_GB2312" w:hAnsi="Arial" w:eastAsia="楷体_GB2312"/>
      <w:sz w:val="28"/>
      <w:szCs w:val="28"/>
    </w:rPr>
  </w:style>
  <w:style w:type="paragraph" w:customStyle="1" w:styleId="28">
    <w:name w:val="二级目录"/>
    <w:basedOn w:val="1"/>
    <w:next w:val="1"/>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29">
    <w:name w:val="首行缩进"/>
    <w:basedOn w:val="1"/>
    <w:qFormat/>
    <w:uiPriority w:val="0"/>
    <w:pPr>
      <w:spacing w:line="360" w:lineRule="auto"/>
      <w:ind w:firstLine="480" w:firstLineChars="200"/>
    </w:pPr>
    <w:rPr>
      <w:rFonts w:ascii="Times New Roman" w:hAnsi="Times New Roman"/>
      <w:szCs w:val="20"/>
    </w:rPr>
  </w:style>
  <w:style w:type="character" w:customStyle="1" w:styleId="30">
    <w:name w:val="first-child"/>
    <w:basedOn w:val="15"/>
    <w:qFormat/>
    <w:uiPriority w:val="0"/>
  </w:style>
  <w:style w:type="character" w:customStyle="1" w:styleId="31">
    <w:name w:val="hover2"/>
    <w:basedOn w:val="15"/>
    <w:qFormat/>
    <w:uiPriority w:val="0"/>
    <w:rPr>
      <w:color w:val="5FB878"/>
    </w:rPr>
  </w:style>
  <w:style w:type="character" w:customStyle="1" w:styleId="32">
    <w:name w:val="hover3"/>
    <w:basedOn w:val="15"/>
    <w:qFormat/>
    <w:uiPriority w:val="0"/>
    <w:rPr>
      <w:color w:val="5FB878"/>
    </w:rPr>
  </w:style>
  <w:style w:type="character" w:customStyle="1" w:styleId="33">
    <w:name w:val="hover4"/>
    <w:basedOn w:val="15"/>
    <w:qFormat/>
    <w:uiPriority w:val="0"/>
    <w:rPr>
      <w:color w:val="FFFFFF"/>
    </w:rPr>
  </w:style>
  <w:style w:type="character" w:customStyle="1" w:styleId="34">
    <w:name w:val="layui-this"/>
    <w:basedOn w:val="15"/>
    <w:qFormat/>
    <w:uiPriority w:val="0"/>
    <w:rPr>
      <w:bdr w:val="single" w:color="EEEEEE" w:sz="6" w:space="0"/>
      <w:shd w:val="clear" w:color="auto" w:fill="FFFFFF"/>
    </w:rPr>
  </w:style>
  <w:style w:type="paragraph" w:customStyle="1" w:styleId="3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36">
    <w:name w:val="页脚 Char"/>
    <w:basedOn w:val="15"/>
    <w:link w:val="9"/>
    <w:qFormat/>
    <w:uiPriority w:val="99"/>
    <w:rPr>
      <w:rFonts w:ascii="Calibri" w:hAnsi="Calibri"/>
      <w:kern w:val="2"/>
      <w:sz w:val="18"/>
      <w:szCs w:val="24"/>
    </w:rPr>
  </w:style>
  <w:style w:type="paragraph" w:styleId="37">
    <w:name w:val="List Paragraph"/>
    <w:basedOn w:val="1"/>
    <w:qFormat/>
    <w:uiPriority w:val="99"/>
    <w:pPr>
      <w:ind w:firstLine="420" w:firstLineChars="200"/>
    </w:pPr>
  </w:style>
  <w:style w:type="character" w:customStyle="1" w:styleId="38">
    <w:name w:val="批注框文本 Char"/>
    <w:basedOn w:val="15"/>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11205</Words>
  <Characters>11700</Characters>
  <Lines>13</Lines>
  <Paragraphs>29</Paragraphs>
  <TotalTime>6</TotalTime>
  <ScaleCrop>false</ScaleCrop>
  <LinksUpToDate>false</LinksUpToDate>
  <CharactersWithSpaces>12082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2024-10-14T02:15:00Z</dcterms:created>
  <dc:creator>Administrator</dc:creator>
  <cp:lastModifiedBy>蔗糖</cp:lastModifiedBy>
  <cp:lastPrinted>2021-11-19T02:14:00Z</cp:lastPrinted>
  <dcterms:modified xsi:type="dcterms:W3CDTF">2026-06-09T03:24:56Z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B04AB27B0E3646F1AA67DF491C0A1590</vt:lpwstr>
  </property>
  <property fmtid="{D5CDD505-2E9C-101B-9397-08002B2CF9AE}" pid="4" name="KSOTemplateDocerSaveRecord">
    <vt:lpwstr>eyJoZGlkIjoiNjdmYmEzYzdhZjBmYTNiNDRkMWVlMjdmOWM5YWM3NGMiLCJ1c2VySWQiOiIyODk1MjQyOTUifQ==</vt:lpwstr>
  </property>
</Properties>
</file>