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1D34D">
      <w:pPr>
        <w:rPr>
          <w:rFonts w:hint="default" w:asciiTheme="minorAscii" w:hAnsiTheme="minorAscii" w:eastAsiaTheme="minorEastAsia"/>
          <w:color w:val="FF0000"/>
          <w:w w:val="70"/>
          <w:sz w:val="144"/>
          <w:szCs w:val="144"/>
        </w:rPr>
      </w:pPr>
      <w:r>
        <w:rPr>
          <w:rFonts w:hint="default" w:asciiTheme="minorAscii" w:hAnsiTheme="minorAscii" w:eastAsiaTheme="minorEastAsia"/>
          <w:color w:val="FF0000"/>
          <w:w w:val="70"/>
          <w:sz w:val="144"/>
          <w:szCs w:val="144"/>
        </w:rPr>
        <w:t>启东市教育体育局</w:t>
      </w:r>
    </w:p>
    <w:p w14:paraId="597EBE85">
      <w:pPr>
        <w:rPr>
          <w:rFonts w:hint="default" w:asciiTheme="minorAscii" w:hAnsiTheme="minorAscii" w:eastAsiaTheme="minorEastAsia"/>
          <w:color w:val="FF0000"/>
          <w:w w:val="50"/>
          <w:sz w:val="144"/>
          <w:szCs w:val="144"/>
        </w:rPr>
      </w:pPr>
      <w:r>
        <w:rPr>
          <w:rFonts w:hint="default" w:asciiTheme="minorAscii" w:hAnsiTheme="minorAscii" w:eastAsiaTheme="minorEastAsia"/>
          <w:color w:val="FF0000"/>
          <w:w w:val="50"/>
          <w:sz w:val="144"/>
          <w:szCs w:val="144"/>
        </w:rPr>
        <w:t>启东市住房和城乡建设局</w:t>
      </w:r>
    </w:p>
    <w:p w14:paraId="31DF5FCF">
      <w:pPr>
        <w:snapToGrid w:val="0"/>
        <w:spacing w:line="560" w:lineRule="exact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启教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发</w:t>
      </w:r>
      <w:r>
        <w:rPr>
          <w:rFonts w:eastAsia="仿宋_GB2312"/>
          <w:color w:val="000000"/>
          <w:sz w:val="32"/>
          <w:szCs w:val="32"/>
        </w:rPr>
        <w:t>〔202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eastAsia="仿宋_GB2312"/>
          <w:color w:val="000000"/>
          <w:sz w:val="32"/>
          <w:szCs w:val="32"/>
        </w:rPr>
        <w:t>〕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26</w:t>
      </w:r>
      <w:r>
        <w:rPr>
          <w:rFonts w:eastAsia="仿宋_GB2312"/>
          <w:color w:val="000000"/>
          <w:sz w:val="32"/>
          <w:szCs w:val="32"/>
        </w:rPr>
        <w:t>号</w:t>
      </w:r>
    </w:p>
    <w:p w14:paraId="7971FF8F">
      <w:pPr>
        <w:rPr>
          <w:rFonts w:hint="eastAsia"/>
          <w:sz w:val="36"/>
          <w:szCs w:val="36"/>
        </w:rPr>
      </w:pPr>
      <w:r>
        <w:rPr>
          <w:rFonts w:hint="eastAsia"/>
          <w:b/>
          <w:bCs/>
          <w:color w:val="FF0000"/>
          <w:sz w:val="24"/>
          <w:u w:val="single"/>
        </w:rPr>
        <w:t xml:space="preserve">                                                                     </w:t>
      </w:r>
    </w:p>
    <w:p w14:paraId="2BC0A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 w14:paraId="1F3A0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关于新购商品住房安排义务教育阶段学位的通知(试行)</w:t>
      </w:r>
    </w:p>
    <w:p w14:paraId="1FCF5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 w14:paraId="0F0F4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为深入推进以县城为重要载体的城镇化建设要求，推进我市新城区人口集聚，结合我市义务教育阶段中小学校学籍情况，现就新购商品住宅安排义务教育阶段学位有关问题通知如下:</w:t>
      </w:r>
    </w:p>
    <w:p w14:paraId="62550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凡在我市指定区域购买一手商品住房的购房人，凭房产证或预(销)售商品房网签备案合同，其义务教育阶段适龄子女可在该商品住宅所在施教区中小学校入学，起始年级享受施教区学生同等待遇，非起始年级由市教育体育局根据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年市区小学、初中招生工作意见》统筹安排;幼儿园入学的与市区户口幼儿同等待遇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1153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二、上述对象在安排入学时，购房人应承诺网签备案合同不撤销，不变更购房人。</w:t>
      </w:r>
    </w:p>
    <w:p w14:paraId="60EF0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三、上述对象安排入学后，该商品住房计算相应的义务教育阶段学位期限。</w:t>
      </w:r>
    </w:p>
    <w:p w14:paraId="084F0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四、指定区域是指北至南苑路、南至沿江公路、东至丁仓港路、西至华石路区域。</w:t>
      </w:r>
    </w:p>
    <w:p w14:paraId="7DCC6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五、购买二手住房的购房对象不适用本通知，仍按原入学管理规定执行。</w:t>
      </w:r>
    </w:p>
    <w:p w14:paraId="64AC4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六、本通知自202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年6月6日起继续试行一年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8ED3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七、本方案解释权归教育体育局和住房和城乡建设局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A82D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8BF5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00B3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启东市教育体育局    启东市住房和城乡建设局</w:t>
      </w:r>
    </w:p>
    <w:p w14:paraId="73A3E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4869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93C57"/>
    <w:rsid w:val="19593C57"/>
    <w:rsid w:val="51A1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</Words>
  <Characters>491</Characters>
  <Lines>0</Lines>
  <Paragraphs>0</Paragraphs>
  <TotalTime>25</TotalTime>
  <ScaleCrop>false</ScaleCrop>
  <LinksUpToDate>false</LinksUpToDate>
  <CharactersWithSpaces>566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2025-05-24T08:49:00Z</dcterms:created>
  <dc:creator>周游列国</dc:creator>
  <cp:lastModifiedBy>周游列国</cp:lastModifiedBy>
  <dcterms:modified xsi:type="dcterms:W3CDTF">2025-05-29T09:40:43Z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A9B4AFC403AF4F208ADA03FC9FEEBAE2_13</vt:lpwstr>
  </property>
  <property fmtid="{D5CDD505-2E9C-101B-9397-08002B2CF9AE}" pid="4" name="KSOTemplateDocerSaveRecord">
    <vt:lpwstr>eyJoZGlkIjoiNGRhMjJjZGM5YjYyYjJkYjJiZDg4MjhmMWI4NmI5YzYiLCJ1c2VySWQiOiI0MzA0NTQxNTUifQ==</vt:lpwstr>
  </property>
</Properties>
</file>