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1D883">
      <w:pPr>
        <w:spacing w:line="360" w:lineRule="auto"/>
        <w:ind w:left="0" w:leftChars="0" w:firstLine="0" w:firstLineChars="0"/>
        <w:jc w:val="center"/>
        <w:rPr>
          <w:rFonts w:hint="default" w:ascii="黑体" w:hAnsi="黑体" w:eastAsia="黑体" w:cs="Times New Roman"/>
          <w:b/>
          <w:color w:val="auto"/>
          <w:sz w:val="32"/>
          <w:szCs w:val="28"/>
          <w:lang w:val="en-US"/>
        </w:rPr>
      </w:pPr>
      <w:r>
        <w:rPr>
          <w:rFonts w:hint="eastAsia" w:ascii="黑体" w:hAnsi="黑体" w:eastAsia="黑体" w:cs="Times New Roman"/>
          <w:b/>
          <w:color w:val="auto"/>
          <w:sz w:val="32"/>
          <w:szCs w:val="28"/>
        </w:rPr>
        <w:t>启东市</w:t>
      </w:r>
      <w:r>
        <w:rPr>
          <w:rFonts w:hint="eastAsia" w:ascii="黑体" w:hAnsi="黑体" w:eastAsia="黑体" w:cs="Times New Roman"/>
          <w:b/>
          <w:color w:val="auto"/>
          <w:sz w:val="32"/>
          <w:szCs w:val="28"/>
          <w:lang w:val="en-US" w:eastAsia="zh-CN"/>
        </w:rPr>
        <w:t>学前及义务教育阶段学校招生管理平台</w:t>
      </w:r>
      <w:r>
        <w:rPr>
          <w:rFonts w:hint="eastAsia" w:ascii="黑体" w:hAnsi="黑体" w:eastAsia="黑体" w:cs="Times New Roman"/>
          <w:b/>
          <w:color w:val="auto"/>
          <w:sz w:val="32"/>
          <w:szCs w:val="28"/>
        </w:rPr>
        <w:t>询价公告</w:t>
      </w:r>
    </w:p>
    <w:p w14:paraId="781768A0">
      <w:pPr>
        <w:spacing w:afterAutospacing="0" w:line="360" w:lineRule="auto"/>
        <w:ind w:firstLine="480" w:firstLineChars="200"/>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现就</w:t>
      </w:r>
      <w:r>
        <w:rPr>
          <w:rFonts w:hint="eastAsia" w:ascii="Times New Roman" w:hAnsi="Times New Roman" w:cs="Times New Roman"/>
          <w:color w:val="auto"/>
          <w:sz w:val="24"/>
          <w:szCs w:val="24"/>
          <w:shd w:val="clear" w:color="auto" w:fill="FFFFFF"/>
        </w:rPr>
        <w:t>启东市</w:t>
      </w:r>
      <w:r>
        <w:rPr>
          <w:rFonts w:hint="eastAsia" w:ascii="Times New Roman" w:hAnsi="Times New Roman" w:cs="Times New Roman"/>
          <w:color w:val="auto"/>
          <w:sz w:val="24"/>
          <w:szCs w:val="24"/>
          <w:shd w:val="clear" w:color="auto" w:fill="FFFFFF"/>
          <w:lang w:val="en-US" w:eastAsia="zh-CN"/>
        </w:rPr>
        <w:t>学前及义务教育阶段学校招生管理平台</w:t>
      </w:r>
      <w:r>
        <w:rPr>
          <w:rFonts w:hint="eastAsia" w:ascii="Times New Roman" w:hAnsi="Times New Roman" w:cs="Times New Roman"/>
          <w:color w:val="auto"/>
          <w:sz w:val="24"/>
          <w:szCs w:val="24"/>
          <w:shd w:val="clear" w:color="auto" w:fill="FFFFFF"/>
        </w:rPr>
        <w:t>项目</w:t>
      </w:r>
      <w:r>
        <w:rPr>
          <w:rFonts w:hint="eastAsia" w:ascii="Times New Roman" w:hAnsi="Times New Roman" w:cs="Times New Roman"/>
          <w:color w:val="auto"/>
          <w:sz w:val="24"/>
          <w:szCs w:val="24"/>
          <w:shd w:val="clear" w:color="auto" w:fill="FFFFFF"/>
          <w:lang w:val="en-US" w:eastAsia="zh-CN"/>
        </w:rPr>
        <w:t>进行询价采购</w:t>
      </w:r>
      <w:r>
        <w:rPr>
          <w:rFonts w:hint="eastAsia" w:ascii="Times New Roman" w:hAnsi="Times New Roman" w:cs="Times New Roman"/>
          <w:color w:val="auto"/>
          <w:sz w:val="24"/>
          <w:szCs w:val="24"/>
          <w:shd w:val="clear" w:color="auto" w:fill="FFFFFF"/>
          <w:lang w:val="en-US" w:eastAsia="zh-CN"/>
        </w:rPr>
        <w:t>，欢迎有资质、符合要求的报价单位积极参与</w:t>
      </w:r>
      <w:r>
        <w:rPr>
          <w:rFonts w:ascii="Times New Roman" w:hAnsi="Times New Roman" w:cs="Times New Roman"/>
          <w:color w:val="auto"/>
          <w:sz w:val="24"/>
          <w:szCs w:val="24"/>
          <w:shd w:val="clear" w:color="auto" w:fill="FFFFFF"/>
        </w:rPr>
        <w:t>。</w:t>
      </w:r>
    </w:p>
    <w:p w14:paraId="1F3AAB2D">
      <w:pPr>
        <w:pStyle w:val="3"/>
        <w:numPr>
          <w:ilvl w:val="0"/>
          <w:numId w:val="2"/>
        </w:numPr>
        <w:bidi w:val="0"/>
        <w:spacing w:before="0" w:beforeLines="0" w:beforeAutospacing="0" w:after="0" w:afterLines="0" w:afterAutospacing="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招生报名管理系统情况简介</w:t>
      </w:r>
    </w:p>
    <w:p w14:paraId="51B9B971">
      <w:pPr>
        <w:adjustRightInd w:val="0"/>
        <w:snapToGrid w:val="0"/>
        <w:spacing w:beforeAutospacing="0" w:line="300" w:lineRule="auto"/>
        <w:ind w:firstLine="482" w:firstLineChars="200"/>
        <w:rPr>
          <w:rFonts w:hint="eastAsia" w:ascii="仿宋" w:hAnsi="仿宋" w:eastAsia="仿宋" w:cs="仿宋"/>
          <w:color w:val="auto"/>
          <w:sz w:val="24"/>
          <w:szCs w:val="24"/>
        </w:rPr>
      </w:pPr>
      <w:r>
        <w:rPr>
          <w:rFonts w:hint="eastAsia" w:ascii="仿宋" w:hAnsi="仿宋" w:cs="仿宋"/>
          <w:b/>
          <w:bCs/>
          <w:color w:val="auto"/>
          <w:sz w:val="24"/>
          <w:szCs w:val="24"/>
          <w:lang w:val="en-US" w:eastAsia="zh-CN"/>
        </w:rPr>
        <w:t>招生报名管理系统</w:t>
      </w:r>
      <w:r>
        <w:rPr>
          <w:rFonts w:hint="eastAsia" w:ascii="仿宋" w:hAnsi="仿宋" w:eastAsia="仿宋" w:cs="仿宋"/>
          <w:color w:val="auto"/>
          <w:sz w:val="24"/>
          <w:szCs w:val="24"/>
        </w:rPr>
        <w:t>项目旨在规范化和系统化招生管理工作，同时让家长能够参与其中，并对自己登记的</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信息和报名信息负责。</w:t>
      </w:r>
    </w:p>
    <w:p w14:paraId="3779D5E9">
      <w:pPr>
        <w:adjustRightInd w:val="0"/>
        <w:snapToGrid w:val="0"/>
        <w:spacing w:line="30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项目将打通</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信息在招生录取阶段和学籍管理阶段的数据通道，保证数据的准确性和一致性，</w:t>
      </w:r>
      <w:r>
        <w:rPr>
          <w:rFonts w:hint="eastAsia" w:ascii="仿宋" w:hAnsi="仿宋" w:cs="仿宋"/>
          <w:color w:val="auto"/>
          <w:sz w:val="24"/>
          <w:szCs w:val="24"/>
          <w:lang w:val="en-US" w:eastAsia="zh-CN"/>
        </w:rPr>
        <w:t>减少指导</w:t>
      </w:r>
      <w:r>
        <w:rPr>
          <w:rFonts w:hint="eastAsia" w:ascii="仿宋" w:hAnsi="仿宋" w:eastAsia="仿宋" w:cs="仿宋"/>
          <w:color w:val="auto"/>
          <w:sz w:val="24"/>
          <w:szCs w:val="24"/>
        </w:rPr>
        <w:t>中心的人工数据处理工作量，降低人工数据处理带来的潜在风险。</w:t>
      </w:r>
    </w:p>
    <w:p w14:paraId="5FD7AF48">
      <w:pPr>
        <w:adjustRightInd w:val="0"/>
        <w:snapToGrid w:val="0"/>
        <w:spacing w:line="300" w:lineRule="auto"/>
        <w:ind w:firstLine="482" w:firstLineChars="200"/>
        <w:rPr>
          <w:rFonts w:hint="default" w:ascii="仿宋" w:hAnsi="仿宋" w:eastAsia="仿宋" w:cs="仿宋"/>
          <w:color w:val="auto"/>
          <w:sz w:val="24"/>
          <w:szCs w:val="24"/>
          <w:lang w:val="en-US"/>
        </w:rPr>
      </w:pPr>
      <w:r>
        <w:rPr>
          <w:rFonts w:hint="eastAsia" w:ascii="仿宋" w:hAnsi="仿宋" w:cs="仿宋"/>
          <w:b/>
          <w:bCs/>
          <w:color w:val="auto"/>
          <w:sz w:val="24"/>
          <w:szCs w:val="24"/>
          <w:lang w:val="en-US" w:eastAsia="zh-CN"/>
        </w:rPr>
        <w:t>启东市教育局体育局招生报名管理系统包括幼儿园招生报名管理系统、幼儿园升小学招生报名管理系统和小升初报名管理系统三个部分，要求每个学段之间信息要能够互通、共享，方便教育局招生管理。</w:t>
      </w:r>
    </w:p>
    <w:p w14:paraId="177C84E3">
      <w:pPr>
        <w:adjustRightInd w:val="0"/>
        <w:snapToGrid w:val="0"/>
        <w:spacing w:line="300" w:lineRule="auto"/>
        <w:ind w:firstLine="482" w:firstLineChars="200"/>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提高管理效率：</w:t>
      </w:r>
      <w:r>
        <w:rPr>
          <w:rFonts w:hint="eastAsia" w:ascii="仿宋" w:hAnsi="仿宋" w:cs="仿宋"/>
          <w:color w:val="auto"/>
          <w:sz w:val="24"/>
          <w:szCs w:val="24"/>
          <w:lang w:val="en-US" w:eastAsia="zh-CN"/>
        </w:rPr>
        <w:t>招生报名管理</w:t>
      </w:r>
      <w:r>
        <w:rPr>
          <w:rFonts w:hint="eastAsia" w:ascii="仿宋" w:hAnsi="仿宋" w:eastAsia="仿宋" w:cs="仿宋"/>
          <w:color w:val="auto"/>
          <w:sz w:val="24"/>
          <w:szCs w:val="24"/>
          <w:lang w:eastAsia="zh-CN"/>
        </w:rPr>
        <w:t>系统可以将学生的各项信息（如学籍信息、户籍信息等）集中管理，管理端可以通过系统快速查询、统计和分析数据，从而提高管理效率。</w:t>
      </w:r>
    </w:p>
    <w:p w14:paraId="65571053">
      <w:pPr>
        <w:adjustRightInd w:val="0"/>
        <w:snapToGrid w:val="0"/>
        <w:spacing w:line="300" w:lineRule="auto"/>
        <w:ind w:firstLine="482" w:firstLineChars="200"/>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实现精细化管理：</w:t>
      </w:r>
      <w:r>
        <w:rPr>
          <w:rFonts w:hint="eastAsia" w:ascii="仿宋" w:hAnsi="仿宋" w:cs="仿宋"/>
          <w:color w:val="auto"/>
          <w:sz w:val="24"/>
          <w:szCs w:val="24"/>
          <w:lang w:val="en-US" w:eastAsia="zh-CN"/>
        </w:rPr>
        <w:t>招生报名管理</w:t>
      </w:r>
      <w:r>
        <w:rPr>
          <w:rFonts w:hint="eastAsia" w:ascii="仿宋" w:hAnsi="仿宋" w:eastAsia="仿宋" w:cs="仿宋"/>
          <w:color w:val="auto"/>
          <w:sz w:val="24"/>
          <w:szCs w:val="24"/>
          <w:lang w:eastAsia="zh-CN"/>
        </w:rPr>
        <w:t>系统可以对学生的报名和进度过程进行全面跟踪和监管，管理端可以及时了解学生的报名情况和问题，进行精细化管理，及时给予帮助和指导，提高学生的报名工作效率。</w:t>
      </w:r>
    </w:p>
    <w:p w14:paraId="0AA022ED">
      <w:pPr>
        <w:adjustRightInd w:val="0"/>
        <w:snapToGrid w:val="0"/>
        <w:spacing w:line="300" w:lineRule="auto"/>
        <w:ind w:firstLine="482" w:firstLineChars="200"/>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促进信息共享：</w:t>
      </w:r>
      <w:r>
        <w:rPr>
          <w:rFonts w:hint="eastAsia" w:ascii="仿宋" w:hAnsi="仿宋" w:cs="仿宋"/>
          <w:color w:val="auto"/>
          <w:sz w:val="24"/>
          <w:szCs w:val="24"/>
          <w:lang w:val="en-US" w:eastAsia="zh-CN"/>
        </w:rPr>
        <w:t>招生报名管理</w:t>
      </w:r>
      <w:r>
        <w:rPr>
          <w:rFonts w:hint="eastAsia" w:ascii="仿宋" w:hAnsi="仿宋" w:eastAsia="仿宋" w:cs="仿宋"/>
          <w:color w:val="auto"/>
          <w:sz w:val="24"/>
          <w:szCs w:val="24"/>
          <w:lang w:eastAsia="zh-CN"/>
        </w:rPr>
        <w:t>系统可以将学生的信息实现共享，管理端、教师、家长等各方可以通过系统进行信息沟通和交流，建立信息共享平台，从而更好地协同工作，提高教育教学质量。</w:t>
      </w:r>
    </w:p>
    <w:p w14:paraId="133B52A0">
      <w:pPr>
        <w:pStyle w:val="3"/>
        <w:numPr>
          <w:ilvl w:val="0"/>
          <w:numId w:val="2"/>
        </w:numPr>
        <w:bidi w:val="0"/>
        <w:spacing w:before="0" w:beforeLines="0" w:beforeAutospacing="0" w:after="0" w:afterLines="0" w:afterAutospacing="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采购需求</w:t>
      </w:r>
    </w:p>
    <w:p w14:paraId="23A68F76">
      <w:pP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（一）系统管理员</w:t>
      </w:r>
    </w:p>
    <w:tbl>
      <w:tblPr>
        <w:tblStyle w:val="15"/>
        <w:tblpPr w:leftFromText="180" w:rightFromText="180" w:vertAnchor="text" w:horzAnchor="page" w:tblpXSpec="center" w:tblpY="43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927"/>
        <w:gridCol w:w="1200"/>
        <w:gridCol w:w="1220"/>
        <w:gridCol w:w="5172"/>
      </w:tblGrid>
      <w:tr w14:paraId="297C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shd w:val="clear" w:color="auto" w:fill="BEBEBE" w:themeFill="background1" w:themeFillShade="BF"/>
            <w:vAlign w:val="center"/>
          </w:tcPr>
          <w:p w14:paraId="343C5B42">
            <w:pPr>
              <w:keepNext w:val="0"/>
              <w:keepLines w:val="0"/>
              <w:pageBreakBefore w:val="0"/>
              <w:widowControl/>
              <w:suppressLineNumbers w:val="0"/>
              <w:kinsoku/>
              <w:wordWrap/>
              <w:overflowPunct/>
              <w:topLinePunct w:val="0"/>
              <w:autoSpaceDE/>
              <w:autoSpaceDN/>
              <w:bidi w:val="0"/>
              <w:adjustRightInd/>
              <w:snapToGrid/>
              <w:spacing w:beforeAutospacing="0" w:line="240" w:lineRule="auto"/>
              <w:ind w:firstLine="0" w:firstLineChars="0"/>
              <w:jc w:val="center"/>
              <w:textAlignment w:val="center"/>
              <w:rPr>
                <w:rFonts w:hint="eastAsia"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kern w:val="0"/>
                <w:sz w:val="24"/>
                <w:szCs w:val="24"/>
                <w:u w:val="none"/>
                <w:lang w:val="en-US" w:eastAsia="zh-CN" w:bidi="ar"/>
              </w:rPr>
              <w:t>功能</w:t>
            </w:r>
          </w:p>
        </w:tc>
        <w:tc>
          <w:tcPr>
            <w:tcW w:w="704" w:type="pct"/>
            <w:shd w:val="clear" w:color="auto" w:fill="BEBEBE" w:themeFill="background1" w:themeFillShade="BF"/>
            <w:vAlign w:val="center"/>
          </w:tcPr>
          <w:p w14:paraId="33EDB9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sz w:val="24"/>
                <w:szCs w:val="24"/>
                <w:u w:val="none"/>
                <w:lang w:val="en-US" w:eastAsia="zh-CN"/>
              </w:rPr>
              <w:t>一级功能</w:t>
            </w:r>
          </w:p>
        </w:tc>
        <w:tc>
          <w:tcPr>
            <w:tcW w:w="716" w:type="pct"/>
            <w:shd w:val="clear" w:color="auto" w:fill="BEBEBE" w:themeFill="background1" w:themeFillShade="BF"/>
            <w:vAlign w:val="center"/>
          </w:tcPr>
          <w:p w14:paraId="6B567D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kern w:val="0"/>
                <w:sz w:val="24"/>
                <w:szCs w:val="24"/>
                <w:u w:val="none"/>
                <w:lang w:val="en-US" w:eastAsia="zh-CN" w:bidi="ar"/>
              </w:rPr>
              <w:t>功能点</w:t>
            </w:r>
          </w:p>
        </w:tc>
        <w:tc>
          <w:tcPr>
            <w:tcW w:w="3035" w:type="pct"/>
            <w:shd w:val="clear" w:color="auto" w:fill="BEBEBE" w:themeFill="background1" w:themeFillShade="BF"/>
            <w:vAlign w:val="center"/>
          </w:tcPr>
          <w:p w14:paraId="1666AB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kern w:val="0"/>
                <w:sz w:val="24"/>
                <w:szCs w:val="24"/>
                <w:u w:val="none"/>
                <w:lang w:val="en-US" w:eastAsia="zh-CN" w:bidi="ar"/>
              </w:rPr>
              <w:t>描述</w:t>
            </w:r>
          </w:p>
        </w:tc>
      </w:tr>
      <w:tr w14:paraId="3590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restart"/>
            <w:vAlign w:val="center"/>
          </w:tcPr>
          <w:p w14:paraId="0C4F9119">
            <w:pPr>
              <w:spacing w:line="276" w:lineRule="auto"/>
              <w:ind w:left="0" w:leftChars="0" w:firstLine="0" w:firstLineChars="0"/>
              <w:jc w:val="center"/>
              <w:rPr>
                <w:rFonts w:hint="eastAsia" w:ascii="仿宋" w:hAnsi="仿宋" w:cs="仿宋"/>
                <w:color w:val="auto"/>
                <w:sz w:val="24"/>
                <w:szCs w:val="24"/>
                <w:lang w:val="en-US" w:eastAsia="zh-CN"/>
              </w:rPr>
            </w:pPr>
          </w:p>
          <w:p w14:paraId="7CE79011">
            <w:pPr>
              <w:spacing w:line="276" w:lineRule="auto"/>
              <w:ind w:left="0" w:leftChars="0" w:firstLine="0" w:firstLineChars="0"/>
              <w:jc w:val="center"/>
              <w:rPr>
                <w:rFonts w:hint="eastAsia" w:ascii="仿宋" w:hAnsi="仿宋" w:cs="仿宋"/>
                <w:color w:val="auto"/>
                <w:sz w:val="24"/>
                <w:szCs w:val="24"/>
                <w:lang w:val="en-US" w:eastAsia="zh-CN"/>
              </w:rPr>
            </w:pPr>
          </w:p>
          <w:p w14:paraId="56D1B2BF">
            <w:pPr>
              <w:spacing w:line="276" w:lineRule="auto"/>
              <w:ind w:left="0" w:leftChars="0" w:firstLine="0" w:firstLineChars="0"/>
              <w:jc w:val="center"/>
              <w:rPr>
                <w:rFonts w:hint="eastAsia" w:ascii="仿宋" w:hAnsi="仿宋" w:cs="仿宋"/>
                <w:color w:val="auto"/>
                <w:sz w:val="24"/>
                <w:szCs w:val="24"/>
                <w:lang w:val="en-US" w:eastAsia="zh-CN"/>
              </w:rPr>
            </w:pPr>
          </w:p>
          <w:p w14:paraId="1D72CA3E">
            <w:pPr>
              <w:spacing w:line="276" w:lineRule="auto"/>
              <w:ind w:left="0" w:leftChars="0" w:firstLine="0" w:firstLineChars="0"/>
              <w:jc w:val="center"/>
              <w:rPr>
                <w:rFonts w:hint="eastAsia" w:ascii="仿宋" w:hAnsi="仿宋" w:cs="仿宋"/>
                <w:color w:val="auto"/>
                <w:sz w:val="24"/>
                <w:szCs w:val="24"/>
                <w:lang w:val="en-US" w:eastAsia="zh-CN"/>
              </w:rPr>
            </w:pPr>
          </w:p>
          <w:p w14:paraId="33A6FFA2">
            <w:pPr>
              <w:spacing w:line="276" w:lineRule="auto"/>
              <w:ind w:left="0" w:leftChars="0" w:firstLine="0" w:firstLineChars="0"/>
              <w:jc w:val="center"/>
              <w:rPr>
                <w:rFonts w:hint="eastAsia" w:ascii="仿宋" w:hAnsi="仿宋" w:cs="仿宋"/>
                <w:color w:val="auto"/>
                <w:sz w:val="24"/>
                <w:szCs w:val="24"/>
                <w:lang w:val="en-US" w:eastAsia="zh-CN"/>
              </w:rPr>
            </w:pPr>
          </w:p>
          <w:p w14:paraId="4E8E7710">
            <w:pPr>
              <w:spacing w:line="276" w:lineRule="auto"/>
              <w:ind w:left="0" w:leftChars="0" w:firstLine="0" w:firstLineChars="0"/>
              <w:jc w:val="center"/>
              <w:rPr>
                <w:rFonts w:hint="eastAsia" w:ascii="仿宋" w:hAnsi="仿宋" w:cs="仿宋"/>
                <w:color w:val="auto"/>
                <w:sz w:val="24"/>
                <w:szCs w:val="24"/>
                <w:lang w:val="en-US" w:eastAsia="zh-CN"/>
              </w:rPr>
            </w:pPr>
          </w:p>
          <w:p w14:paraId="5E97D0E9">
            <w:pPr>
              <w:spacing w:line="276" w:lineRule="auto"/>
              <w:ind w:left="0" w:leftChars="0" w:firstLine="0" w:firstLineChars="0"/>
              <w:jc w:val="center"/>
              <w:rPr>
                <w:rFonts w:hint="eastAsia" w:ascii="仿宋" w:hAnsi="仿宋" w:cs="仿宋"/>
                <w:color w:val="auto"/>
                <w:sz w:val="24"/>
                <w:szCs w:val="24"/>
                <w:lang w:val="en-US" w:eastAsia="zh-CN"/>
              </w:rPr>
            </w:pPr>
          </w:p>
          <w:p w14:paraId="1E44AA10">
            <w:pPr>
              <w:spacing w:line="276" w:lineRule="auto"/>
              <w:ind w:left="0" w:leftChars="0" w:firstLine="0" w:firstLineChars="0"/>
              <w:jc w:val="center"/>
              <w:rPr>
                <w:rFonts w:hint="eastAsia" w:ascii="仿宋" w:hAnsi="仿宋" w:cs="仿宋"/>
                <w:color w:val="auto"/>
                <w:sz w:val="24"/>
                <w:szCs w:val="24"/>
                <w:lang w:val="en-US" w:eastAsia="zh-CN"/>
              </w:rPr>
            </w:pPr>
          </w:p>
          <w:p w14:paraId="66C13620">
            <w:pPr>
              <w:spacing w:line="276" w:lineRule="auto"/>
              <w:ind w:left="0" w:leftChars="0" w:firstLine="0" w:firstLineChars="0"/>
              <w:jc w:val="center"/>
              <w:rPr>
                <w:rFonts w:hint="eastAsia" w:ascii="仿宋" w:hAnsi="仿宋" w:cs="仿宋"/>
                <w:color w:val="auto"/>
                <w:sz w:val="24"/>
                <w:szCs w:val="24"/>
                <w:lang w:val="en-US" w:eastAsia="zh-CN"/>
              </w:rPr>
            </w:pPr>
          </w:p>
          <w:p w14:paraId="2C849A79">
            <w:pPr>
              <w:spacing w:line="276" w:lineRule="auto"/>
              <w:ind w:left="0" w:leftChars="0" w:firstLine="0" w:firstLineChars="0"/>
              <w:jc w:val="center"/>
              <w:rPr>
                <w:rFonts w:hint="eastAsia" w:ascii="仿宋" w:hAnsi="仿宋" w:cs="仿宋"/>
                <w:color w:val="auto"/>
                <w:sz w:val="24"/>
                <w:szCs w:val="24"/>
                <w:lang w:val="en-US" w:eastAsia="zh-CN"/>
              </w:rPr>
            </w:pPr>
          </w:p>
          <w:p w14:paraId="2E4F6818">
            <w:pPr>
              <w:spacing w:line="276" w:lineRule="auto"/>
              <w:ind w:left="0" w:leftChars="0" w:firstLine="0" w:firstLineChars="0"/>
              <w:jc w:val="center"/>
              <w:rPr>
                <w:rFonts w:hint="eastAsia" w:ascii="仿宋" w:hAnsi="仿宋" w:cs="仿宋"/>
                <w:color w:val="auto"/>
                <w:sz w:val="24"/>
                <w:szCs w:val="24"/>
                <w:lang w:val="en-US" w:eastAsia="zh-CN"/>
              </w:rPr>
            </w:pPr>
          </w:p>
          <w:p w14:paraId="2E8A9F08">
            <w:pPr>
              <w:spacing w:line="276" w:lineRule="auto"/>
              <w:ind w:left="0" w:leftChars="0" w:firstLine="0" w:firstLineChars="0"/>
              <w:jc w:val="center"/>
              <w:rPr>
                <w:rFonts w:hint="eastAsia" w:ascii="仿宋" w:hAnsi="仿宋" w:cs="仿宋"/>
                <w:color w:val="auto"/>
                <w:sz w:val="24"/>
                <w:szCs w:val="24"/>
                <w:lang w:val="en-US" w:eastAsia="zh-CN"/>
              </w:rPr>
            </w:pPr>
          </w:p>
          <w:p w14:paraId="657BE7BD">
            <w:pPr>
              <w:spacing w:line="276" w:lineRule="auto"/>
              <w:ind w:left="0" w:leftChars="0" w:firstLine="0" w:firstLineChars="0"/>
              <w:jc w:val="center"/>
              <w:rPr>
                <w:rFonts w:hint="eastAsia" w:ascii="仿宋" w:hAnsi="仿宋" w:cs="仿宋"/>
                <w:color w:val="auto"/>
                <w:sz w:val="24"/>
                <w:szCs w:val="24"/>
                <w:lang w:val="en-US" w:eastAsia="zh-CN"/>
              </w:rPr>
            </w:pPr>
          </w:p>
          <w:p w14:paraId="42CD9F91">
            <w:pPr>
              <w:spacing w:line="276" w:lineRule="auto"/>
              <w:ind w:left="0" w:leftChars="0" w:firstLine="0" w:firstLineChars="0"/>
              <w:jc w:val="center"/>
              <w:rPr>
                <w:rFonts w:hint="eastAsia" w:ascii="仿宋" w:hAnsi="仿宋" w:cs="仿宋"/>
                <w:color w:val="auto"/>
                <w:sz w:val="24"/>
                <w:szCs w:val="24"/>
                <w:lang w:val="en-US" w:eastAsia="zh-CN"/>
              </w:rPr>
            </w:pPr>
          </w:p>
          <w:p w14:paraId="28E080E4">
            <w:pPr>
              <w:spacing w:line="276" w:lineRule="auto"/>
              <w:ind w:left="0" w:leftChars="0" w:firstLine="0" w:firstLineChars="0"/>
              <w:jc w:val="center"/>
              <w:rPr>
                <w:rFonts w:hint="eastAsia" w:ascii="仿宋" w:hAnsi="仿宋" w:cs="仿宋"/>
                <w:color w:val="auto"/>
                <w:sz w:val="24"/>
                <w:szCs w:val="24"/>
                <w:lang w:val="en-US" w:eastAsia="zh-CN"/>
              </w:rPr>
            </w:pPr>
          </w:p>
          <w:p w14:paraId="1DCB8512">
            <w:pPr>
              <w:spacing w:line="276" w:lineRule="auto"/>
              <w:ind w:left="0" w:leftChars="0" w:firstLine="0" w:firstLineChars="0"/>
              <w:jc w:val="center"/>
              <w:rPr>
                <w:rFonts w:hint="eastAsia" w:ascii="仿宋" w:hAnsi="仿宋" w:cs="仿宋"/>
                <w:color w:val="auto"/>
                <w:sz w:val="24"/>
                <w:szCs w:val="24"/>
                <w:lang w:val="en-US" w:eastAsia="zh-CN"/>
              </w:rPr>
            </w:pPr>
          </w:p>
          <w:p w14:paraId="4782DF1F">
            <w:pPr>
              <w:spacing w:line="276" w:lineRule="auto"/>
              <w:ind w:left="0" w:leftChars="0"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后台管理</w:t>
            </w:r>
          </w:p>
        </w:tc>
        <w:tc>
          <w:tcPr>
            <w:tcW w:w="704" w:type="pct"/>
            <w:vMerge w:val="restart"/>
            <w:vAlign w:val="center"/>
          </w:tcPr>
          <w:p w14:paraId="78941741">
            <w:pPr>
              <w:spacing w:line="276" w:lineRule="auto"/>
              <w:ind w:left="0" w:leftChars="0" w:firstLine="0" w:firstLineChars="0"/>
              <w:rPr>
                <w:rFonts w:hint="eastAsia" w:ascii="仿宋" w:hAnsi="仿宋" w:eastAsia="仿宋" w:cs="仿宋"/>
                <w:color w:val="auto"/>
                <w:sz w:val="24"/>
                <w:szCs w:val="24"/>
              </w:rPr>
            </w:pPr>
          </w:p>
          <w:p w14:paraId="6BD63FB6">
            <w:pPr>
              <w:spacing w:line="276" w:lineRule="auto"/>
              <w:ind w:left="0" w:leftChars="0" w:firstLine="0" w:firstLineChars="0"/>
              <w:rPr>
                <w:rFonts w:hint="eastAsia" w:ascii="仿宋" w:hAnsi="仿宋" w:eastAsia="仿宋" w:cs="仿宋"/>
                <w:color w:val="auto"/>
                <w:sz w:val="24"/>
                <w:szCs w:val="24"/>
              </w:rPr>
            </w:pPr>
          </w:p>
          <w:p w14:paraId="17CF1426">
            <w:pPr>
              <w:spacing w:line="276" w:lineRule="auto"/>
              <w:ind w:left="0" w:leftChars="0" w:firstLine="0" w:firstLineChars="0"/>
              <w:rPr>
                <w:rFonts w:hint="eastAsia" w:ascii="仿宋" w:hAnsi="仿宋" w:eastAsia="仿宋" w:cs="仿宋"/>
                <w:color w:val="auto"/>
                <w:sz w:val="24"/>
                <w:szCs w:val="24"/>
              </w:rPr>
            </w:pPr>
          </w:p>
          <w:p w14:paraId="0A8E93C3">
            <w:pPr>
              <w:spacing w:line="276" w:lineRule="auto"/>
              <w:ind w:left="0" w:leftChars="0" w:firstLine="0" w:firstLineChars="0"/>
              <w:rPr>
                <w:rFonts w:hint="eastAsia" w:ascii="仿宋" w:hAnsi="仿宋" w:eastAsia="仿宋" w:cs="仿宋"/>
                <w:color w:val="auto"/>
                <w:sz w:val="24"/>
                <w:szCs w:val="24"/>
              </w:rPr>
            </w:pPr>
          </w:p>
          <w:p w14:paraId="072631C0">
            <w:pPr>
              <w:spacing w:line="276" w:lineRule="auto"/>
              <w:ind w:left="0" w:leftChars="0" w:firstLine="0" w:firstLineChars="0"/>
              <w:rPr>
                <w:rFonts w:hint="eastAsia" w:ascii="仿宋" w:hAnsi="仿宋" w:eastAsia="仿宋" w:cs="仿宋"/>
                <w:color w:val="auto"/>
                <w:sz w:val="24"/>
                <w:szCs w:val="24"/>
              </w:rPr>
            </w:pPr>
          </w:p>
          <w:p w14:paraId="1355B88E">
            <w:pPr>
              <w:spacing w:line="276" w:lineRule="auto"/>
              <w:ind w:left="0" w:leftChars="0" w:firstLine="0" w:firstLineChars="0"/>
              <w:rPr>
                <w:rFonts w:hint="eastAsia" w:ascii="仿宋" w:hAnsi="仿宋" w:eastAsia="仿宋" w:cs="仿宋"/>
                <w:color w:val="auto"/>
                <w:sz w:val="24"/>
                <w:szCs w:val="24"/>
              </w:rPr>
            </w:pPr>
          </w:p>
          <w:p w14:paraId="2FA0719B">
            <w:pPr>
              <w:spacing w:line="276" w:lineRule="auto"/>
              <w:ind w:left="0" w:leftChars="0" w:firstLine="0" w:firstLineChars="0"/>
              <w:rPr>
                <w:rFonts w:hint="eastAsia" w:ascii="仿宋" w:hAnsi="仿宋" w:eastAsia="仿宋" w:cs="仿宋"/>
                <w:color w:val="auto"/>
                <w:sz w:val="24"/>
                <w:szCs w:val="24"/>
              </w:rPr>
            </w:pPr>
          </w:p>
          <w:p w14:paraId="7E8B9046">
            <w:pPr>
              <w:spacing w:line="276" w:lineRule="auto"/>
              <w:ind w:left="0" w:leftChars="0" w:firstLine="0" w:firstLineChars="0"/>
              <w:rPr>
                <w:rFonts w:hint="eastAsia" w:ascii="仿宋" w:hAnsi="仿宋" w:eastAsia="仿宋" w:cs="仿宋"/>
                <w:color w:val="auto"/>
                <w:sz w:val="24"/>
                <w:szCs w:val="24"/>
              </w:rPr>
            </w:pPr>
          </w:p>
          <w:p w14:paraId="753C5ABB">
            <w:pPr>
              <w:spacing w:line="276" w:lineRule="auto"/>
              <w:ind w:left="0" w:leftChars="0" w:firstLine="0" w:firstLineChars="0"/>
              <w:rPr>
                <w:rFonts w:hint="eastAsia" w:ascii="仿宋" w:hAnsi="仿宋" w:eastAsia="仿宋" w:cs="仿宋"/>
                <w:color w:val="auto"/>
                <w:sz w:val="24"/>
                <w:szCs w:val="24"/>
              </w:rPr>
            </w:pPr>
          </w:p>
          <w:p w14:paraId="4F8514FD">
            <w:pPr>
              <w:spacing w:line="276" w:lineRule="auto"/>
              <w:ind w:left="0" w:leftChars="0" w:firstLine="0" w:firstLineChars="0"/>
              <w:rPr>
                <w:rFonts w:hint="eastAsia" w:ascii="仿宋" w:hAnsi="仿宋" w:eastAsia="仿宋" w:cs="仿宋"/>
                <w:color w:val="auto"/>
                <w:sz w:val="24"/>
                <w:szCs w:val="24"/>
              </w:rPr>
            </w:pPr>
          </w:p>
          <w:p w14:paraId="48DFE82E">
            <w:pPr>
              <w:spacing w:line="276" w:lineRule="auto"/>
              <w:ind w:left="0" w:leftChars="0" w:firstLine="0" w:firstLineChars="0"/>
              <w:rPr>
                <w:rFonts w:hint="eastAsia" w:ascii="仿宋" w:hAnsi="仿宋" w:eastAsia="仿宋" w:cs="仿宋"/>
                <w:color w:val="auto"/>
                <w:sz w:val="24"/>
                <w:szCs w:val="24"/>
              </w:rPr>
            </w:pPr>
          </w:p>
          <w:p w14:paraId="62D0A047">
            <w:pPr>
              <w:spacing w:line="276" w:lineRule="auto"/>
              <w:ind w:left="0" w:leftChars="0" w:firstLine="0" w:firstLineChars="0"/>
              <w:rPr>
                <w:rFonts w:hint="eastAsia" w:ascii="仿宋" w:hAnsi="仿宋" w:eastAsia="仿宋" w:cs="仿宋"/>
                <w:color w:val="auto"/>
                <w:sz w:val="24"/>
                <w:szCs w:val="24"/>
              </w:rPr>
            </w:pPr>
          </w:p>
          <w:p w14:paraId="555F51E0">
            <w:pPr>
              <w:spacing w:line="276" w:lineRule="auto"/>
              <w:ind w:left="0" w:leftChars="0" w:firstLine="0" w:firstLineChars="0"/>
              <w:rPr>
                <w:rFonts w:hint="eastAsia" w:ascii="仿宋" w:hAnsi="仿宋" w:eastAsia="仿宋" w:cs="仿宋"/>
                <w:color w:val="auto"/>
                <w:sz w:val="24"/>
                <w:szCs w:val="24"/>
              </w:rPr>
            </w:pPr>
          </w:p>
          <w:p w14:paraId="27471875">
            <w:pPr>
              <w:spacing w:line="276" w:lineRule="auto"/>
              <w:ind w:left="0" w:leftChars="0" w:firstLine="0" w:firstLineChars="0"/>
              <w:rPr>
                <w:rFonts w:hint="eastAsia" w:ascii="仿宋" w:hAnsi="仿宋" w:eastAsia="仿宋" w:cs="仿宋"/>
                <w:color w:val="auto"/>
                <w:sz w:val="24"/>
                <w:szCs w:val="24"/>
              </w:rPr>
            </w:pPr>
          </w:p>
          <w:p w14:paraId="396FE096">
            <w:pPr>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br w:type="textWrapping"/>
            </w:r>
          </w:p>
          <w:p w14:paraId="27C477F2">
            <w:pPr>
              <w:spacing w:line="276" w:lineRule="auto"/>
              <w:ind w:left="0" w:leftChars="0"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招生</w:t>
            </w:r>
            <w:r>
              <w:rPr>
                <w:rFonts w:hint="eastAsia" w:ascii="仿宋" w:hAnsi="仿宋" w:cs="仿宋"/>
                <w:color w:val="auto"/>
                <w:sz w:val="24"/>
                <w:szCs w:val="24"/>
                <w:lang w:val="en-US" w:eastAsia="zh-CN"/>
              </w:rPr>
              <w:t>系统后台管理</w:t>
            </w:r>
          </w:p>
          <w:p w14:paraId="3C13BF37">
            <w:pPr>
              <w:spacing w:line="276" w:lineRule="auto"/>
              <w:ind w:left="0" w:leftChars="0" w:firstLine="0" w:firstLineChars="0"/>
              <w:rPr>
                <w:rFonts w:hint="eastAsia" w:ascii="仿宋" w:hAnsi="仿宋" w:cs="仿宋"/>
                <w:color w:val="auto"/>
                <w:sz w:val="24"/>
                <w:szCs w:val="24"/>
                <w:lang w:val="en-US" w:eastAsia="zh-CN"/>
              </w:rPr>
            </w:pPr>
          </w:p>
          <w:p w14:paraId="3963A90E">
            <w:pPr>
              <w:spacing w:line="276" w:lineRule="auto"/>
              <w:ind w:left="0" w:leftChars="0" w:firstLine="0" w:firstLineChars="0"/>
              <w:rPr>
                <w:rFonts w:hint="eastAsia" w:ascii="仿宋" w:hAnsi="仿宋" w:cs="仿宋"/>
                <w:color w:val="auto"/>
                <w:sz w:val="24"/>
                <w:szCs w:val="24"/>
                <w:lang w:val="en-US" w:eastAsia="zh-CN"/>
              </w:rPr>
            </w:pPr>
          </w:p>
          <w:p w14:paraId="6090C55A">
            <w:pPr>
              <w:spacing w:line="276" w:lineRule="auto"/>
              <w:ind w:left="0" w:leftChars="0" w:firstLine="0" w:firstLineChars="0"/>
              <w:rPr>
                <w:rFonts w:hint="eastAsia" w:ascii="仿宋" w:hAnsi="仿宋" w:cs="仿宋"/>
                <w:color w:val="auto"/>
                <w:sz w:val="24"/>
                <w:szCs w:val="24"/>
                <w:lang w:val="en-US" w:eastAsia="zh-CN"/>
              </w:rPr>
            </w:pPr>
          </w:p>
          <w:p w14:paraId="326F7A9C">
            <w:pPr>
              <w:spacing w:line="276" w:lineRule="auto"/>
              <w:ind w:left="0" w:leftChars="0" w:firstLine="0" w:firstLineChars="0"/>
              <w:rPr>
                <w:rFonts w:hint="eastAsia" w:ascii="仿宋" w:hAnsi="仿宋" w:cs="仿宋"/>
                <w:color w:val="auto"/>
                <w:sz w:val="24"/>
                <w:szCs w:val="24"/>
                <w:lang w:val="en-US" w:eastAsia="zh-CN"/>
              </w:rPr>
            </w:pPr>
          </w:p>
          <w:p w14:paraId="04A2C0BA">
            <w:pPr>
              <w:spacing w:line="276" w:lineRule="auto"/>
              <w:ind w:left="0" w:leftChars="0" w:firstLine="0" w:firstLineChars="0"/>
              <w:rPr>
                <w:rFonts w:hint="eastAsia" w:ascii="仿宋" w:hAnsi="仿宋" w:cs="仿宋"/>
                <w:color w:val="auto"/>
                <w:sz w:val="24"/>
                <w:szCs w:val="24"/>
                <w:lang w:val="en-US" w:eastAsia="zh-CN"/>
              </w:rPr>
            </w:pPr>
          </w:p>
          <w:p w14:paraId="3A03B0D7">
            <w:pPr>
              <w:spacing w:line="276" w:lineRule="auto"/>
              <w:ind w:left="0" w:leftChars="0" w:firstLine="0" w:firstLineChars="0"/>
              <w:rPr>
                <w:rFonts w:hint="default" w:ascii="仿宋" w:hAnsi="仿宋" w:eastAsia="仿宋" w:cs="仿宋"/>
                <w:color w:val="auto"/>
                <w:sz w:val="24"/>
                <w:szCs w:val="24"/>
                <w:lang w:val="en-US" w:eastAsia="zh-CN"/>
              </w:rPr>
            </w:pPr>
          </w:p>
        </w:tc>
        <w:tc>
          <w:tcPr>
            <w:tcW w:w="716" w:type="pct"/>
            <w:vAlign w:val="center"/>
          </w:tcPr>
          <w:p w14:paraId="5821C0EC">
            <w:pPr>
              <w:spacing w:line="276" w:lineRule="auto"/>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系统</w:t>
            </w:r>
            <w:r>
              <w:rPr>
                <w:rFonts w:hint="eastAsia" w:ascii="仿宋" w:hAnsi="仿宋" w:eastAsia="仿宋" w:cs="仿宋"/>
                <w:color w:val="auto"/>
                <w:sz w:val="24"/>
                <w:szCs w:val="24"/>
              </w:rPr>
              <w:t>管理</w:t>
            </w:r>
          </w:p>
        </w:tc>
        <w:tc>
          <w:tcPr>
            <w:tcW w:w="3035" w:type="pct"/>
            <w:vAlign w:val="center"/>
          </w:tcPr>
          <w:p w14:paraId="610A3F2F">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可以</w:t>
            </w:r>
            <w:r>
              <w:rPr>
                <w:rFonts w:hint="eastAsia" w:ascii="仿宋" w:hAnsi="仿宋" w:cs="仿宋"/>
                <w:color w:val="auto"/>
                <w:sz w:val="24"/>
                <w:szCs w:val="24"/>
                <w:lang w:val="en-US" w:eastAsia="zh-CN"/>
              </w:rPr>
              <w:t>对系统学校、用户、角色权限设置管理</w:t>
            </w:r>
            <w:r>
              <w:rPr>
                <w:rFonts w:hint="eastAsia" w:ascii="仿宋" w:hAnsi="仿宋" w:eastAsia="仿宋" w:cs="仿宋"/>
                <w:color w:val="auto"/>
                <w:sz w:val="24"/>
                <w:szCs w:val="24"/>
              </w:rPr>
              <w:t>。</w:t>
            </w:r>
          </w:p>
        </w:tc>
      </w:tr>
      <w:tr w14:paraId="3988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222FB38F">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38F3E613">
            <w:pPr>
              <w:spacing w:line="276" w:lineRule="auto"/>
              <w:ind w:left="0" w:leftChars="0" w:firstLine="0" w:firstLineChars="0"/>
              <w:rPr>
                <w:rFonts w:hint="eastAsia" w:ascii="仿宋" w:hAnsi="仿宋" w:eastAsia="仿宋" w:cs="仿宋"/>
                <w:color w:val="auto"/>
                <w:sz w:val="24"/>
                <w:szCs w:val="24"/>
              </w:rPr>
            </w:pPr>
          </w:p>
        </w:tc>
        <w:tc>
          <w:tcPr>
            <w:tcW w:w="716" w:type="pct"/>
            <w:vAlign w:val="center"/>
          </w:tcPr>
          <w:p w14:paraId="1C949DAA">
            <w:pPr>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用户管理</w:t>
            </w:r>
          </w:p>
        </w:tc>
        <w:tc>
          <w:tcPr>
            <w:tcW w:w="3035" w:type="pct"/>
            <w:vAlign w:val="center"/>
          </w:tcPr>
          <w:p w14:paraId="377B4D11">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区校用户管理、家长管理，包含用户的增改查及注销、密码重置等功能</w:t>
            </w:r>
          </w:p>
          <w:p w14:paraId="402ED516">
            <w:pPr>
              <w:numPr>
                <w:ilvl w:val="0"/>
                <w:numId w:val="0"/>
              </w:numPr>
              <w:spacing w:line="25" w:lineRule="atLeast"/>
              <w:ind w:lef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市区用户管理</w:t>
            </w:r>
          </w:p>
          <w:p w14:paraId="17188FC3">
            <w:pPr>
              <w:numPr>
                <w:ilvl w:val="0"/>
                <w:numId w:val="3"/>
              </w:numPr>
              <w:spacing w:line="25" w:lineRule="atLeast"/>
              <w:ind w:left="0" w:leftChars="0" w:firstLine="40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新增用户：该系统支持管理员新增用户，以便其登录管理端。用户信息包括姓名、手机号、密码及行政区域，可进行后续的系统操作和控制。</w:t>
            </w:r>
          </w:p>
          <w:p w14:paraId="7B82AC74">
            <w:pPr>
              <w:numPr>
                <w:ilvl w:val="0"/>
                <w:numId w:val="3"/>
              </w:numPr>
              <w:spacing w:line="25" w:lineRule="atLeast"/>
              <w:ind w:left="0" w:leftChars="0" w:firstLine="40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账户管理：管理员可以对市区用户账户进行停用/启用和编辑操作，以进行账户管理和控制，随时更改用户信息及所属行政区域等信息。</w:t>
            </w:r>
          </w:p>
          <w:p w14:paraId="78679B79">
            <w:pPr>
              <w:numPr>
                <w:ilvl w:val="0"/>
                <w:numId w:val="3"/>
              </w:numPr>
              <w:spacing w:line="25" w:lineRule="atLeast"/>
              <w:ind w:left="0" w:leftChars="0" w:firstLine="40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分页显示：该系统支持自定义分页显示，以便用户根据需求设置每页显示数据量，更好地管理和浏览用户信息，提高系统的可用性和用户体验。</w:t>
            </w:r>
          </w:p>
          <w:p w14:paraId="32746F6D">
            <w:pPr>
              <w:numPr>
                <w:ilvl w:val="0"/>
                <w:numId w:val="0"/>
              </w:numPr>
              <w:spacing w:line="25" w:lineRule="atLeast"/>
              <w:ind w:lef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w:t>
            </w:r>
            <w:r>
              <w:rPr>
                <w:rFonts w:hint="eastAsia" w:ascii="仿宋" w:hAnsi="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学校用户管理</w:t>
            </w:r>
          </w:p>
          <w:p w14:paraId="0C000E2F">
            <w:pPr>
              <w:numPr>
                <w:ilvl w:val="0"/>
                <w:numId w:val="4"/>
              </w:numPr>
              <w:spacing w:line="25" w:lineRule="atLeast"/>
              <w:ind w:left="0" w:leftChars="0" w:firstLine="40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新增管理员账户：该系统支持以Excel表格形式新增学校管理员账户。管理员账户的字段包括姓名、手机号、密码及学校信息，而学校信息必须在系统中事先登记，否则无法新增。</w:t>
            </w:r>
          </w:p>
          <w:p w14:paraId="408BF153">
            <w:pPr>
              <w:numPr>
                <w:ilvl w:val="0"/>
                <w:numId w:val="4"/>
              </w:numPr>
              <w:spacing w:line="25" w:lineRule="atLeast"/>
              <w:ind w:left="0" w:leftChars="0" w:firstLine="40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账户管理：该系统支持管理员对学校管理员账户进行停用/启用和编辑操作。管理员可以方便地进行账户管理和控制，包括更新管理员账户信息、停用不必要的账户等。</w:t>
            </w:r>
          </w:p>
          <w:p w14:paraId="4DB222C1">
            <w:pPr>
              <w:numPr>
                <w:ilvl w:val="0"/>
                <w:numId w:val="4"/>
              </w:numPr>
              <w:spacing w:line="25" w:lineRule="atLeast"/>
              <w:ind w:left="0" w:leftChars="0" w:firstLine="400" w:firstLineChars="0"/>
              <w:rPr>
                <w:rFonts w:hint="eastAsia"/>
                <w:color w:val="auto"/>
              </w:rPr>
            </w:pPr>
            <w:r>
              <w:rPr>
                <w:rFonts w:hint="eastAsia" w:ascii="仿宋" w:hAnsi="仿宋" w:eastAsia="仿宋" w:cs="仿宋"/>
                <w:color w:val="auto"/>
                <w:sz w:val="24"/>
                <w:szCs w:val="24"/>
                <w:lang w:eastAsia="zh-CN"/>
              </w:rPr>
              <w:t>自定义分页显示：该系统支持列表的自定义分页显示，用户可以根据需求进行设置每页显示的数据量，以便更好地浏览和管理学校管理员账户信息，提高系统的可用性和用户体验。</w:t>
            </w:r>
          </w:p>
        </w:tc>
      </w:tr>
      <w:tr w14:paraId="037A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52F65BAA">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54A7B968">
            <w:pPr>
              <w:spacing w:line="276" w:lineRule="auto"/>
              <w:ind w:left="0" w:leftChars="0" w:firstLine="0" w:firstLineChars="0"/>
              <w:rPr>
                <w:rFonts w:hint="eastAsia" w:ascii="仿宋" w:hAnsi="仿宋" w:eastAsia="仿宋" w:cs="仿宋"/>
                <w:color w:val="auto"/>
                <w:sz w:val="24"/>
                <w:szCs w:val="24"/>
              </w:rPr>
            </w:pPr>
          </w:p>
        </w:tc>
        <w:tc>
          <w:tcPr>
            <w:tcW w:w="716" w:type="pct"/>
            <w:vAlign w:val="center"/>
          </w:tcPr>
          <w:p w14:paraId="357C2238">
            <w:pPr>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角色管理</w:t>
            </w:r>
          </w:p>
        </w:tc>
        <w:tc>
          <w:tcPr>
            <w:tcW w:w="3035" w:type="pct"/>
            <w:vAlign w:val="center"/>
          </w:tcPr>
          <w:p w14:paraId="37DEA1E1">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内置</w:t>
            </w:r>
            <w:r>
              <w:rPr>
                <w:rFonts w:hint="eastAsia" w:ascii="仿宋" w:hAnsi="仿宋" w:cs="仿宋"/>
                <w:color w:val="auto"/>
                <w:sz w:val="24"/>
                <w:szCs w:val="24"/>
                <w:lang w:val="en-US" w:eastAsia="zh-CN"/>
              </w:rPr>
              <w:t>局</w:t>
            </w:r>
            <w:r>
              <w:rPr>
                <w:rFonts w:hint="eastAsia" w:ascii="仿宋" w:hAnsi="仿宋" w:cs="仿宋"/>
                <w:color w:val="auto"/>
                <w:sz w:val="24"/>
                <w:szCs w:val="24"/>
                <w:lang w:eastAsia="zh-CN"/>
              </w:rPr>
              <w:t>、</w:t>
            </w:r>
            <w:r>
              <w:rPr>
                <w:rFonts w:hint="eastAsia" w:ascii="仿宋" w:hAnsi="仿宋" w:eastAsia="仿宋" w:cs="仿宋"/>
                <w:color w:val="auto"/>
                <w:sz w:val="24"/>
                <w:szCs w:val="24"/>
              </w:rPr>
              <w:t>校</w:t>
            </w:r>
            <w:r>
              <w:rPr>
                <w:rFonts w:hint="eastAsia" w:ascii="仿宋" w:hAnsi="仿宋" w:cs="仿宋"/>
                <w:color w:val="auto"/>
                <w:sz w:val="24"/>
                <w:szCs w:val="24"/>
                <w:lang w:eastAsia="zh-CN"/>
              </w:rPr>
              <w:t>、</w:t>
            </w:r>
            <w:r>
              <w:rPr>
                <w:rFonts w:hint="eastAsia" w:ascii="仿宋" w:hAnsi="仿宋" w:eastAsia="仿宋" w:cs="仿宋"/>
                <w:color w:val="auto"/>
                <w:sz w:val="24"/>
                <w:szCs w:val="24"/>
              </w:rPr>
              <w:t>家长</w:t>
            </w:r>
            <w:r>
              <w:rPr>
                <w:rFonts w:hint="eastAsia" w:ascii="仿宋" w:hAnsi="仿宋" w:cs="仿宋"/>
                <w:color w:val="auto"/>
                <w:sz w:val="24"/>
                <w:szCs w:val="24"/>
                <w:lang w:eastAsia="zh-CN"/>
              </w:rPr>
              <w:t>、</w:t>
            </w:r>
            <w:r>
              <w:rPr>
                <w:rFonts w:hint="eastAsia" w:ascii="仿宋" w:hAnsi="仿宋" w:eastAsia="仿宋" w:cs="仿宋"/>
                <w:color w:val="auto"/>
                <w:sz w:val="24"/>
                <w:szCs w:val="24"/>
              </w:rPr>
              <w:t>学生等角色，按照实际需要可以进行自定义角色配置和管理，支持角色的创建与注销、角色内成员管理。</w:t>
            </w:r>
          </w:p>
        </w:tc>
      </w:tr>
      <w:tr w14:paraId="4959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48F40C1C">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5A7A632C">
            <w:pPr>
              <w:spacing w:line="276" w:lineRule="auto"/>
              <w:ind w:left="0" w:leftChars="0" w:firstLine="0" w:firstLineChars="0"/>
              <w:rPr>
                <w:rFonts w:hint="eastAsia" w:ascii="仿宋" w:hAnsi="仿宋" w:eastAsia="仿宋" w:cs="仿宋"/>
                <w:color w:val="auto"/>
                <w:sz w:val="24"/>
                <w:szCs w:val="24"/>
              </w:rPr>
            </w:pPr>
          </w:p>
        </w:tc>
        <w:tc>
          <w:tcPr>
            <w:tcW w:w="716" w:type="pct"/>
            <w:vAlign w:val="center"/>
          </w:tcPr>
          <w:p w14:paraId="40AFD114">
            <w:pPr>
              <w:spacing w:line="276" w:lineRule="auto"/>
              <w:ind w:left="0" w:leftChars="0" w:firstLine="0" w:firstLineChars="0"/>
              <w:jc w:val="both"/>
              <w:rPr>
                <w:rFonts w:hint="eastAsia" w:ascii="仿宋" w:hAnsi="仿宋" w:eastAsia="仿宋" w:cs="仿宋"/>
                <w:color w:val="auto"/>
                <w:sz w:val="24"/>
                <w:szCs w:val="24"/>
              </w:rPr>
            </w:pPr>
          </w:p>
          <w:p w14:paraId="01570380">
            <w:pPr>
              <w:spacing w:line="276" w:lineRule="auto"/>
              <w:ind w:left="0" w:leftChars="0" w:firstLine="0" w:firstLineChars="0"/>
              <w:jc w:val="both"/>
              <w:rPr>
                <w:rFonts w:hint="eastAsia" w:ascii="仿宋" w:hAnsi="仿宋" w:eastAsia="仿宋" w:cs="仿宋"/>
                <w:color w:val="auto"/>
                <w:sz w:val="24"/>
                <w:szCs w:val="24"/>
              </w:rPr>
            </w:pPr>
          </w:p>
          <w:p w14:paraId="35345833">
            <w:pPr>
              <w:spacing w:line="276" w:lineRule="auto"/>
              <w:ind w:left="0" w:leftChars="0" w:firstLine="0" w:firstLineChars="0"/>
              <w:jc w:val="both"/>
              <w:rPr>
                <w:rFonts w:hint="eastAsia" w:ascii="仿宋" w:hAnsi="仿宋" w:eastAsia="仿宋" w:cs="仿宋"/>
                <w:bCs/>
                <w:color w:val="auto"/>
                <w:sz w:val="24"/>
                <w:szCs w:val="24"/>
              </w:rPr>
            </w:pPr>
            <w:r>
              <w:rPr>
                <w:rFonts w:hint="eastAsia" w:ascii="仿宋" w:hAnsi="仿宋" w:eastAsia="仿宋" w:cs="仿宋"/>
                <w:color w:val="auto"/>
                <w:sz w:val="24"/>
                <w:szCs w:val="24"/>
              </w:rPr>
              <w:t>用户角色权限</w:t>
            </w:r>
          </w:p>
          <w:p w14:paraId="0426EFEC">
            <w:pPr>
              <w:spacing w:line="276" w:lineRule="auto"/>
              <w:ind w:firstLine="480" w:firstLineChars="200"/>
              <w:jc w:val="center"/>
              <w:rPr>
                <w:rFonts w:hint="eastAsia" w:ascii="仿宋" w:hAnsi="仿宋" w:eastAsia="仿宋" w:cs="仿宋"/>
                <w:bCs/>
                <w:color w:val="auto"/>
                <w:kern w:val="2"/>
                <w:sz w:val="24"/>
                <w:szCs w:val="24"/>
                <w:lang w:val="en-US" w:eastAsia="zh-CN" w:bidi="ar-SA"/>
              </w:rPr>
            </w:pPr>
          </w:p>
        </w:tc>
        <w:tc>
          <w:tcPr>
            <w:tcW w:w="3035" w:type="pct"/>
            <w:vAlign w:val="top"/>
          </w:tcPr>
          <w:p w14:paraId="42A3F848">
            <w:pPr>
              <w:spacing w:line="25" w:lineRule="atLeast"/>
              <w:ind w:left="0" w:leftChars="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本系统的用户层级可划分为系统管理员、区级管理员、学校管理员、家长；区级用户包含了区管理员；校级用户包含了校级管理员、校级信息录入管理员；家长用户包含了家长。</w:t>
            </w:r>
          </w:p>
          <w:p w14:paraId="3371FA76">
            <w:pPr>
              <w:pStyle w:val="17"/>
              <w:numPr>
                <w:ilvl w:val="0"/>
                <w:numId w:val="5"/>
              </w:numPr>
              <w:suppressAutoHyphens w:val="0"/>
              <w:snapToGrid w:val="0"/>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系统管理员：为区级管理员分配权限，设置系统运行参数等；</w:t>
            </w:r>
          </w:p>
          <w:p w14:paraId="176433C6">
            <w:pPr>
              <w:pStyle w:val="17"/>
              <w:numPr>
                <w:ilvl w:val="0"/>
                <w:numId w:val="5"/>
              </w:numPr>
              <w:suppressAutoHyphens w:val="0"/>
              <w:snapToGrid w:val="0"/>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区级管理员:为学校管理员分配权限、设置面审周期、统筹分配与直录等；</w:t>
            </w:r>
          </w:p>
          <w:p w14:paraId="203EDDE9">
            <w:pPr>
              <w:pStyle w:val="17"/>
              <w:numPr>
                <w:ilvl w:val="0"/>
                <w:numId w:val="5"/>
              </w:numPr>
              <w:suppressAutoHyphens w:val="0"/>
              <w:snapToGrid w:val="0"/>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学校管理员：为学校操作员分配权限、记录学生是否通过园区录取情况等；</w:t>
            </w:r>
          </w:p>
          <w:p w14:paraId="37A1DCFE">
            <w:pPr>
              <w:pStyle w:val="17"/>
              <w:numPr>
                <w:ilvl w:val="0"/>
                <w:numId w:val="5"/>
              </w:numPr>
              <w:suppressAutoHyphens w:val="0"/>
              <w:snapToGrid w:val="0"/>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家长：给</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登记、报名并预约等。</w:t>
            </w:r>
          </w:p>
          <w:p w14:paraId="4DAEF529">
            <w:pPr>
              <w:spacing w:line="25" w:lineRule="atLeast"/>
              <w:ind w:left="0" w:leftChars="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用户管理模块设计应在实现实名认证的基础上，充分考虑家长用户的认证登录问题。</w:t>
            </w:r>
          </w:p>
          <w:p w14:paraId="066F2622">
            <w:pPr>
              <w:spacing w:line="25" w:lineRule="atLeast"/>
              <w:ind w:left="0" w:leftChars="0" w:firstLine="0" w:firstLineChars="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rPr>
              <w:t>除上述内置四大类角色外，考虑到系统的灵活性和扩展性，系统应支持角色的创建与其对应权限的修改。</w:t>
            </w:r>
          </w:p>
        </w:tc>
      </w:tr>
      <w:tr w14:paraId="4066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6AF146D3">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21C4509E">
            <w:pPr>
              <w:spacing w:line="276" w:lineRule="auto"/>
              <w:ind w:left="0" w:leftChars="0" w:firstLine="0" w:firstLineChars="0"/>
              <w:rPr>
                <w:rFonts w:hint="eastAsia" w:ascii="仿宋" w:hAnsi="仿宋" w:eastAsia="仿宋" w:cs="仿宋"/>
                <w:color w:val="auto"/>
                <w:sz w:val="24"/>
                <w:szCs w:val="24"/>
              </w:rPr>
            </w:pPr>
          </w:p>
        </w:tc>
        <w:tc>
          <w:tcPr>
            <w:tcW w:w="716" w:type="pct"/>
            <w:vAlign w:val="center"/>
          </w:tcPr>
          <w:p w14:paraId="717FEAF8">
            <w:pPr>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权限管理</w:t>
            </w:r>
          </w:p>
        </w:tc>
        <w:tc>
          <w:tcPr>
            <w:tcW w:w="3035" w:type="pct"/>
            <w:vAlign w:val="center"/>
          </w:tcPr>
          <w:p w14:paraId="68CDD39B">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支持自动检索各类权限，按照角色配置需要可以进行权限的管理分配，权限管理可竞争支持菜单权限、功能权限以及数据范围权限。</w:t>
            </w:r>
          </w:p>
        </w:tc>
      </w:tr>
      <w:tr w14:paraId="777B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57C015A0">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43F83056">
            <w:pPr>
              <w:spacing w:line="276" w:lineRule="auto"/>
              <w:ind w:left="0" w:leftChars="0" w:firstLine="0" w:firstLineChars="0"/>
              <w:rPr>
                <w:rFonts w:hint="eastAsia" w:ascii="仿宋" w:hAnsi="仿宋" w:eastAsia="仿宋" w:cs="仿宋"/>
                <w:color w:val="auto"/>
                <w:sz w:val="24"/>
                <w:szCs w:val="24"/>
              </w:rPr>
            </w:pPr>
          </w:p>
        </w:tc>
        <w:tc>
          <w:tcPr>
            <w:tcW w:w="716" w:type="pct"/>
            <w:vAlign w:val="center"/>
          </w:tcPr>
          <w:p w14:paraId="20012BF8">
            <w:pPr>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菜单管理</w:t>
            </w:r>
          </w:p>
        </w:tc>
        <w:tc>
          <w:tcPr>
            <w:tcW w:w="3035" w:type="pct"/>
            <w:vAlign w:val="center"/>
          </w:tcPr>
          <w:p w14:paraId="58E4BE6E">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前台角色菜单权限，按照需要对前台展示的各类菜单进行有效管控，包括可见不可用，可见可用，不可见等状态。</w:t>
            </w:r>
          </w:p>
        </w:tc>
      </w:tr>
      <w:tr w14:paraId="540B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72BD8281">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62B312C9">
            <w:pPr>
              <w:spacing w:line="276" w:lineRule="auto"/>
              <w:ind w:left="0" w:leftChars="0" w:firstLine="0" w:firstLineChars="0"/>
              <w:rPr>
                <w:rFonts w:hint="eastAsia" w:ascii="仿宋" w:hAnsi="仿宋" w:eastAsia="仿宋" w:cs="仿宋"/>
                <w:color w:val="auto"/>
                <w:sz w:val="24"/>
                <w:szCs w:val="24"/>
              </w:rPr>
            </w:pPr>
          </w:p>
        </w:tc>
        <w:tc>
          <w:tcPr>
            <w:tcW w:w="716" w:type="pct"/>
            <w:vAlign w:val="center"/>
          </w:tcPr>
          <w:p w14:paraId="752D38AF">
            <w:pPr>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配置管理</w:t>
            </w:r>
          </w:p>
        </w:tc>
        <w:tc>
          <w:tcPr>
            <w:tcW w:w="3035" w:type="pct"/>
            <w:vAlign w:val="center"/>
          </w:tcPr>
          <w:p w14:paraId="48D6903C">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配置招录周期、招录限额、街道居委配置、小区配置、预约周期、面审周期、报道注册周期、班额配置等。</w:t>
            </w:r>
          </w:p>
        </w:tc>
      </w:tr>
      <w:tr w14:paraId="5760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4F3CED86">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618FF108">
            <w:pPr>
              <w:spacing w:line="276" w:lineRule="auto"/>
              <w:ind w:left="0" w:leftChars="0" w:firstLine="0" w:firstLineChars="0"/>
              <w:rPr>
                <w:rFonts w:hint="eastAsia" w:ascii="仿宋" w:hAnsi="仿宋" w:eastAsia="仿宋" w:cs="仿宋"/>
                <w:color w:val="auto"/>
                <w:sz w:val="24"/>
                <w:szCs w:val="24"/>
              </w:rPr>
            </w:pPr>
          </w:p>
        </w:tc>
        <w:tc>
          <w:tcPr>
            <w:tcW w:w="716" w:type="pct"/>
            <w:vAlign w:val="center"/>
          </w:tcPr>
          <w:p w14:paraId="1EA646F1">
            <w:pPr>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公告管理</w:t>
            </w:r>
          </w:p>
        </w:tc>
        <w:tc>
          <w:tcPr>
            <w:tcW w:w="3035" w:type="pct"/>
            <w:vAlign w:val="center"/>
          </w:tcPr>
          <w:p w14:paraId="5B3A30DF">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支持多层级公告发布，支持招生政策发布。公告内容需支持图片、附件、连接、字体、段落等多种形式。</w:t>
            </w:r>
          </w:p>
        </w:tc>
      </w:tr>
      <w:tr w14:paraId="7C32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25E6CDDD">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0C206A94">
            <w:pPr>
              <w:spacing w:line="276" w:lineRule="auto"/>
              <w:ind w:left="0" w:leftChars="0" w:firstLine="0" w:firstLineChars="0"/>
              <w:rPr>
                <w:rFonts w:hint="eastAsia" w:ascii="仿宋" w:hAnsi="仿宋" w:eastAsia="仿宋" w:cs="仿宋"/>
                <w:color w:val="auto"/>
                <w:sz w:val="24"/>
                <w:szCs w:val="24"/>
              </w:rPr>
            </w:pPr>
          </w:p>
        </w:tc>
        <w:tc>
          <w:tcPr>
            <w:tcW w:w="716" w:type="pct"/>
            <w:vAlign w:val="center"/>
          </w:tcPr>
          <w:p w14:paraId="00BC7B86">
            <w:pPr>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学校管理</w:t>
            </w:r>
          </w:p>
        </w:tc>
        <w:tc>
          <w:tcPr>
            <w:tcW w:w="3035" w:type="pct"/>
            <w:vAlign w:val="center"/>
          </w:tcPr>
          <w:p w14:paraId="77D3A5BF">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对学校相关信息进行管理，可区分全区招生</w:t>
            </w:r>
            <w:r>
              <w:rPr>
                <w:rFonts w:hint="eastAsia" w:ascii="仿宋" w:hAnsi="仿宋" w:cs="仿宋"/>
                <w:color w:val="auto"/>
                <w:sz w:val="24"/>
                <w:szCs w:val="24"/>
                <w:lang w:eastAsia="zh-CN"/>
              </w:rPr>
              <w:t>小学</w:t>
            </w:r>
            <w:r>
              <w:rPr>
                <w:rFonts w:hint="eastAsia" w:ascii="仿宋" w:hAnsi="仿宋" w:eastAsia="仿宋" w:cs="仿宋"/>
                <w:color w:val="auto"/>
                <w:sz w:val="24"/>
                <w:szCs w:val="24"/>
              </w:rPr>
              <w:t>、地段招生</w:t>
            </w:r>
            <w:r>
              <w:rPr>
                <w:rFonts w:hint="eastAsia" w:ascii="仿宋" w:hAnsi="仿宋" w:cs="仿宋"/>
                <w:color w:val="auto"/>
                <w:sz w:val="24"/>
                <w:szCs w:val="24"/>
                <w:lang w:eastAsia="zh-CN"/>
              </w:rPr>
              <w:t>小学</w:t>
            </w:r>
            <w:r>
              <w:rPr>
                <w:rFonts w:hint="eastAsia" w:ascii="仿宋" w:hAnsi="仿宋" w:eastAsia="仿宋" w:cs="仿宋"/>
                <w:color w:val="auto"/>
                <w:sz w:val="24"/>
                <w:szCs w:val="24"/>
              </w:rPr>
              <w:t>信息，为录取工作提供梯队顺序依据。</w:t>
            </w:r>
          </w:p>
          <w:p w14:paraId="1C74A2D3">
            <w:pPr>
              <w:numPr>
                <w:ilvl w:val="0"/>
                <w:numId w:val="6"/>
              </w:numPr>
              <w:spacing w:line="25" w:lineRule="atLeast"/>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校信息录入：允许管理员输入学校的基本信息，如学段（小学、初中、高中等）、学校名称、学位数（当前可用的学位数量）、施教区域（学校服务的地理范围）、所属施教区（学校归属的教育区划）、联系电话、学校地址等。</w:t>
            </w:r>
          </w:p>
          <w:p w14:paraId="2FB46BB6">
            <w:pPr>
              <w:numPr>
                <w:ilvl w:val="0"/>
                <w:numId w:val="6"/>
              </w:numPr>
              <w:spacing w:line="25" w:lineRule="atLeast"/>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信息编辑与更新：管理员可以随时编辑和更新学校信息，确保数据的准确性和时效性。例如，当学校的学位数发生变化或联系电话更新时，可以即时进行编辑。</w:t>
            </w:r>
          </w:p>
          <w:p w14:paraId="1C5597C9">
            <w:pPr>
              <w:numPr>
                <w:ilvl w:val="0"/>
                <w:numId w:val="6"/>
              </w:numPr>
              <w:spacing w:line="25" w:lineRule="atLeast"/>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学校信息查询：提供多种查询条件，如按学段、学校名称、施教区域等，帮助管理员快速定位并查看特定学校的信息。</w:t>
            </w:r>
          </w:p>
          <w:p w14:paraId="50F2CB5F">
            <w:pPr>
              <w:numPr>
                <w:ilvl w:val="0"/>
                <w:numId w:val="6"/>
              </w:numPr>
              <w:spacing w:line="25" w:lineRule="atLeast"/>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学校信息删除：对于已关闭或不再运营的学校，管理员可以将其从系统中删除，保持数据的整洁性。</w:t>
            </w:r>
          </w:p>
          <w:p w14:paraId="4C3FA46E">
            <w:pPr>
              <w:numPr>
                <w:ilvl w:val="0"/>
                <w:numId w:val="6"/>
              </w:numPr>
              <w:spacing w:line="25" w:lineRule="atLeast"/>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学校状态管理：管理员可以设置学校的状态，如“启用”、“禁用”。</w:t>
            </w:r>
          </w:p>
          <w:p w14:paraId="2B75853E">
            <w:pPr>
              <w:numPr>
                <w:ilvl w:val="0"/>
                <w:numId w:val="6"/>
              </w:numPr>
              <w:spacing w:line="25" w:lineRule="atLeast"/>
              <w:ind w:left="0" w:leftChars="0" w:firstLine="400" w:firstLineChars="0"/>
              <w:rPr>
                <w:rFonts w:hint="eastAsia"/>
                <w:color w:val="auto"/>
              </w:rPr>
            </w:pPr>
            <w:r>
              <w:rPr>
                <w:rFonts w:hint="eastAsia" w:ascii="仿宋" w:hAnsi="仿宋" w:eastAsia="仿宋" w:cs="仿宋"/>
                <w:color w:val="auto"/>
                <w:sz w:val="24"/>
                <w:szCs w:val="24"/>
                <w:lang w:val="en-US" w:eastAsia="zh-CN"/>
              </w:rPr>
              <w:t>添加时间记录：系统自动记录学校信息的添加时间，有助于管理员追踪信息的更新历史。</w:t>
            </w:r>
          </w:p>
        </w:tc>
      </w:tr>
      <w:tr w14:paraId="1E77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52C9B141">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0CB12FA5">
            <w:pPr>
              <w:spacing w:line="276" w:lineRule="auto"/>
              <w:ind w:left="0" w:leftChars="0" w:firstLine="0" w:firstLineChars="0"/>
              <w:rPr>
                <w:rFonts w:hint="eastAsia" w:ascii="仿宋" w:hAnsi="仿宋" w:eastAsia="仿宋" w:cs="仿宋"/>
                <w:color w:val="auto"/>
                <w:sz w:val="24"/>
                <w:szCs w:val="24"/>
              </w:rPr>
            </w:pPr>
          </w:p>
        </w:tc>
        <w:tc>
          <w:tcPr>
            <w:tcW w:w="716" w:type="pct"/>
            <w:vAlign w:val="center"/>
          </w:tcPr>
          <w:p w14:paraId="42503EEE">
            <w:pPr>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学段信息</w:t>
            </w:r>
          </w:p>
        </w:tc>
        <w:tc>
          <w:tcPr>
            <w:tcW w:w="3035" w:type="pct"/>
            <w:vAlign w:val="center"/>
          </w:tcPr>
          <w:p w14:paraId="45397AB9">
            <w:pPr>
              <w:numPr>
                <w:ilvl w:val="0"/>
                <w:numId w:val="6"/>
              </w:numPr>
              <w:spacing w:line="25" w:lineRule="atLeast"/>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学段信息添加：允许管理员输入新的学段信息，包括学段名称、添加时间等。</w:t>
            </w:r>
          </w:p>
          <w:p w14:paraId="79580A78">
            <w:pPr>
              <w:numPr>
                <w:ilvl w:val="0"/>
                <w:numId w:val="6"/>
              </w:numPr>
              <w:spacing w:line="25" w:lineRule="atLeast"/>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学段信息编辑：管理员可以修改已存在的学段信息，如更新学段名称或修改状态。</w:t>
            </w:r>
          </w:p>
          <w:p w14:paraId="403F4AAD">
            <w:pPr>
              <w:numPr>
                <w:ilvl w:val="0"/>
                <w:numId w:val="6"/>
              </w:numPr>
              <w:spacing w:line="25" w:lineRule="atLeast"/>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学段信息删除：对于不再需要的学段信息，管理员可以将其从系统中删除。</w:t>
            </w:r>
          </w:p>
          <w:p w14:paraId="100E54B6">
            <w:pPr>
              <w:numPr>
                <w:ilvl w:val="0"/>
                <w:numId w:val="6"/>
              </w:numPr>
              <w:spacing w:line="25" w:lineRule="atLeast"/>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学段信息查询：提供多种查询条件，如按学段名称、添加时间或状态等，帮助管理员快速定位并查看特定学段的信息。</w:t>
            </w:r>
          </w:p>
          <w:p w14:paraId="34AADEA2">
            <w:pPr>
              <w:numPr>
                <w:ilvl w:val="0"/>
                <w:numId w:val="6"/>
              </w:numPr>
              <w:spacing w:line="25" w:lineRule="atLeast"/>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学段状态管理：管理员可以设置学段的状态，如“启用”、“停用”等，以控制学段在系统中的可见性和可用性。</w:t>
            </w:r>
          </w:p>
        </w:tc>
      </w:tr>
      <w:tr w14:paraId="4277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482BE1CC">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29AD8DAD">
            <w:pPr>
              <w:spacing w:line="276" w:lineRule="auto"/>
              <w:ind w:left="0" w:leftChars="0" w:firstLine="0" w:firstLineChars="0"/>
              <w:rPr>
                <w:rFonts w:hint="eastAsia" w:ascii="仿宋" w:hAnsi="仿宋" w:eastAsia="仿宋" w:cs="仿宋"/>
                <w:color w:val="auto"/>
                <w:sz w:val="24"/>
                <w:szCs w:val="24"/>
              </w:rPr>
            </w:pPr>
          </w:p>
        </w:tc>
        <w:tc>
          <w:tcPr>
            <w:tcW w:w="716" w:type="pct"/>
            <w:vAlign w:val="center"/>
          </w:tcPr>
          <w:p w14:paraId="09875B4F">
            <w:pPr>
              <w:spacing w:line="276" w:lineRule="auto"/>
              <w:ind w:left="0" w:leftChars="0"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施教区</w:t>
            </w:r>
            <w:r>
              <w:rPr>
                <w:rFonts w:hint="eastAsia" w:ascii="仿宋" w:hAnsi="仿宋" w:cs="仿宋"/>
                <w:color w:val="auto"/>
                <w:sz w:val="24"/>
                <w:szCs w:val="24"/>
                <w:lang w:val="en-US" w:eastAsia="zh-CN"/>
              </w:rPr>
              <w:t>管理</w:t>
            </w:r>
            <w:r>
              <w:rPr>
                <w:rFonts w:hint="eastAsia" w:ascii="宋体" w:hAnsi="宋体" w:eastAsia="宋体" w:cs="宋体"/>
                <w:color w:val="auto"/>
                <w:sz w:val="24"/>
                <w:szCs w:val="24"/>
                <w:lang w:val="en-US" w:eastAsia="zh-CN"/>
              </w:rPr>
              <w:t>▲</w:t>
            </w:r>
          </w:p>
        </w:tc>
        <w:tc>
          <w:tcPr>
            <w:tcW w:w="3035" w:type="pct"/>
            <w:vAlign w:val="center"/>
          </w:tcPr>
          <w:p w14:paraId="160FC361">
            <w:pPr>
              <w:numPr>
                <w:ilvl w:val="0"/>
                <w:numId w:val="6"/>
              </w:numPr>
              <w:spacing w:line="25" w:lineRule="atLeast"/>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施教区信息添加：允许管理员输入新的施教区信息，包括施教区名称和添加时间。</w:t>
            </w:r>
          </w:p>
          <w:p w14:paraId="31F7C1D6">
            <w:pPr>
              <w:numPr>
                <w:ilvl w:val="0"/>
                <w:numId w:val="6"/>
              </w:numPr>
              <w:spacing w:line="25" w:lineRule="atLeast"/>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施教区信息编辑：管理员可以修改已存在的施教区信息，如更新施教区名称或调整状态。</w:t>
            </w:r>
          </w:p>
          <w:p w14:paraId="0E53A2B9">
            <w:pPr>
              <w:numPr>
                <w:ilvl w:val="0"/>
                <w:numId w:val="6"/>
              </w:numPr>
              <w:spacing w:line="25" w:lineRule="atLeast"/>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施教区信息删除：对于不再需要的施教区信息，管理员可以将其从系统中删除。</w:t>
            </w:r>
          </w:p>
          <w:p w14:paraId="3B7DC241">
            <w:pPr>
              <w:numPr>
                <w:ilvl w:val="0"/>
                <w:numId w:val="6"/>
              </w:numPr>
              <w:spacing w:line="25" w:lineRule="atLeast"/>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施教区信息查询：提供多种查询条件，如按施教区名称、添加时间或状态等，帮助管理员快速定位并查看特定施教区的信息。</w:t>
            </w:r>
          </w:p>
          <w:p w14:paraId="1F0FEB65">
            <w:pPr>
              <w:numPr>
                <w:ilvl w:val="0"/>
                <w:numId w:val="6"/>
              </w:numPr>
              <w:spacing w:line="25" w:lineRule="atLeast"/>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施教区状态管理：管理员可以设置施教区的状态，如“启用”、“停用”等，以控制施教区在系统中的可见性和可用性。</w:t>
            </w:r>
          </w:p>
        </w:tc>
      </w:tr>
      <w:tr w14:paraId="543C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383EC46F">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055AD8AA">
            <w:pPr>
              <w:spacing w:line="276" w:lineRule="auto"/>
              <w:ind w:left="0" w:leftChars="0" w:firstLine="0" w:firstLineChars="0"/>
              <w:rPr>
                <w:rFonts w:hint="eastAsia" w:ascii="仿宋" w:hAnsi="仿宋" w:eastAsia="仿宋" w:cs="仿宋"/>
                <w:color w:val="auto"/>
                <w:sz w:val="24"/>
                <w:szCs w:val="24"/>
              </w:rPr>
            </w:pPr>
          </w:p>
        </w:tc>
        <w:tc>
          <w:tcPr>
            <w:tcW w:w="716" w:type="pct"/>
            <w:vAlign w:val="center"/>
          </w:tcPr>
          <w:p w14:paraId="29EFD818">
            <w:pPr>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短信管理</w:t>
            </w:r>
          </w:p>
        </w:tc>
        <w:tc>
          <w:tcPr>
            <w:tcW w:w="3035" w:type="pct"/>
            <w:vAlign w:val="center"/>
          </w:tcPr>
          <w:p w14:paraId="5E419515">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管理员可面向学校或家长发布重要信息的短信通知，支持已发送短信查看、发送状态查看、短信文本编辑、短信数量统计等功能。</w:t>
            </w:r>
          </w:p>
        </w:tc>
      </w:tr>
      <w:tr w14:paraId="4366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6CBECA87">
            <w:pPr>
              <w:spacing w:line="276" w:lineRule="auto"/>
              <w:jc w:val="center"/>
              <w:rPr>
                <w:rFonts w:hint="eastAsia" w:ascii="仿宋" w:hAnsi="仿宋" w:eastAsia="仿宋" w:cs="仿宋"/>
                <w:color w:val="auto"/>
                <w:sz w:val="24"/>
                <w:szCs w:val="24"/>
              </w:rPr>
            </w:pPr>
          </w:p>
        </w:tc>
        <w:tc>
          <w:tcPr>
            <w:tcW w:w="704" w:type="pct"/>
            <w:vMerge w:val="continue"/>
            <w:vAlign w:val="center"/>
          </w:tcPr>
          <w:p w14:paraId="386B91A4">
            <w:pPr>
              <w:spacing w:line="276" w:lineRule="auto"/>
              <w:rPr>
                <w:rFonts w:hint="eastAsia" w:ascii="仿宋" w:hAnsi="仿宋" w:eastAsia="仿宋" w:cs="仿宋"/>
                <w:color w:val="auto"/>
                <w:sz w:val="24"/>
                <w:szCs w:val="24"/>
              </w:rPr>
            </w:pPr>
          </w:p>
        </w:tc>
        <w:tc>
          <w:tcPr>
            <w:tcW w:w="716" w:type="pct"/>
            <w:vAlign w:val="center"/>
          </w:tcPr>
          <w:p w14:paraId="60C5BE94">
            <w:pPr>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日志管理</w:t>
            </w:r>
          </w:p>
          <w:p w14:paraId="78B253F8">
            <w:pPr>
              <w:spacing w:line="276" w:lineRule="auto"/>
              <w:rPr>
                <w:rFonts w:hint="eastAsia" w:ascii="仿宋" w:hAnsi="仿宋" w:eastAsia="仿宋" w:cs="仿宋"/>
                <w:color w:val="auto"/>
                <w:sz w:val="24"/>
                <w:szCs w:val="24"/>
              </w:rPr>
            </w:pPr>
          </w:p>
        </w:tc>
        <w:tc>
          <w:tcPr>
            <w:tcW w:w="3035" w:type="pct"/>
            <w:vAlign w:val="center"/>
          </w:tcPr>
          <w:p w14:paraId="2DF0E9FA">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支持日志记录、查询检索，能够通过日志查看到家长的报名、预约，学校的面审、录取，区管的统筹等每一阶段工作的详细数据处理情况。注册账号及登记信息将从市学前信息登记系统同步，同步数据将做好日志记录，便于后续可以跟踪数据处理。</w:t>
            </w:r>
          </w:p>
          <w:p w14:paraId="3CE7ED00">
            <w:pPr>
              <w:spacing w:line="25" w:lineRule="atLeast"/>
              <w:ind w:left="0" w:leftChars="0" w:firstLine="0" w:firstLineChars="0"/>
              <w:rPr>
                <w:rFonts w:hint="eastAsia"/>
                <w:color w:val="auto"/>
              </w:rPr>
            </w:pPr>
            <w:r>
              <w:rPr>
                <w:rFonts w:hint="eastAsia" w:ascii="仿宋" w:hAnsi="仿宋" w:eastAsia="仿宋" w:cs="仿宋"/>
                <w:color w:val="auto"/>
                <w:sz w:val="24"/>
                <w:szCs w:val="24"/>
                <w:lang w:eastAsia="zh-CN"/>
              </w:rPr>
              <w:t>操作日志</w:t>
            </w:r>
            <w:r>
              <w:rPr>
                <w:rFonts w:hint="eastAsia" w:ascii="仿宋" w:hAnsi="仿宋" w:cs="仿宋"/>
                <w:color w:val="auto"/>
                <w:sz w:val="24"/>
                <w:szCs w:val="24"/>
                <w:lang w:eastAsia="zh-CN"/>
              </w:rPr>
              <w:t>：</w:t>
            </w:r>
            <w:r>
              <w:rPr>
                <w:rFonts w:hint="eastAsia" w:ascii="仿宋" w:hAnsi="仿宋" w:eastAsia="仿宋" w:cs="仿宋"/>
                <w:color w:val="auto"/>
                <w:sz w:val="24"/>
                <w:szCs w:val="24"/>
                <w:lang w:eastAsia="zh-CN"/>
              </w:rPr>
              <w:t>可以记录平台上所有的操作，包括学生管理操作、招生计划操作、修改学生基础信息的日志，以及学生报名确定和取消报名操作的日志。此外，该系统还支持依据操作时间对操作日志进行检索，方便用户快速找到需要的日志信息。</w:t>
            </w:r>
          </w:p>
        </w:tc>
      </w:tr>
      <w:tr w14:paraId="1E08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50173965">
            <w:pPr>
              <w:spacing w:line="276" w:lineRule="auto"/>
              <w:jc w:val="center"/>
              <w:rPr>
                <w:rFonts w:hint="eastAsia" w:ascii="仿宋" w:hAnsi="仿宋" w:eastAsia="仿宋" w:cs="仿宋"/>
                <w:color w:val="auto"/>
                <w:sz w:val="24"/>
                <w:szCs w:val="24"/>
              </w:rPr>
            </w:pPr>
          </w:p>
        </w:tc>
        <w:tc>
          <w:tcPr>
            <w:tcW w:w="704" w:type="pct"/>
            <w:vMerge w:val="continue"/>
            <w:vAlign w:val="center"/>
          </w:tcPr>
          <w:p w14:paraId="433A9C98">
            <w:pPr>
              <w:spacing w:line="276" w:lineRule="auto"/>
              <w:rPr>
                <w:rFonts w:hint="eastAsia" w:ascii="仿宋" w:hAnsi="仿宋" w:eastAsia="仿宋" w:cs="仿宋"/>
                <w:color w:val="auto"/>
                <w:sz w:val="24"/>
                <w:szCs w:val="24"/>
              </w:rPr>
            </w:pPr>
          </w:p>
        </w:tc>
        <w:tc>
          <w:tcPr>
            <w:tcW w:w="716" w:type="pct"/>
            <w:vAlign w:val="center"/>
          </w:tcPr>
          <w:p w14:paraId="1AC179D0">
            <w:pPr>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照片管理</w:t>
            </w:r>
          </w:p>
          <w:p w14:paraId="79DE5C75">
            <w:pPr>
              <w:spacing w:line="276" w:lineRule="auto"/>
              <w:rPr>
                <w:rFonts w:hint="eastAsia" w:ascii="仿宋" w:hAnsi="仿宋" w:eastAsia="仿宋" w:cs="仿宋"/>
                <w:color w:val="auto"/>
                <w:sz w:val="24"/>
                <w:szCs w:val="24"/>
              </w:rPr>
            </w:pPr>
          </w:p>
        </w:tc>
        <w:tc>
          <w:tcPr>
            <w:tcW w:w="3035" w:type="pct"/>
            <w:vAlign w:val="center"/>
          </w:tcPr>
          <w:p w14:paraId="4BAD0E69">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提供照片后台管理功能，如照片批量下载，在线检索、备份与归档。</w:t>
            </w:r>
          </w:p>
        </w:tc>
      </w:tr>
      <w:tr w14:paraId="6051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385A3F4A">
            <w:pPr>
              <w:spacing w:line="276" w:lineRule="auto"/>
              <w:jc w:val="center"/>
              <w:rPr>
                <w:rFonts w:hint="eastAsia" w:ascii="仿宋" w:hAnsi="仿宋" w:eastAsia="仿宋" w:cs="仿宋"/>
                <w:color w:val="auto"/>
                <w:sz w:val="24"/>
                <w:szCs w:val="24"/>
              </w:rPr>
            </w:pPr>
          </w:p>
        </w:tc>
        <w:tc>
          <w:tcPr>
            <w:tcW w:w="704" w:type="pct"/>
            <w:vMerge w:val="continue"/>
            <w:vAlign w:val="center"/>
          </w:tcPr>
          <w:p w14:paraId="6DFC32EF">
            <w:pPr>
              <w:spacing w:line="276" w:lineRule="auto"/>
              <w:rPr>
                <w:rFonts w:hint="eastAsia" w:ascii="仿宋" w:hAnsi="仿宋" w:eastAsia="仿宋" w:cs="仿宋"/>
                <w:color w:val="auto"/>
                <w:sz w:val="24"/>
                <w:szCs w:val="24"/>
              </w:rPr>
            </w:pPr>
          </w:p>
        </w:tc>
        <w:tc>
          <w:tcPr>
            <w:tcW w:w="716" w:type="pct"/>
            <w:vAlign w:val="center"/>
          </w:tcPr>
          <w:p w14:paraId="2D117294">
            <w:pPr>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数据导入导出</w:t>
            </w:r>
            <w:r>
              <w:rPr>
                <w:rFonts w:hint="eastAsia" w:ascii="宋体" w:hAnsi="宋体" w:eastAsia="宋体" w:cs="宋体"/>
                <w:color w:val="auto"/>
                <w:sz w:val="24"/>
                <w:szCs w:val="24"/>
                <w:lang w:val="en-US" w:eastAsia="zh-CN"/>
              </w:rPr>
              <w:t>▲</w:t>
            </w:r>
          </w:p>
          <w:p w14:paraId="54579031">
            <w:pPr>
              <w:spacing w:line="276" w:lineRule="auto"/>
              <w:rPr>
                <w:rFonts w:hint="eastAsia" w:ascii="仿宋" w:hAnsi="仿宋" w:eastAsia="仿宋" w:cs="仿宋"/>
                <w:color w:val="auto"/>
                <w:sz w:val="24"/>
                <w:szCs w:val="24"/>
              </w:rPr>
            </w:pPr>
          </w:p>
        </w:tc>
        <w:tc>
          <w:tcPr>
            <w:tcW w:w="3035" w:type="pct"/>
            <w:vAlign w:val="center"/>
          </w:tcPr>
          <w:p w14:paraId="54A3E6E9">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平台数据可以需求进行导入和导出操作，导入操作将调用校验服务进行校验，主要包含学生数据的导入、民办录取结果的导入等；导出信息包含报名数据导出、录取结果导出、学校清单导出、统计报表导出，所有导出操作将进行文件加密操作。所有导入导出操作均调用日志系统进行记录。数据信息管理设计应满足在线单条数据管理、在线批量数据管理、在线批数据导入。</w:t>
            </w:r>
          </w:p>
        </w:tc>
      </w:tr>
      <w:tr w14:paraId="4D32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3AB91CE0">
            <w:pPr>
              <w:spacing w:line="276" w:lineRule="auto"/>
              <w:jc w:val="center"/>
              <w:rPr>
                <w:rFonts w:hint="eastAsia" w:ascii="仿宋" w:hAnsi="仿宋" w:eastAsia="仿宋" w:cs="仿宋"/>
                <w:color w:val="auto"/>
                <w:sz w:val="24"/>
                <w:szCs w:val="24"/>
              </w:rPr>
            </w:pPr>
          </w:p>
        </w:tc>
        <w:tc>
          <w:tcPr>
            <w:tcW w:w="704" w:type="pct"/>
            <w:vMerge w:val="continue"/>
            <w:vAlign w:val="center"/>
          </w:tcPr>
          <w:p w14:paraId="0435622A">
            <w:pPr>
              <w:spacing w:line="276" w:lineRule="auto"/>
              <w:rPr>
                <w:rFonts w:hint="eastAsia" w:ascii="仿宋" w:hAnsi="仿宋" w:eastAsia="仿宋" w:cs="仿宋"/>
                <w:color w:val="auto"/>
                <w:sz w:val="24"/>
                <w:szCs w:val="24"/>
              </w:rPr>
            </w:pPr>
          </w:p>
        </w:tc>
        <w:tc>
          <w:tcPr>
            <w:tcW w:w="716" w:type="pct"/>
            <w:vAlign w:val="center"/>
          </w:tcPr>
          <w:p w14:paraId="06502D6C">
            <w:pPr>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文件服务</w:t>
            </w:r>
          </w:p>
          <w:p w14:paraId="6933C60B">
            <w:pPr>
              <w:spacing w:line="276" w:lineRule="auto"/>
              <w:rPr>
                <w:rFonts w:hint="eastAsia" w:ascii="仿宋" w:hAnsi="仿宋" w:eastAsia="仿宋" w:cs="仿宋"/>
                <w:color w:val="auto"/>
                <w:sz w:val="24"/>
                <w:szCs w:val="24"/>
              </w:rPr>
            </w:pPr>
          </w:p>
        </w:tc>
        <w:tc>
          <w:tcPr>
            <w:tcW w:w="3035" w:type="pct"/>
            <w:vAlign w:val="center"/>
          </w:tcPr>
          <w:p w14:paraId="4E6AE67A">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鉴于</w:t>
            </w:r>
            <w:r>
              <w:rPr>
                <w:rFonts w:hint="eastAsia" w:ascii="仿宋" w:hAnsi="仿宋" w:cs="仿宋"/>
                <w:color w:val="auto"/>
                <w:sz w:val="24"/>
                <w:szCs w:val="24"/>
                <w:lang w:eastAsia="zh-CN"/>
              </w:rPr>
              <w:t>启东学生</w:t>
            </w:r>
            <w:r>
              <w:rPr>
                <w:rFonts w:hint="eastAsia" w:ascii="仿宋" w:hAnsi="仿宋" w:eastAsia="仿宋" w:cs="仿宋"/>
                <w:color w:val="auto"/>
                <w:sz w:val="24"/>
                <w:szCs w:val="24"/>
              </w:rPr>
              <w:t>数据量较大，招生周期较短，为提高系统性能，系统应提供独立的文件管理服务，为照片文件上传下载、数据文件导入导出、预约登记表、录取通知书等临时文件提供管理服务。</w:t>
            </w:r>
          </w:p>
        </w:tc>
      </w:tr>
      <w:tr w14:paraId="73D5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522A9454">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5B395914">
            <w:pPr>
              <w:spacing w:line="276" w:lineRule="auto"/>
              <w:ind w:left="0" w:leftChars="0" w:firstLine="0" w:firstLineChars="0"/>
              <w:rPr>
                <w:rFonts w:hint="eastAsia" w:ascii="仿宋" w:hAnsi="仿宋" w:eastAsia="仿宋" w:cs="仿宋"/>
                <w:color w:val="auto"/>
                <w:sz w:val="24"/>
                <w:szCs w:val="24"/>
              </w:rPr>
            </w:pPr>
          </w:p>
        </w:tc>
        <w:tc>
          <w:tcPr>
            <w:tcW w:w="716" w:type="pct"/>
            <w:vAlign w:val="center"/>
          </w:tcPr>
          <w:p w14:paraId="144008B7">
            <w:pPr>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数据服务</w:t>
            </w:r>
          </w:p>
        </w:tc>
        <w:tc>
          <w:tcPr>
            <w:tcW w:w="3035" w:type="pct"/>
            <w:vAlign w:val="center"/>
          </w:tcPr>
          <w:p w14:paraId="1F00131E">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与本区已建成的</w:t>
            </w:r>
            <w:r>
              <w:rPr>
                <w:rFonts w:hint="eastAsia" w:ascii="仿宋" w:hAnsi="仿宋" w:cs="仿宋"/>
                <w:color w:val="auto"/>
                <w:sz w:val="24"/>
                <w:szCs w:val="24"/>
                <w:lang w:eastAsia="zh-CN"/>
              </w:rPr>
              <w:t>小学</w:t>
            </w:r>
            <w:r>
              <w:rPr>
                <w:rFonts w:hint="eastAsia" w:ascii="仿宋" w:hAnsi="仿宋" w:eastAsia="仿宋" w:cs="仿宋"/>
                <w:color w:val="auto"/>
                <w:sz w:val="24"/>
                <w:szCs w:val="24"/>
              </w:rPr>
              <w:t>综合信息管理系统对接，使得招生录取的学生可以通过数据对接方式直接进入学籍管理系统中，减少教师二次数据处理的工作量。</w:t>
            </w:r>
          </w:p>
        </w:tc>
      </w:tr>
      <w:tr w14:paraId="18BB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restart"/>
            <w:vAlign w:val="center"/>
          </w:tcPr>
          <w:p w14:paraId="14831C04">
            <w:pPr>
              <w:spacing w:line="276" w:lineRule="auto"/>
              <w:ind w:left="0" w:leftChars="0" w:firstLine="0" w:firstLineChars="0"/>
              <w:jc w:val="center"/>
              <w:rPr>
                <w:rFonts w:hint="eastAsia" w:ascii="仿宋" w:hAnsi="仿宋" w:eastAsia="仿宋" w:cs="仿宋"/>
                <w:bCs/>
                <w:color w:val="auto"/>
                <w:sz w:val="24"/>
                <w:szCs w:val="24"/>
              </w:rPr>
            </w:pPr>
          </w:p>
          <w:p w14:paraId="653E839B">
            <w:pPr>
              <w:spacing w:line="276" w:lineRule="auto"/>
              <w:ind w:left="0" w:leftChars="0" w:firstLine="0" w:firstLineChars="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系统配置端</w:t>
            </w:r>
          </w:p>
        </w:tc>
        <w:tc>
          <w:tcPr>
            <w:tcW w:w="704" w:type="pct"/>
            <w:vMerge w:val="restart"/>
            <w:vAlign w:val="center"/>
          </w:tcPr>
          <w:p w14:paraId="6F89B19A">
            <w:pPr>
              <w:spacing w:line="276" w:lineRule="auto"/>
              <w:ind w:left="0" w:leftChars="0" w:firstLine="0" w:firstLineChars="0"/>
              <w:rPr>
                <w:rFonts w:hint="eastAsia" w:ascii="仿宋" w:hAnsi="仿宋" w:eastAsia="仿宋" w:cs="仿宋"/>
                <w:color w:val="auto"/>
                <w:sz w:val="24"/>
                <w:szCs w:val="24"/>
              </w:rPr>
            </w:pPr>
          </w:p>
          <w:p w14:paraId="79101510">
            <w:pPr>
              <w:spacing w:line="276" w:lineRule="auto"/>
              <w:ind w:left="0" w:leftChars="0" w:firstLine="0" w:firstLineChars="0"/>
              <w:rPr>
                <w:rFonts w:hint="eastAsia" w:ascii="仿宋" w:hAnsi="仿宋" w:eastAsia="仿宋" w:cs="仿宋"/>
                <w:color w:val="auto"/>
                <w:sz w:val="24"/>
                <w:szCs w:val="24"/>
              </w:rPr>
            </w:pPr>
          </w:p>
          <w:p w14:paraId="0F31551C">
            <w:pPr>
              <w:spacing w:line="276" w:lineRule="auto"/>
              <w:ind w:left="0" w:leftChars="0" w:firstLine="0" w:firstLineChars="0"/>
              <w:rPr>
                <w:rFonts w:hint="eastAsia" w:ascii="仿宋" w:hAnsi="仿宋" w:eastAsia="仿宋" w:cs="仿宋"/>
                <w:color w:val="auto"/>
                <w:sz w:val="24"/>
                <w:szCs w:val="24"/>
              </w:rPr>
            </w:pPr>
          </w:p>
          <w:p w14:paraId="028E8314">
            <w:pPr>
              <w:spacing w:line="276" w:lineRule="auto"/>
              <w:ind w:left="0" w:leftChars="0" w:firstLine="0" w:firstLineChars="0"/>
              <w:rPr>
                <w:rFonts w:hint="eastAsia" w:ascii="仿宋" w:hAnsi="仿宋" w:eastAsia="仿宋" w:cs="仿宋"/>
                <w:color w:val="auto"/>
                <w:sz w:val="24"/>
                <w:szCs w:val="24"/>
              </w:rPr>
            </w:pPr>
          </w:p>
          <w:p w14:paraId="71B69546">
            <w:pPr>
              <w:spacing w:line="276" w:lineRule="auto"/>
              <w:ind w:left="0" w:leftChars="0"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招生</w:t>
            </w:r>
            <w:r>
              <w:rPr>
                <w:rFonts w:hint="eastAsia" w:ascii="仿宋" w:hAnsi="仿宋" w:cs="仿宋"/>
                <w:color w:val="auto"/>
                <w:sz w:val="24"/>
                <w:szCs w:val="24"/>
                <w:lang w:val="en-US" w:eastAsia="zh-CN"/>
              </w:rPr>
              <w:t>系统对接服务</w:t>
            </w:r>
          </w:p>
          <w:p w14:paraId="522A213B">
            <w:pPr>
              <w:spacing w:line="276" w:lineRule="auto"/>
              <w:jc w:val="center"/>
              <w:rPr>
                <w:rFonts w:hint="eastAsia" w:ascii="仿宋" w:hAnsi="仿宋" w:eastAsia="仿宋" w:cs="仿宋"/>
                <w:bCs/>
                <w:color w:val="auto"/>
                <w:sz w:val="24"/>
                <w:szCs w:val="24"/>
              </w:rPr>
            </w:pPr>
          </w:p>
        </w:tc>
        <w:tc>
          <w:tcPr>
            <w:tcW w:w="716" w:type="pct"/>
            <w:vAlign w:val="center"/>
          </w:tcPr>
          <w:p w14:paraId="4E368F2E">
            <w:pPr>
              <w:spacing w:line="276" w:lineRule="auto"/>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短信管理</w:t>
            </w:r>
          </w:p>
        </w:tc>
        <w:tc>
          <w:tcPr>
            <w:tcW w:w="3035" w:type="pct"/>
            <w:vAlign w:val="top"/>
          </w:tcPr>
          <w:p w14:paraId="703D542E">
            <w:pPr>
              <w:spacing w:line="25" w:lineRule="atLeast"/>
              <w:ind w:left="0" w:leftChars="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短信管理功能设计需提供系统自动定时短信发送、用户群组管理、短信统计等功能。短信发送业务需通过招标方指定的短信平台对接处理。</w:t>
            </w:r>
          </w:p>
          <w:p w14:paraId="10B1DF6B">
            <w:pPr>
              <w:spacing w:line="25" w:lineRule="atLeast"/>
              <w:ind w:left="0" w:leftChars="0" w:firstLine="0" w:firstLineChars="0"/>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szCs w:val="24"/>
              </w:rPr>
              <w:t>短信管理部分报价含质量保证期内短信发送业务费用。</w:t>
            </w:r>
          </w:p>
        </w:tc>
      </w:tr>
      <w:tr w14:paraId="0D5C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127B70BD">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5C3E919E">
            <w:pPr>
              <w:spacing w:line="276" w:lineRule="auto"/>
              <w:ind w:left="0" w:leftChars="0" w:firstLine="0" w:firstLineChars="0"/>
              <w:jc w:val="both"/>
              <w:rPr>
                <w:rFonts w:hint="eastAsia" w:ascii="仿宋" w:hAnsi="仿宋" w:eastAsia="仿宋" w:cs="仿宋"/>
                <w:color w:val="auto"/>
                <w:sz w:val="24"/>
                <w:szCs w:val="24"/>
              </w:rPr>
            </w:pPr>
          </w:p>
        </w:tc>
        <w:tc>
          <w:tcPr>
            <w:tcW w:w="716" w:type="pct"/>
            <w:vAlign w:val="center"/>
          </w:tcPr>
          <w:p w14:paraId="09811167">
            <w:pPr>
              <w:spacing w:line="276" w:lineRule="auto"/>
              <w:ind w:left="0" w:leftChars="0" w:firstLine="0" w:firstLineChars="0"/>
              <w:jc w:val="both"/>
              <w:rPr>
                <w:rFonts w:hint="eastAsia" w:ascii="仿宋" w:hAnsi="仿宋" w:eastAsia="仿宋" w:cs="仿宋"/>
                <w:bCs/>
                <w:color w:val="auto"/>
                <w:sz w:val="24"/>
                <w:szCs w:val="24"/>
              </w:rPr>
            </w:pPr>
            <w:r>
              <w:rPr>
                <w:rFonts w:hint="eastAsia" w:ascii="仿宋" w:hAnsi="仿宋" w:cs="仿宋"/>
                <w:color w:val="auto"/>
                <w:sz w:val="24"/>
                <w:szCs w:val="24"/>
                <w:lang w:val="en-US" w:eastAsia="zh-CN"/>
              </w:rPr>
              <w:t>房产</w:t>
            </w:r>
            <w:r>
              <w:rPr>
                <w:rFonts w:hint="eastAsia" w:ascii="仿宋" w:hAnsi="仿宋" w:eastAsia="仿宋" w:cs="仿宋"/>
                <w:color w:val="auto"/>
                <w:sz w:val="24"/>
                <w:szCs w:val="24"/>
              </w:rPr>
              <w:t>数据对接</w:t>
            </w:r>
          </w:p>
        </w:tc>
        <w:tc>
          <w:tcPr>
            <w:tcW w:w="3035" w:type="pct"/>
          </w:tcPr>
          <w:p w14:paraId="56CD4B23">
            <w:pPr>
              <w:numPr>
                <w:ilvl w:val="0"/>
                <w:numId w:val="7"/>
              </w:numPr>
              <w:spacing w:line="25" w:lineRule="atLeast"/>
              <w:ind w:left="0" w:leftChars="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数据同步与验证：接口调用：招生系统需要能够调用房产管理部门的API或数据库接口，实时或定期同步学生的房产信息。</w:t>
            </w:r>
          </w:p>
          <w:p w14:paraId="06BEEF27">
            <w:pPr>
              <w:numPr>
                <w:ilvl w:val="0"/>
                <w:numId w:val="7"/>
              </w:numPr>
              <w:spacing w:line="25" w:lineRule="atLeast"/>
              <w:ind w:left="0" w:leftChars="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信息验证：对于家长或学生输入的房产信息（如房产证编号、房屋地址等），系统应能自动调用接口进行验证，确认其真实性和有效性。</w:t>
            </w:r>
          </w:p>
          <w:p w14:paraId="114FC99A">
            <w:pPr>
              <w:numPr>
                <w:ilvl w:val="0"/>
                <w:numId w:val="7"/>
              </w:numPr>
              <w:spacing w:line="25" w:lineRule="atLeast"/>
              <w:ind w:left="0" w:leftChars="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房产信息与入学资格关联：</w:t>
            </w:r>
          </w:p>
          <w:p w14:paraId="43A969AD">
            <w:pPr>
              <w:numPr>
                <w:ilvl w:val="0"/>
                <w:numId w:val="7"/>
              </w:numPr>
              <w:spacing w:line="25" w:lineRule="atLeast"/>
              <w:ind w:left="0" w:leftChars="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规则配置：系统需支持根据当地政策配置入学资格与房产信息的关联规则，例如学区划分、房产持有年限等。</w:t>
            </w:r>
          </w:p>
          <w:p w14:paraId="047C2620">
            <w:pPr>
              <w:numPr>
                <w:ilvl w:val="0"/>
                <w:numId w:val="7"/>
              </w:numPr>
              <w:spacing w:line="25" w:lineRule="atLeast"/>
              <w:ind w:left="0" w:leftChars="0" w:firstLine="0" w:firstLineChars="0"/>
              <w:rPr>
                <w:rFonts w:hint="eastAsia" w:ascii="仿宋" w:hAnsi="仿宋" w:eastAsia="仿宋" w:cs="仿宋"/>
                <w:bCs/>
                <w:color w:val="auto"/>
                <w:sz w:val="24"/>
                <w:szCs w:val="24"/>
              </w:rPr>
            </w:pPr>
            <w:r>
              <w:rPr>
                <w:rFonts w:hint="eastAsia" w:ascii="宋体" w:hAnsi="宋体" w:eastAsia="宋体" w:cs="宋体"/>
                <w:color w:val="auto"/>
                <w:sz w:val="24"/>
                <w:szCs w:val="24"/>
                <w:lang w:val="en-US" w:eastAsia="zh-CN"/>
              </w:rPr>
              <w:t>▲</w:t>
            </w:r>
            <w:r>
              <w:rPr>
                <w:rFonts w:hint="eastAsia" w:ascii="仿宋" w:hAnsi="仿宋" w:eastAsia="仿宋" w:cs="仿宋"/>
                <w:bCs/>
                <w:color w:val="auto"/>
                <w:sz w:val="24"/>
                <w:szCs w:val="24"/>
              </w:rPr>
              <w:t>资格判定：基于验证后的房产信息和配置的规则，系统自动判定学生是否满足特定区域的入学资格。</w:t>
            </w:r>
          </w:p>
          <w:p w14:paraId="0E8E1FFC">
            <w:pPr>
              <w:numPr>
                <w:ilvl w:val="0"/>
                <w:numId w:val="7"/>
              </w:numPr>
              <w:spacing w:line="25" w:lineRule="atLeast"/>
              <w:ind w:left="0" w:leftChars="0" w:firstLine="0" w:firstLineChars="0"/>
              <w:rPr>
                <w:rFonts w:hint="eastAsia" w:ascii="仿宋" w:hAnsi="仿宋" w:eastAsia="仿宋" w:cs="仿宋"/>
                <w:bCs/>
                <w:color w:val="auto"/>
                <w:sz w:val="24"/>
                <w:szCs w:val="24"/>
              </w:rPr>
            </w:pPr>
            <w:r>
              <w:rPr>
                <w:rFonts w:hint="eastAsia" w:ascii="宋体" w:hAnsi="宋体" w:eastAsia="宋体" w:cs="宋体"/>
                <w:color w:val="auto"/>
                <w:sz w:val="24"/>
                <w:szCs w:val="24"/>
                <w:lang w:val="en-US" w:eastAsia="zh-CN"/>
              </w:rPr>
              <w:t>▲</w:t>
            </w:r>
            <w:r>
              <w:rPr>
                <w:rFonts w:hint="eastAsia" w:ascii="仿宋" w:hAnsi="仿宋" w:eastAsia="仿宋" w:cs="仿宋"/>
                <w:bCs/>
                <w:color w:val="auto"/>
                <w:sz w:val="24"/>
                <w:szCs w:val="24"/>
              </w:rPr>
              <w:t>异常处理：错误信息反馈：当房产信息验证失败或不符合入学资格时，系统应向用户显示清晰的错误信息，并指导其进行下一步操作。</w:t>
            </w:r>
          </w:p>
          <w:p w14:paraId="4CEA691C">
            <w:pPr>
              <w:numPr>
                <w:ilvl w:val="0"/>
                <w:numId w:val="7"/>
              </w:numPr>
              <w:spacing w:line="25" w:lineRule="atLeast"/>
              <w:ind w:left="0" w:leftChars="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数据不一致处理：若系统中已存在的房产信息与外部验证结果不一致，应提供数据更新或申诉的通道。</w:t>
            </w:r>
          </w:p>
        </w:tc>
      </w:tr>
      <w:tr w14:paraId="4C3A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15BFB53D">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5B612C24">
            <w:pPr>
              <w:spacing w:line="276" w:lineRule="auto"/>
              <w:ind w:left="0" w:leftChars="0" w:firstLine="0" w:firstLineChars="0"/>
              <w:jc w:val="both"/>
              <w:rPr>
                <w:rFonts w:hint="eastAsia" w:ascii="仿宋" w:hAnsi="仿宋" w:eastAsia="仿宋" w:cs="仿宋"/>
                <w:color w:val="auto"/>
                <w:sz w:val="24"/>
                <w:szCs w:val="24"/>
              </w:rPr>
            </w:pPr>
          </w:p>
        </w:tc>
        <w:tc>
          <w:tcPr>
            <w:tcW w:w="716" w:type="pct"/>
            <w:vAlign w:val="center"/>
          </w:tcPr>
          <w:p w14:paraId="3EF3CE20">
            <w:pPr>
              <w:spacing w:line="276"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苏服办对接</w:t>
            </w:r>
          </w:p>
        </w:tc>
        <w:tc>
          <w:tcPr>
            <w:tcW w:w="3035" w:type="pct"/>
          </w:tcPr>
          <w:p w14:paraId="608C4F40">
            <w:pPr>
              <w:numPr>
                <w:ilvl w:val="0"/>
                <w:numId w:val="8"/>
              </w:numPr>
              <w:spacing w:line="25" w:lineRule="atLeast"/>
              <w:ind w:left="0" w:leftChars="0" w:firstLine="0" w:firstLineChars="0"/>
              <w:rPr>
                <w:rFonts w:hint="eastAsia" w:ascii="仿宋" w:hAnsi="仿宋" w:eastAsia="仿宋" w:cs="仿宋"/>
                <w:bCs/>
                <w:color w:val="auto"/>
                <w:sz w:val="24"/>
                <w:szCs w:val="24"/>
              </w:rPr>
            </w:pPr>
            <w:r>
              <w:rPr>
                <w:rFonts w:hint="eastAsia" w:ascii="宋体" w:hAnsi="宋体" w:eastAsia="宋体" w:cs="宋体"/>
                <w:color w:val="auto"/>
                <w:sz w:val="24"/>
                <w:szCs w:val="24"/>
                <w:lang w:val="en-US" w:eastAsia="zh-CN"/>
              </w:rPr>
              <w:t>▲</w:t>
            </w:r>
            <w:r>
              <w:rPr>
                <w:rFonts w:hint="eastAsia" w:ascii="仿宋" w:hAnsi="仿宋" w:eastAsia="仿宋" w:cs="仿宋"/>
                <w:bCs/>
                <w:color w:val="auto"/>
                <w:sz w:val="24"/>
                <w:szCs w:val="24"/>
              </w:rPr>
              <w:t>用户身份验证：单点登录（SSO）：实现与苏服办的单点登录功能，使用户在招生系统中无需重复输入账号密码即可验证身份。</w:t>
            </w:r>
          </w:p>
          <w:p w14:paraId="3D51C90E">
            <w:pPr>
              <w:numPr>
                <w:ilvl w:val="0"/>
                <w:numId w:val="8"/>
              </w:numPr>
              <w:spacing w:line="25" w:lineRule="atLeast"/>
              <w:ind w:left="0" w:leftChars="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身份验证接口调用：招生系统通过调用苏服办提供的身份验证接口，验证用户的身份信息，确保用户身份的真实性和合法性。</w:t>
            </w:r>
          </w:p>
          <w:p w14:paraId="50B3E113">
            <w:pPr>
              <w:numPr>
                <w:ilvl w:val="0"/>
                <w:numId w:val="8"/>
              </w:numPr>
              <w:spacing w:line="25" w:lineRule="atLeast"/>
              <w:ind w:left="0" w:leftChars="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数据共享与同步：数据接口对接：与苏服办协商确定数据共享的接口标准和数据格式，确保双方系统能够顺畅地进行数据交换。</w:t>
            </w:r>
          </w:p>
          <w:p w14:paraId="450CE865">
            <w:pPr>
              <w:numPr>
                <w:ilvl w:val="0"/>
                <w:numId w:val="8"/>
              </w:numPr>
              <w:spacing w:line="25" w:lineRule="atLeast"/>
              <w:ind w:left="0" w:leftChars="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关键数据同步：同步关键的用户信息（如姓名、身份证号、户籍信息等）和业务数据（如报名信息、审核状态等），以保证数据的一致性和准确性。</w:t>
            </w:r>
          </w:p>
          <w:p w14:paraId="6B812154">
            <w:pPr>
              <w:numPr>
                <w:ilvl w:val="0"/>
                <w:numId w:val="8"/>
              </w:numPr>
              <w:spacing w:line="25" w:lineRule="atLeast"/>
              <w:ind w:left="0" w:leftChars="0" w:firstLine="0" w:firstLineChars="0"/>
              <w:rPr>
                <w:rFonts w:hint="eastAsia" w:ascii="仿宋" w:hAnsi="仿宋" w:eastAsia="仿宋" w:cs="仿宋"/>
                <w:bCs/>
                <w:color w:val="auto"/>
                <w:sz w:val="24"/>
                <w:szCs w:val="24"/>
              </w:rPr>
            </w:pPr>
            <w:r>
              <w:rPr>
                <w:rFonts w:hint="eastAsia" w:ascii="宋体" w:hAnsi="宋体" w:eastAsia="宋体" w:cs="宋体"/>
                <w:color w:val="auto"/>
                <w:sz w:val="24"/>
                <w:szCs w:val="24"/>
                <w:lang w:val="en-US" w:eastAsia="zh-CN"/>
              </w:rPr>
              <w:t>▲</w:t>
            </w:r>
            <w:r>
              <w:rPr>
                <w:rFonts w:hint="eastAsia" w:ascii="仿宋" w:hAnsi="仿宋" w:eastAsia="仿宋" w:cs="仿宋"/>
                <w:bCs/>
                <w:color w:val="auto"/>
                <w:sz w:val="24"/>
                <w:szCs w:val="24"/>
              </w:rPr>
              <w:t>业务流程集成：报名流程集成：将招生系统中的报名流程与苏服办的业务流程进行集成，如在线报名、资料提交、审核进度查询等。</w:t>
            </w:r>
          </w:p>
          <w:p w14:paraId="65788827">
            <w:pPr>
              <w:numPr>
                <w:ilvl w:val="0"/>
                <w:numId w:val="8"/>
              </w:numPr>
              <w:spacing w:line="25" w:lineRule="atLeast"/>
              <w:ind w:left="0" w:leftChars="0" w:firstLine="0" w:firstLineChars="0"/>
              <w:rPr>
                <w:rFonts w:hint="eastAsia" w:ascii="仿宋" w:hAnsi="仿宋" w:eastAsia="仿宋" w:cs="仿宋"/>
                <w:bCs/>
                <w:color w:val="auto"/>
                <w:sz w:val="24"/>
                <w:szCs w:val="24"/>
              </w:rPr>
            </w:pPr>
            <w:r>
              <w:rPr>
                <w:rFonts w:hint="eastAsia" w:ascii="宋体" w:hAnsi="宋体" w:eastAsia="宋体" w:cs="宋体"/>
                <w:color w:val="auto"/>
                <w:sz w:val="24"/>
                <w:szCs w:val="24"/>
                <w:lang w:val="en-US" w:eastAsia="zh-CN"/>
              </w:rPr>
              <w:t>▲</w:t>
            </w:r>
            <w:r>
              <w:rPr>
                <w:rFonts w:hint="eastAsia" w:ascii="仿宋" w:hAnsi="仿宋" w:eastAsia="仿宋" w:cs="仿宋"/>
                <w:bCs/>
                <w:color w:val="auto"/>
                <w:sz w:val="24"/>
                <w:szCs w:val="24"/>
              </w:rPr>
              <w:t>通知与提醒：利用苏服办的通知系统，向用户发送报名成功、审核结果、重要事项提醒等通知信息。</w:t>
            </w:r>
          </w:p>
          <w:p w14:paraId="147A05F8">
            <w:pPr>
              <w:numPr>
                <w:ilvl w:val="0"/>
                <w:numId w:val="8"/>
              </w:numPr>
              <w:spacing w:line="25" w:lineRule="atLeast"/>
              <w:ind w:left="0" w:leftChars="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权限与安全管理：权限分配：根据苏服办的权限管理体系，为招生系统中的不同角色分配相应的访问和操作权限。</w:t>
            </w:r>
          </w:p>
          <w:p w14:paraId="76D9249B">
            <w:pPr>
              <w:numPr>
                <w:ilvl w:val="0"/>
                <w:numId w:val="8"/>
              </w:numPr>
              <w:spacing w:line="25" w:lineRule="atLeast"/>
              <w:ind w:left="0" w:leftChars="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数据加密与传输安全：数据传输过程中采用加密技术，保护用户数据的安全性和隐私性。</w:t>
            </w:r>
          </w:p>
        </w:tc>
      </w:tr>
      <w:tr w14:paraId="1526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16387C62">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3C81BE66">
            <w:pPr>
              <w:spacing w:line="276" w:lineRule="auto"/>
              <w:ind w:left="0" w:leftChars="0" w:firstLine="0" w:firstLineChars="0"/>
              <w:jc w:val="both"/>
              <w:rPr>
                <w:rFonts w:hint="eastAsia" w:ascii="仿宋" w:hAnsi="仿宋" w:eastAsia="仿宋" w:cs="仿宋"/>
                <w:color w:val="auto"/>
                <w:sz w:val="24"/>
                <w:szCs w:val="24"/>
              </w:rPr>
            </w:pPr>
          </w:p>
        </w:tc>
        <w:tc>
          <w:tcPr>
            <w:tcW w:w="716" w:type="pct"/>
            <w:vAlign w:val="center"/>
          </w:tcPr>
          <w:p w14:paraId="152AC0D9">
            <w:pPr>
              <w:spacing w:line="276"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校验模块</w:t>
            </w:r>
          </w:p>
        </w:tc>
        <w:tc>
          <w:tcPr>
            <w:tcW w:w="3035" w:type="pct"/>
          </w:tcPr>
          <w:p w14:paraId="75C5E84F">
            <w:pPr>
              <w:spacing w:line="25" w:lineRule="atLeast"/>
              <w:ind w:left="0" w:leftChars="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本系统使用大量学生数据、对接数据，数据均需要符合系统设定的校验规则，方可入库。校验模块设计需考虑高性能、高并发、可扩展等因素。</w:t>
            </w:r>
          </w:p>
        </w:tc>
      </w:tr>
      <w:tr w14:paraId="7DCB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7158A537">
            <w:pPr>
              <w:spacing w:line="276" w:lineRule="auto"/>
              <w:ind w:left="0" w:leftChars="0" w:firstLine="0" w:firstLineChars="0"/>
              <w:jc w:val="center"/>
              <w:rPr>
                <w:rFonts w:hint="eastAsia" w:ascii="仿宋" w:hAnsi="仿宋" w:eastAsia="仿宋" w:cs="仿宋"/>
                <w:color w:val="auto"/>
                <w:sz w:val="24"/>
                <w:szCs w:val="24"/>
              </w:rPr>
            </w:pPr>
          </w:p>
        </w:tc>
        <w:tc>
          <w:tcPr>
            <w:tcW w:w="704" w:type="pct"/>
            <w:vAlign w:val="center"/>
          </w:tcPr>
          <w:p w14:paraId="574A5620">
            <w:pPr>
              <w:spacing w:line="276" w:lineRule="auto"/>
              <w:ind w:left="0" w:leftChars="0" w:firstLine="0" w:firstLineChars="0"/>
              <w:jc w:val="both"/>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信息发布</w:t>
            </w:r>
          </w:p>
        </w:tc>
        <w:tc>
          <w:tcPr>
            <w:tcW w:w="716" w:type="pct"/>
            <w:vAlign w:val="center"/>
          </w:tcPr>
          <w:p w14:paraId="28644BC2">
            <w:pPr>
              <w:bidi w:val="0"/>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文章发布</w:t>
            </w:r>
          </w:p>
          <w:p w14:paraId="019D2F6A">
            <w:pPr>
              <w:bidi w:val="0"/>
              <w:rPr>
                <w:rFonts w:hint="eastAsia" w:ascii="仿宋" w:hAnsi="仿宋" w:eastAsia="仿宋" w:cs="仿宋"/>
                <w:color w:val="auto"/>
                <w:sz w:val="24"/>
                <w:szCs w:val="24"/>
              </w:rPr>
            </w:pPr>
          </w:p>
        </w:tc>
        <w:tc>
          <w:tcPr>
            <w:tcW w:w="3035" w:type="pct"/>
          </w:tcPr>
          <w:p w14:paraId="5F7E08DC">
            <w:pPr>
              <w:bidi w:val="0"/>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可通过文章发布的方式，将招生政策、招生日程、招生计划及电脑派位结果公布出来，让学生/家长可以直接看到。</w:t>
            </w:r>
          </w:p>
        </w:tc>
      </w:tr>
      <w:tr w14:paraId="1765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restart"/>
            <w:vAlign w:val="center"/>
          </w:tcPr>
          <w:p w14:paraId="078EE874">
            <w:pPr>
              <w:spacing w:line="276" w:lineRule="auto"/>
              <w:ind w:left="0" w:leftChars="0"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网络安全服务</w:t>
            </w:r>
          </w:p>
        </w:tc>
        <w:tc>
          <w:tcPr>
            <w:tcW w:w="704" w:type="pct"/>
            <w:vMerge w:val="restart"/>
            <w:vAlign w:val="center"/>
          </w:tcPr>
          <w:p w14:paraId="071C82FC">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平台安全管理</w:t>
            </w:r>
          </w:p>
        </w:tc>
        <w:tc>
          <w:tcPr>
            <w:tcW w:w="716" w:type="pct"/>
            <w:vAlign w:val="center"/>
          </w:tcPr>
          <w:p w14:paraId="4D0BDCDE">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漏洞扫描</w:t>
            </w:r>
          </w:p>
        </w:tc>
        <w:tc>
          <w:tcPr>
            <w:tcW w:w="3035" w:type="pct"/>
          </w:tcPr>
          <w:p w14:paraId="398473A4">
            <w:pPr>
              <w:numPr>
                <w:ilvl w:val="0"/>
                <w:numId w:val="0"/>
              </w:numPr>
              <w:bidi w:val="0"/>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1.</w:t>
            </w:r>
            <w:r>
              <w:rPr>
                <w:rFonts w:hint="eastAsia" w:ascii="仿宋" w:hAnsi="仿宋" w:eastAsia="仿宋" w:cs="仿宋"/>
                <w:color w:val="auto"/>
                <w:sz w:val="24"/>
                <w:szCs w:val="24"/>
                <w:lang w:eastAsia="zh-CN"/>
              </w:rPr>
              <w:t>自动化漏洞检测：支持定期或实时扫描系统服务器、数据库、中间件及应用程序，识别已知安全漏洞（如SQL注入、跨站脚本攻击、弱密码配置等），并生成漏洞清单。扫描范围涵盖操作系统、网络协议、API接口等关键组件。</w:t>
            </w:r>
          </w:p>
          <w:p w14:paraId="5530CC56">
            <w:pPr>
              <w:bidi w:val="0"/>
              <w:ind w:left="0" w:leftChars="0" w:firstLine="0" w:firstLineChars="0"/>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2</w:t>
            </w:r>
            <w:r>
              <w:rPr>
                <w:rFonts w:hint="eastAsia" w:ascii="仿宋" w:hAnsi="仿宋" w:eastAsia="仿宋" w:cs="仿宋"/>
                <w:color w:val="auto"/>
                <w:sz w:val="24"/>
                <w:szCs w:val="24"/>
                <w:lang w:eastAsia="zh-CN"/>
              </w:rPr>
              <w:t>. 扫描报告生成：自动生成标准化漏洞扫描报告，包含漏洞类型、影响范围、修复建议及验证结果，支持PDF/Excel格式导出，便于安全团队跟踪处理。 |</w:t>
            </w:r>
          </w:p>
          <w:p w14:paraId="661BAEBE">
            <w:pPr>
              <w:bidi w:val="0"/>
              <w:ind w:left="0" w:leftChars="0" w:firstLine="0" w:firstLineChars="0"/>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3</w:t>
            </w:r>
            <w:r>
              <w:rPr>
                <w:rFonts w:hint="eastAsia" w:ascii="仿宋" w:hAnsi="仿宋" w:eastAsia="仿宋" w:cs="仿宋"/>
                <w:color w:val="auto"/>
                <w:sz w:val="24"/>
                <w:szCs w:val="24"/>
                <w:lang w:eastAsia="zh-CN"/>
              </w:rPr>
              <w:t xml:space="preserve">. 数据加密检查：验证数据传输（如SSL/TLS协议版本、证书有效性）及存储（如数据库加密算法）的合规性，确保符合国家及行业安全标准。  </w:t>
            </w:r>
            <w:r>
              <w:rPr>
                <w:rFonts w:hint="eastAsia" w:ascii="仿宋" w:hAnsi="仿宋" w:cs="仿宋"/>
                <w:color w:val="auto"/>
                <w:sz w:val="24"/>
                <w:szCs w:val="24"/>
                <w:lang w:val="en-US" w:eastAsia="zh-CN"/>
              </w:rPr>
              <w:t>4</w:t>
            </w:r>
            <w:r>
              <w:rPr>
                <w:rFonts w:hint="eastAsia" w:ascii="仿宋" w:hAnsi="仿宋" w:eastAsia="仿宋" w:cs="仿宋"/>
                <w:color w:val="auto"/>
                <w:sz w:val="24"/>
                <w:szCs w:val="24"/>
                <w:lang w:eastAsia="zh-CN"/>
              </w:rPr>
              <w:t>. 扫描日志与审计：记录每次扫描操作的时间、范围、结果及修复状态，支持与系统操作日志关联分析，满足安全审计与合规性要求。 |</w:t>
            </w:r>
          </w:p>
        </w:tc>
      </w:tr>
      <w:tr w14:paraId="0C24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433D5EFA">
            <w:pPr>
              <w:spacing w:line="276" w:lineRule="auto"/>
              <w:ind w:left="0" w:leftChars="0" w:firstLine="0" w:firstLineChars="0"/>
              <w:jc w:val="center"/>
              <w:rPr>
                <w:rFonts w:hint="eastAsia" w:ascii="仿宋" w:hAnsi="仿宋" w:cs="仿宋"/>
                <w:color w:val="auto"/>
                <w:sz w:val="24"/>
                <w:szCs w:val="24"/>
                <w:lang w:val="en-US" w:eastAsia="zh-CN"/>
              </w:rPr>
            </w:pPr>
          </w:p>
        </w:tc>
        <w:tc>
          <w:tcPr>
            <w:tcW w:w="704" w:type="pct"/>
            <w:vMerge w:val="continue"/>
            <w:vAlign w:val="center"/>
          </w:tcPr>
          <w:p w14:paraId="0B15BB37">
            <w:pPr>
              <w:bidi w:val="0"/>
              <w:ind w:left="0" w:leftChars="0" w:firstLine="0" w:firstLineChars="0"/>
              <w:rPr>
                <w:rFonts w:hint="eastAsia" w:ascii="仿宋" w:hAnsi="仿宋" w:cs="仿宋"/>
                <w:color w:val="auto"/>
                <w:sz w:val="24"/>
                <w:szCs w:val="24"/>
                <w:lang w:val="en-US" w:eastAsia="zh-CN"/>
              </w:rPr>
            </w:pPr>
          </w:p>
        </w:tc>
        <w:tc>
          <w:tcPr>
            <w:tcW w:w="716" w:type="pct"/>
            <w:vAlign w:val="center"/>
          </w:tcPr>
          <w:p w14:paraId="789AF815">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权限体系</w:t>
            </w:r>
          </w:p>
        </w:tc>
        <w:tc>
          <w:tcPr>
            <w:tcW w:w="3035" w:type="pct"/>
          </w:tcPr>
          <w:p w14:paraId="72C07646">
            <w:pPr>
              <w:bidi w:val="0"/>
              <w:ind w:left="0" w:leftChars="0" w:firstLine="0" w:firstLineChars="0"/>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1.</w:t>
            </w:r>
            <w:r>
              <w:rPr>
                <w:rFonts w:hint="eastAsia" w:ascii="仿宋" w:hAnsi="仿宋" w:eastAsia="仿宋" w:cs="仿宋"/>
                <w:color w:val="auto"/>
                <w:sz w:val="24"/>
                <w:szCs w:val="24"/>
                <w:lang w:eastAsia="zh-CN"/>
              </w:rPr>
              <w:t>菜单权限：系统支持按角色配置前台展示的菜单权限，控制用户可见和可用的菜单项，确保用户只能访问其权限范围内的功能模块。</w:t>
            </w:r>
          </w:p>
          <w:p w14:paraId="5BEE02A3">
            <w:pPr>
              <w:bidi w:val="0"/>
              <w:ind w:left="0" w:leftChars="0" w:firstLine="0" w:firstLineChars="0"/>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2.</w:t>
            </w:r>
            <w:r>
              <w:rPr>
                <w:rFonts w:hint="eastAsia" w:ascii="仿宋" w:hAnsi="仿宋" w:eastAsia="仿宋" w:cs="仿宋"/>
                <w:color w:val="auto"/>
                <w:sz w:val="24"/>
                <w:szCs w:val="24"/>
                <w:lang w:eastAsia="zh-CN"/>
              </w:rPr>
              <w:t>功能权限：系统支持按角色配置功能权限，控制用户可执行的操作（如新增、修改、删除、查询等），确保用户只能执行其权限范围内的操作。</w:t>
            </w:r>
          </w:p>
          <w:p w14:paraId="29904F2D">
            <w:pPr>
              <w:bidi w:val="0"/>
              <w:ind w:left="0" w:leftChars="0" w:firstLine="0" w:firstLineChars="0"/>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3.</w:t>
            </w:r>
            <w:r>
              <w:rPr>
                <w:rFonts w:hint="eastAsia" w:ascii="仿宋" w:hAnsi="仿宋" w:eastAsia="仿宋" w:cs="仿宋"/>
                <w:color w:val="auto"/>
                <w:sz w:val="24"/>
                <w:szCs w:val="24"/>
                <w:lang w:eastAsia="zh-CN"/>
              </w:rPr>
              <w:t xml:space="preserve">数据范围权限：系统支持按角色配置数据范围权限，控制用户可访问的数据范围（如全区数据、学校数据、个人数据等），确保用户只能访问其权限范围内的数据，确保最小权限原则。 </w:t>
            </w:r>
          </w:p>
        </w:tc>
      </w:tr>
      <w:tr w14:paraId="36FD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6C35FD04">
            <w:pPr>
              <w:spacing w:line="276" w:lineRule="auto"/>
              <w:ind w:left="0" w:leftChars="0" w:firstLine="0" w:firstLineChars="0"/>
              <w:jc w:val="center"/>
              <w:rPr>
                <w:rFonts w:hint="eastAsia" w:ascii="仿宋" w:hAnsi="仿宋" w:cs="仿宋"/>
                <w:color w:val="auto"/>
                <w:sz w:val="24"/>
                <w:szCs w:val="24"/>
                <w:lang w:val="en-US" w:eastAsia="zh-CN"/>
              </w:rPr>
            </w:pPr>
          </w:p>
        </w:tc>
        <w:tc>
          <w:tcPr>
            <w:tcW w:w="704" w:type="pct"/>
            <w:vMerge w:val="continue"/>
            <w:vAlign w:val="center"/>
          </w:tcPr>
          <w:p w14:paraId="06555DE4">
            <w:pPr>
              <w:spacing w:line="276" w:lineRule="auto"/>
              <w:ind w:left="0" w:leftChars="0" w:firstLine="0" w:firstLineChars="0"/>
              <w:jc w:val="both"/>
              <w:rPr>
                <w:rFonts w:hint="eastAsia" w:ascii="仿宋" w:hAnsi="仿宋" w:cs="仿宋"/>
                <w:color w:val="auto"/>
                <w:sz w:val="24"/>
                <w:szCs w:val="24"/>
                <w:lang w:val="en-US" w:eastAsia="zh-CN"/>
              </w:rPr>
            </w:pPr>
          </w:p>
        </w:tc>
        <w:tc>
          <w:tcPr>
            <w:tcW w:w="716" w:type="pct"/>
            <w:vAlign w:val="center"/>
          </w:tcPr>
          <w:p w14:paraId="64E448B0">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管理体系</w:t>
            </w:r>
          </w:p>
        </w:tc>
        <w:tc>
          <w:tcPr>
            <w:tcW w:w="3035" w:type="pct"/>
          </w:tcPr>
          <w:p w14:paraId="40EF3C53">
            <w:pPr>
              <w:bidi w:val="0"/>
              <w:ind w:left="0" w:leftChars="0" w:firstLine="0" w:firstLineChars="0"/>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1.</w:t>
            </w:r>
            <w:r>
              <w:rPr>
                <w:rFonts w:hint="eastAsia" w:ascii="仿宋" w:hAnsi="仿宋" w:eastAsia="仿宋" w:cs="仿宋"/>
                <w:color w:val="auto"/>
                <w:sz w:val="24"/>
                <w:szCs w:val="24"/>
                <w:lang w:eastAsia="zh-CN"/>
              </w:rPr>
              <w:t>安全策略管理：</w:t>
            </w:r>
          </w:p>
          <w:p w14:paraId="75FBB42A">
            <w:pPr>
              <w:bidi w:val="0"/>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密码策略：支持设置密码复杂度要求（如长度、字符类型）、密码有效期、密码历史记录等，确保用户密码的安全性。</w:t>
            </w:r>
          </w:p>
          <w:p w14:paraId="626F5E42">
            <w:pPr>
              <w:bidi w:val="0"/>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访问控制策略：支持制定访问控制策略，限制用户对系统资源的访问权限，确保用户只能访问其权限范围内的数据和功能。</w:t>
            </w:r>
          </w:p>
          <w:p w14:paraId="707350DC">
            <w:pPr>
              <w:bidi w:val="0"/>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数据加密策略：支持对敏感数据进行加密存储和传输，确保数据在存储和传输过程中的安全性。</w:t>
            </w:r>
          </w:p>
          <w:p w14:paraId="7753C11E">
            <w:pPr>
              <w:bidi w:val="0"/>
              <w:ind w:left="0" w:leftChars="0" w:firstLine="0" w:firstLineChars="0"/>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2.</w:t>
            </w:r>
            <w:r>
              <w:rPr>
                <w:rFonts w:hint="eastAsia" w:ascii="仿宋" w:hAnsi="仿宋" w:eastAsia="仿宋" w:cs="仿宋"/>
                <w:color w:val="auto"/>
                <w:sz w:val="24"/>
                <w:szCs w:val="24"/>
                <w:lang w:eastAsia="zh-CN"/>
              </w:rPr>
              <w:t>安全审计与监控：</w:t>
            </w:r>
          </w:p>
          <w:p w14:paraId="4E1E5C51">
            <w:pPr>
              <w:bidi w:val="0"/>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实时监控：系统支持实时监控平台的安全状态，包括用户登录、权限变更、数据访问等操作，确保及时发现和处理安全异常。</w:t>
            </w:r>
          </w:p>
          <w:p w14:paraId="697A5462">
            <w:pPr>
              <w:bidi w:val="0"/>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安全审计报告：系统自动生成安全审计报告，记录所有安全相关操作，便于管理员进行安全分析和问题排查。</w:t>
            </w:r>
          </w:p>
          <w:p w14:paraId="5949B84A">
            <w:pPr>
              <w:bidi w:val="0"/>
              <w:ind w:left="0" w:leftChars="0" w:firstLine="0" w:firstLineChars="0"/>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3.</w:t>
            </w:r>
            <w:r>
              <w:rPr>
                <w:rFonts w:hint="eastAsia" w:ascii="仿宋" w:hAnsi="仿宋" w:eastAsia="仿宋" w:cs="仿宋"/>
                <w:color w:val="auto"/>
                <w:sz w:val="24"/>
                <w:szCs w:val="24"/>
                <w:lang w:eastAsia="zh-CN"/>
              </w:rPr>
              <w:t>安全事件管理：</w:t>
            </w:r>
          </w:p>
          <w:p w14:paraId="310A8B9D">
            <w:pPr>
              <w:bidi w:val="0"/>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事件记录与分类：系统支持对安全事件进行记录和分类，包括异常登录、数据泄露、权限滥用等，确保安全事件能够被及时发现和处理。</w:t>
            </w:r>
          </w:p>
          <w:p w14:paraId="2B93261A">
            <w:pPr>
              <w:bidi w:val="0"/>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事件预警与响应：系统支持安全事件的预警和响应机制，确保在发生安全事件时能够快速响应和处理，减少安全事件对平台的影响。</w:t>
            </w:r>
          </w:p>
          <w:p w14:paraId="42D9552B">
            <w:pPr>
              <w:bidi w:val="0"/>
              <w:ind w:left="0" w:leftChars="0" w:firstLine="0" w:firstLineChars="0"/>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4.</w:t>
            </w:r>
            <w:r>
              <w:rPr>
                <w:rFonts w:hint="eastAsia" w:ascii="仿宋" w:hAnsi="仿宋" w:eastAsia="仿宋" w:cs="仿宋"/>
                <w:color w:val="auto"/>
                <w:sz w:val="24"/>
                <w:szCs w:val="24"/>
                <w:lang w:eastAsia="zh-CN"/>
              </w:rPr>
              <w:t>安全漏洞管理：</w:t>
            </w:r>
          </w:p>
          <w:p w14:paraId="7CFEBCFA">
            <w:pPr>
              <w:bidi w:val="0"/>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漏洞扫描与风险评估：系统支持定期进行漏洞扫描和风险评估，识别潜在的安全漏洞，并提供修复建议和跟踪机制，确保漏洞能够及时修复。</w:t>
            </w:r>
          </w:p>
          <w:p w14:paraId="53BC9761">
            <w:pPr>
              <w:bidi w:val="0"/>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漏洞修复跟踪：系统支持对漏洞修复过程进行跟踪，确保漏洞能够及时修复，并记录修复结果。</w:t>
            </w:r>
          </w:p>
          <w:p w14:paraId="3EACECA2">
            <w:pPr>
              <w:bidi w:val="0"/>
              <w:ind w:left="0" w:leftChars="0" w:firstLine="0" w:firstLineChars="0"/>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5.</w:t>
            </w:r>
            <w:r>
              <w:rPr>
                <w:rFonts w:hint="eastAsia" w:ascii="仿宋" w:hAnsi="仿宋" w:eastAsia="仿宋" w:cs="仿宋"/>
                <w:color w:val="auto"/>
                <w:sz w:val="24"/>
                <w:szCs w:val="24"/>
                <w:lang w:eastAsia="zh-CN"/>
              </w:rPr>
              <w:t>权限管理与访问控制：</w:t>
            </w:r>
          </w:p>
          <w:p w14:paraId="767837AD">
            <w:pPr>
              <w:bidi w:val="0"/>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精细化权限管理：系统支持精细化的权限管理，确保用户只能访问和操作其权限范围内的数据和功能，防止越权操作和数据泄露。</w:t>
            </w:r>
          </w:p>
          <w:p w14:paraId="0AEAEC0B">
            <w:pPr>
              <w:bidi w:val="0"/>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权限审计：系统记录所有权限相关的操作日志，支持按时间、操作人、操作类型等条件进行审计，确保权限管理的透明性和可追溯性。</w:t>
            </w:r>
          </w:p>
          <w:p w14:paraId="4FDB678F">
            <w:pPr>
              <w:bidi w:val="0"/>
              <w:ind w:left="0" w:leftChars="0" w:firstLine="0" w:firstLineChars="0"/>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6.</w:t>
            </w:r>
            <w:r>
              <w:rPr>
                <w:rFonts w:hint="eastAsia" w:ascii="仿宋" w:hAnsi="仿宋" w:eastAsia="仿宋" w:cs="仿宋"/>
                <w:color w:val="auto"/>
                <w:sz w:val="24"/>
                <w:szCs w:val="24"/>
                <w:lang w:eastAsia="zh-CN"/>
              </w:rPr>
              <w:t>日志管理与分析：</w:t>
            </w:r>
          </w:p>
          <w:p w14:paraId="7FA856F9">
            <w:pPr>
              <w:bidi w:val="0"/>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操作日志记录：系统记录所有操作日志，包括用户登录、权限变更、数据访问等操作，便于管理员进行安全审计和问题排查。</w:t>
            </w:r>
          </w:p>
          <w:p w14:paraId="16345C86">
            <w:pPr>
              <w:bidi w:val="0"/>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日志分析：系统支持按时间、操作人、操作类型等条件进行日志查询和分析，便于管理员进行安全分析和问题排查。</w:t>
            </w:r>
          </w:p>
          <w:p w14:paraId="3185FC49">
            <w:pPr>
              <w:bidi w:val="0"/>
              <w:ind w:left="0" w:leftChars="0" w:firstLine="0" w:firstLineChars="0"/>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7.</w:t>
            </w:r>
            <w:r>
              <w:rPr>
                <w:rFonts w:hint="eastAsia" w:ascii="仿宋" w:hAnsi="仿宋" w:eastAsia="仿宋" w:cs="仿宋"/>
                <w:color w:val="auto"/>
                <w:sz w:val="24"/>
                <w:szCs w:val="24"/>
                <w:lang w:eastAsia="zh-CN"/>
              </w:rPr>
              <w:t>应急响应机制：</w:t>
            </w:r>
          </w:p>
          <w:p w14:paraId="70B4EA00">
            <w:pPr>
              <w:bidi w:val="0"/>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应急预案制定：系统支持制定应急预案，确保在发生安全事件时能够快速响应和处理，减少安全事件对平台的影响。</w:t>
            </w:r>
          </w:p>
          <w:p w14:paraId="101037AE">
            <w:pPr>
              <w:bidi w:val="0"/>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应急响应流程：系统支持建立应急响应流程，确保在发生安全事件时能够按照预案进行快速响应和处理。</w:t>
            </w:r>
          </w:p>
        </w:tc>
      </w:tr>
      <w:tr w14:paraId="02CB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3099C8FF">
            <w:pPr>
              <w:spacing w:line="276" w:lineRule="auto"/>
              <w:ind w:left="0" w:leftChars="0" w:firstLine="0" w:firstLineChars="0"/>
              <w:jc w:val="center"/>
              <w:rPr>
                <w:rFonts w:hint="eastAsia" w:ascii="仿宋" w:hAnsi="仿宋" w:cs="仿宋"/>
                <w:color w:val="auto"/>
                <w:sz w:val="24"/>
                <w:szCs w:val="24"/>
                <w:lang w:val="en-US" w:eastAsia="zh-CN"/>
              </w:rPr>
            </w:pPr>
          </w:p>
        </w:tc>
        <w:tc>
          <w:tcPr>
            <w:tcW w:w="704" w:type="pct"/>
            <w:vMerge w:val="restart"/>
            <w:vAlign w:val="center"/>
          </w:tcPr>
          <w:p w14:paraId="2D380D0C">
            <w:pPr>
              <w:spacing w:line="276" w:lineRule="auto"/>
              <w:ind w:left="0" w:leftChars="0" w:firstLine="0" w:firstLineChars="0"/>
              <w:jc w:val="both"/>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数据安全管理服务</w:t>
            </w:r>
          </w:p>
        </w:tc>
        <w:tc>
          <w:tcPr>
            <w:tcW w:w="716" w:type="pct"/>
            <w:vAlign w:val="center"/>
          </w:tcPr>
          <w:p w14:paraId="562B00AF">
            <w:pPr>
              <w:bidi w:val="0"/>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数据备份服务</w:t>
            </w:r>
          </w:p>
        </w:tc>
        <w:tc>
          <w:tcPr>
            <w:tcW w:w="3035" w:type="pct"/>
          </w:tcPr>
          <w:p w14:paraId="247D398C">
            <w:pPr>
              <w:bidi w:val="0"/>
              <w:ind w:left="0" w:leftChars="0" w:firstLine="0" w:firstLineChars="0"/>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1.</w:t>
            </w:r>
            <w:r>
              <w:rPr>
                <w:rFonts w:hint="eastAsia" w:ascii="宋体" w:hAnsi="宋体" w:eastAsia="宋体" w:cs="宋体"/>
                <w:color w:val="auto"/>
                <w:sz w:val="24"/>
                <w:szCs w:val="24"/>
                <w:lang w:val="en-US" w:eastAsia="zh-CN"/>
              </w:rPr>
              <w:t>▲</w:t>
            </w:r>
            <w:r>
              <w:rPr>
                <w:rFonts w:hint="eastAsia" w:ascii="仿宋" w:hAnsi="仿宋" w:eastAsia="仿宋" w:cs="仿宋"/>
                <w:color w:val="auto"/>
                <w:sz w:val="24"/>
                <w:szCs w:val="24"/>
                <w:lang w:eastAsia="zh-CN"/>
              </w:rPr>
              <w:t>定期备份：系统支持定期备份关键数据，确保在数据丢失或系统故障时能够快速恢复数据，保障业务的连续性。</w:t>
            </w:r>
          </w:p>
          <w:p w14:paraId="0C42AA79">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2.</w:t>
            </w:r>
            <w:r>
              <w:rPr>
                <w:rFonts w:hint="eastAsia" w:ascii="仿宋" w:hAnsi="仿宋" w:eastAsia="仿宋" w:cs="仿宋"/>
                <w:color w:val="auto"/>
                <w:sz w:val="24"/>
                <w:szCs w:val="24"/>
                <w:lang w:eastAsia="zh-CN"/>
              </w:rPr>
              <w:t>数据恢复机制：系统提供数据恢复机制，确保在数据丢失或系统故障时能够快速恢复数据，减少对业务的影响。</w:t>
            </w:r>
          </w:p>
        </w:tc>
      </w:tr>
      <w:tr w14:paraId="7148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2ED34C00">
            <w:pPr>
              <w:spacing w:line="276" w:lineRule="auto"/>
              <w:ind w:left="0" w:leftChars="0" w:firstLine="0" w:firstLineChars="0"/>
              <w:jc w:val="center"/>
              <w:rPr>
                <w:rFonts w:hint="eastAsia" w:ascii="仿宋" w:hAnsi="仿宋" w:cs="仿宋"/>
                <w:color w:val="auto"/>
                <w:sz w:val="24"/>
                <w:szCs w:val="24"/>
                <w:lang w:val="en-US" w:eastAsia="zh-CN"/>
              </w:rPr>
            </w:pPr>
          </w:p>
        </w:tc>
        <w:tc>
          <w:tcPr>
            <w:tcW w:w="704" w:type="pct"/>
            <w:vMerge w:val="continue"/>
            <w:vAlign w:val="center"/>
          </w:tcPr>
          <w:p w14:paraId="4E9CAD98">
            <w:pPr>
              <w:spacing w:line="276" w:lineRule="auto"/>
              <w:ind w:left="0" w:leftChars="0" w:firstLine="0" w:firstLineChars="0"/>
              <w:jc w:val="both"/>
              <w:rPr>
                <w:rFonts w:hint="eastAsia" w:ascii="仿宋" w:hAnsi="仿宋" w:cs="仿宋"/>
                <w:color w:val="auto"/>
                <w:sz w:val="24"/>
                <w:szCs w:val="24"/>
                <w:lang w:val="en-US" w:eastAsia="zh-CN"/>
              </w:rPr>
            </w:pPr>
          </w:p>
        </w:tc>
        <w:tc>
          <w:tcPr>
            <w:tcW w:w="716" w:type="pct"/>
            <w:vAlign w:val="center"/>
          </w:tcPr>
          <w:p w14:paraId="61132086">
            <w:pPr>
              <w:bidi w:val="0"/>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数据过滤服务</w:t>
            </w:r>
          </w:p>
        </w:tc>
        <w:tc>
          <w:tcPr>
            <w:tcW w:w="3035" w:type="pct"/>
          </w:tcPr>
          <w:p w14:paraId="20159BC8">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1.</w:t>
            </w:r>
            <w:r>
              <w:rPr>
                <w:rFonts w:hint="default" w:ascii="仿宋" w:hAnsi="仿宋" w:cs="仿宋"/>
                <w:color w:val="auto"/>
                <w:sz w:val="24"/>
                <w:szCs w:val="24"/>
                <w:lang w:val="en-US" w:eastAsia="zh-CN"/>
              </w:rPr>
              <w:t>敏感数据识别：</w:t>
            </w:r>
          </w:p>
          <w:p w14:paraId="1E671FEB">
            <w:pPr>
              <w:bidi w:val="0"/>
              <w:ind w:left="0" w:leftChars="0" w:firstLine="480" w:firstLineChars="200"/>
              <w:rPr>
                <w:rFonts w:hint="default" w:ascii="仿宋" w:hAnsi="仿宋" w:cs="仿宋"/>
                <w:color w:val="auto"/>
                <w:sz w:val="24"/>
                <w:szCs w:val="24"/>
                <w:lang w:val="en-US" w:eastAsia="zh-CN"/>
              </w:rPr>
            </w:pPr>
            <w:r>
              <w:rPr>
                <w:rFonts w:hint="default" w:ascii="仿宋" w:hAnsi="仿宋" w:cs="仿宋"/>
                <w:color w:val="auto"/>
                <w:sz w:val="24"/>
                <w:szCs w:val="24"/>
                <w:lang w:val="en-US" w:eastAsia="zh-CN"/>
              </w:rPr>
              <w:t>系统能够自动识别敏感数据字段（如身份证号、手机号、家庭住址等），并根据预设的敏感数据规则进行过滤，确保这些数据不会被未经授权的用户访问或泄露。</w:t>
            </w:r>
          </w:p>
          <w:p w14:paraId="55D3CCAA">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2.</w:t>
            </w:r>
            <w:r>
              <w:rPr>
                <w:rFonts w:hint="default" w:ascii="仿宋" w:hAnsi="仿宋" w:cs="仿宋"/>
                <w:color w:val="auto"/>
                <w:sz w:val="24"/>
                <w:szCs w:val="24"/>
                <w:lang w:val="en-US" w:eastAsia="zh-CN"/>
              </w:rPr>
              <w:t>数据过滤规则配置</w:t>
            </w:r>
          </w:p>
          <w:p w14:paraId="3E79AF8D">
            <w:pPr>
              <w:bidi w:val="0"/>
              <w:ind w:left="0" w:leftChars="0" w:firstLine="480" w:firstLineChars="200"/>
              <w:rPr>
                <w:rFonts w:hint="default" w:ascii="仿宋" w:hAnsi="仿宋" w:cs="仿宋"/>
                <w:color w:val="auto"/>
                <w:sz w:val="24"/>
                <w:szCs w:val="24"/>
                <w:lang w:val="en-US" w:eastAsia="zh-CN"/>
              </w:rPr>
            </w:pPr>
            <w:r>
              <w:rPr>
                <w:rFonts w:hint="default" w:ascii="仿宋" w:hAnsi="仿宋" w:cs="仿宋"/>
                <w:color w:val="auto"/>
                <w:sz w:val="24"/>
                <w:szCs w:val="24"/>
                <w:lang w:val="en-US" w:eastAsia="zh-CN"/>
              </w:rPr>
              <w:t>支持管理员自定义数据过滤规则，包括字段过滤（如屏蔽某些字段）、内容过滤（如屏蔽特定关键词）、格式过滤（如只允许特定格式的数据）等，确保数据在传输和存储过程中符合安全要求。</w:t>
            </w:r>
          </w:p>
          <w:p w14:paraId="41515472">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3.</w:t>
            </w:r>
            <w:r>
              <w:rPr>
                <w:rFonts w:hint="default" w:ascii="仿宋" w:hAnsi="仿宋" w:cs="仿宋"/>
                <w:color w:val="auto"/>
                <w:sz w:val="24"/>
                <w:szCs w:val="24"/>
                <w:lang w:val="en-US" w:eastAsia="zh-CN"/>
              </w:rPr>
              <w:t>实时数据过滤：</w:t>
            </w:r>
          </w:p>
          <w:p w14:paraId="1793FB5B">
            <w:pPr>
              <w:bidi w:val="0"/>
              <w:ind w:left="0" w:leftChars="0" w:firstLine="480" w:firstLineChars="200"/>
              <w:rPr>
                <w:rFonts w:hint="default" w:ascii="仿宋" w:hAnsi="仿宋" w:cs="仿宋"/>
                <w:color w:val="auto"/>
                <w:sz w:val="24"/>
                <w:szCs w:val="24"/>
                <w:lang w:val="en-US" w:eastAsia="zh-CN"/>
              </w:rPr>
            </w:pPr>
            <w:r>
              <w:rPr>
                <w:rFonts w:hint="default" w:ascii="仿宋" w:hAnsi="仿宋" w:cs="仿宋"/>
                <w:color w:val="auto"/>
                <w:sz w:val="24"/>
                <w:szCs w:val="24"/>
                <w:lang w:val="en-US" w:eastAsia="zh-CN"/>
              </w:rPr>
              <w:t>系统支持在数据传输过程中实时过滤敏感数据，确保敏感数据在传输过程中不会被泄露或篡改。例如，在用户提交表单时，系统会实时检查并过滤掉不符合规则的数据。</w:t>
            </w:r>
          </w:p>
          <w:p w14:paraId="227A398F">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4.</w:t>
            </w:r>
            <w:r>
              <w:rPr>
                <w:rFonts w:hint="default" w:ascii="仿宋" w:hAnsi="仿宋" w:cs="仿宋"/>
                <w:color w:val="auto"/>
                <w:sz w:val="24"/>
                <w:szCs w:val="24"/>
                <w:lang w:val="en-US" w:eastAsia="zh-CN"/>
              </w:rPr>
              <w:t>日志记录与审计：</w:t>
            </w:r>
          </w:p>
          <w:p w14:paraId="6AFCABA3">
            <w:pPr>
              <w:bidi w:val="0"/>
              <w:ind w:left="0" w:leftChars="0" w:firstLine="480" w:firstLineChars="200"/>
              <w:rPr>
                <w:rFonts w:hint="default" w:ascii="仿宋" w:hAnsi="仿宋" w:cs="仿宋"/>
                <w:color w:val="auto"/>
                <w:sz w:val="24"/>
                <w:szCs w:val="24"/>
                <w:lang w:val="en-US" w:eastAsia="zh-CN"/>
              </w:rPr>
            </w:pPr>
            <w:r>
              <w:rPr>
                <w:rFonts w:hint="default" w:ascii="仿宋" w:hAnsi="仿宋" w:cs="仿宋"/>
                <w:color w:val="auto"/>
                <w:sz w:val="24"/>
                <w:szCs w:val="24"/>
                <w:lang w:val="en-US" w:eastAsia="zh-CN"/>
              </w:rPr>
              <w:t>系统记录所有数据过滤操作，包括过滤规则的应用、过滤结果等，支持按时间、操作人、操作类型等条件进行审计，确保数据过滤的透明性和可追溯性。</w:t>
            </w:r>
          </w:p>
          <w:p w14:paraId="64288F4D">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5.</w:t>
            </w:r>
            <w:r>
              <w:rPr>
                <w:rFonts w:hint="default" w:ascii="仿宋" w:hAnsi="仿宋" w:cs="仿宋"/>
                <w:color w:val="auto"/>
                <w:sz w:val="24"/>
                <w:szCs w:val="24"/>
                <w:lang w:val="en-US" w:eastAsia="zh-CN"/>
              </w:rPr>
              <w:t>异常数据处理：</w:t>
            </w:r>
          </w:p>
          <w:p w14:paraId="774F4172">
            <w:pPr>
              <w:bidi w:val="0"/>
              <w:ind w:left="0" w:leftChars="0" w:firstLine="480" w:firstLineChars="200"/>
              <w:rPr>
                <w:rFonts w:hint="default" w:ascii="仿宋" w:hAnsi="仿宋" w:cs="仿宋"/>
                <w:color w:val="auto"/>
                <w:sz w:val="24"/>
                <w:szCs w:val="24"/>
                <w:lang w:val="en-US" w:eastAsia="zh-CN"/>
              </w:rPr>
            </w:pPr>
            <w:r>
              <w:rPr>
                <w:rFonts w:hint="default" w:ascii="仿宋" w:hAnsi="仿宋" w:cs="仿宋"/>
                <w:color w:val="auto"/>
                <w:sz w:val="24"/>
                <w:szCs w:val="24"/>
                <w:lang w:val="en-US" w:eastAsia="zh-CN"/>
              </w:rPr>
              <w:t>系统支持对异常数据（如格式错误、内容违规等）进行识别和处理，确保异常数据不会进入系统或影响系统正常运行。例如，系统可以自动拒绝不符合格式要求的数据输入。</w:t>
            </w:r>
          </w:p>
        </w:tc>
      </w:tr>
      <w:tr w14:paraId="08F3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428D83AB">
            <w:pPr>
              <w:spacing w:line="276" w:lineRule="auto"/>
              <w:ind w:left="0" w:leftChars="0" w:firstLine="0" w:firstLineChars="0"/>
              <w:jc w:val="center"/>
              <w:rPr>
                <w:rFonts w:hint="eastAsia" w:ascii="仿宋" w:hAnsi="仿宋" w:cs="仿宋"/>
                <w:color w:val="auto"/>
                <w:sz w:val="24"/>
                <w:szCs w:val="24"/>
                <w:lang w:val="en-US" w:eastAsia="zh-CN"/>
              </w:rPr>
            </w:pPr>
          </w:p>
        </w:tc>
        <w:tc>
          <w:tcPr>
            <w:tcW w:w="704" w:type="pct"/>
            <w:vMerge w:val="continue"/>
            <w:vAlign w:val="center"/>
          </w:tcPr>
          <w:p w14:paraId="50F48DF7">
            <w:pPr>
              <w:spacing w:line="276" w:lineRule="auto"/>
              <w:ind w:left="0" w:leftChars="0" w:firstLine="0" w:firstLineChars="0"/>
              <w:jc w:val="both"/>
              <w:rPr>
                <w:rFonts w:hint="eastAsia" w:ascii="仿宋" w:hAnsi="仿宋" w:cs="仿宋"/>
                <w:color w:val="auto"/>
                <w:sz w:val="24"/>
                <w:szCs w:val="24"/>
                <w:lang w:val="en-US" w:eastAsia="zh-CN"/>
              </w:rPr>
            </w:pPr>
          </w:p>
        </w:tc>
        <w:tc>
          <w:tcPr>
            <w:tcW w:w="716" w:type="pct"/>
            <w:vAlign w:val="center"/>
          </w:tcPr>
          <w:p w14:paraId="4C9298F0">
            <w:pPr>
              <w:bidi w:val="0"/>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数据加密服务</w:t>
            </w:r>
          </w:p>
        </w:tc>
        <w:tc>
          <w:tcPr>
            <w:tcW w:w="3035" w:type="pct"/>
          </w:tcPr>
          <w:p w14:paraId="33E7EC3D">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1.</w:t>
            </w:r>
            <w:r>
              <w:rPr>
                <w:rFonts w:hint="default" w:ascii="仿宋" w:hAnsi="仿宋" w:cs="仿宋"/>
                <w:color w:val="auto"/>
                <w:sz w:val="24"/>
                <w:szCs w:val="24"/>
                <w:lang w:val="en-US" w:eastAsia="zh-CN"/>
              </w:rPr>
              <w:t>数据传输加密：</w:t>
            </w:r>
          </w:p>
          <w:p w14:paraId="6354D16D">
            <w:pPr>
              <w:bidi w:val="0"/>
              <w:ind w:left="0" w:leftChars="0" w:firstLine="480" w:firstLineChars="200"/>
              <w:rPr>
                <w:rFonts w:hint="default" w:ascii="仿宋" w:hAnsi="仿宋" w:cs="仿宋"/>
                <w:color w:val="auto"/>
                <w:sz w:val="24"/>
                <w:szCs w:val="24"/>
                <w:lang w:val="en-US" w:eastAsia="zh-CN"/>
              </w:rPr>
            </w:pPr>
            <w:r>
              <w:rPr>
                <w:rFonts w:hint="default" w:ascii="仿宋" w:hAnsi="仿宋" w:cs="仿宋"/>
                <w:color w:val="auto"/>
                <w:sz w:val="24"/>
                <w:szCs w:val="24"/>
                <w:lang w:val="en-US" w:eastAsia="zh-CN"/>
              </w:rPr>
              <w:t>系统支持对数据传输过程进行加密（如SSL/TLS协议），确保数据在传输过程中不会被窃取或篡改。例如，用户通过浏览器访问系统时，所有的数据传输都会通过加密通道进行。</w:t>
            </w:r>
          </w:p>
          <w:p w14:paraId="00CBD2BF">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2.</w:t>
            </w:r>
            <w:r>
              <w:rPr>
                <w:rFonts w:hint="default" w:ascii="仿宋" w:hAnsi="仿宋" w:cs="仿宋"/>
                <w:color w:val="auto"/>
                <w:sz w:val="24"/>
                <w:szCs w:val="24"/>
                <w:lang w:val="en-US" w:eastAsia="zh-CN"/>
              </w:rPr>
              <w:t>数据存储加密：</w:t>
            </w:r>
          </w:p>
          <w:p w14:paraId="0DA50C2A">
            <w:pPr>
              <w:bidi w:val="0"/>
              <w:ind w:left="0" w:leftChars="0" w:firstLine="480" w:firstLineChars="200"/>
              <w:rPr>
                <w:rFonts w:hint="default" w:ascii="仿宋" w:hAnsi="仿宋" w:cs="仿宋"/>
                <w:color w:val="auto"/>
                <w:sz w:val="24"/>
                <w:szCs w:val="24"/>
                <w:lang w:val="en-US" w:eastAsia="zh-CN"/>
              </w:rPr>
            </w:pPr>
            <w:r>
              <w:rPr>
                <w:rFonts w:hint="default" w:ascii="仿宋" w:hAnsi="仿宋" w:cs="仿宋"/>
                <w:color w:val="auto"/>
                <w:sz w:val="24"/>
                <w:szCs w:val="24"/>
                <w:lang w:val="en-US" w:eastAsia="zh-CN"/>
              </w:rPr>
              <w:t>系统支持对敏感数据进行加密存储（如AES、RSA等加密算法），确保数据在存储过程中的安全性，防止数据泄露。例如，用户的身份证号、手机号等敏感信息在数据库中会以加密形式存储。</w:t>
            </w:r>
          </w:p>
          <w:p w14:paraId="1D03FD9B">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3.</w:t>
            </w:r>
            <w:r>
              <w:rPr>
                <w:rFonts w:hint="default" w:ascii="仿宋" w:hAnsi="仿宋" w:cs="仿宋"/>
                <w:color w:val="auto"/>
                <w:sz w:val="24"/>
                <w:szCs w:val="24"/>
                <w:lang w:val="en-US" w:eastAsia="zh-CN"/>
              </w:rPr>
              <w:t>密钥管理：</w:t>
            </w:r>
          </w:p>
          <w:p w14:paraId="74632E0D">
            <w:pPr>
              <w:bidi w:val="0"/>
              <w:ind w:left="0" w:leftChars="0" w:firstLine="480" w:firstLineChars="200"/>
              <w:rPr>
                <w:rFonts w:hint="default" w:ascii="仿宋" w:hAnsi="仿宋" w:cs="仿宋"/>
                <w:color w:val="auto"/>
                <w:sz w:val="24"/>
                <w:szCs w:val="24"/>
                <w:lang w:val="en-US" w:eastAsia="zh-CN"/>
              </w:rPr>
            </w:pPr>
            <w:r>
              <w:rPr>
                <w:rFonts w:hint="default" w:ascii="仿宋" w:hAnsi="仿宋" w:cs="仿宋"/>
                <w:color w:val="auto"/>
                <w:sz w:val="24"/>
                <w:szCs w:val="24"/>
                <w:lang w:val="en-US" w:eastAsia="zh-CN"/>
              </w:rPr>
              <w:t>系统支持对加密密钥进行安全管理，包括密钥的生成、存储、轮换和销毁，确保密钥的安全性。密钥管理系统会定期轮换密钥，防止密钥被破解。</w:t>
            </w:r>
          </w:p>
          <w:p w14:paraId="4BDFD685">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4.</w:t>
            </w:r>
            <w:r>
              <w:rPr>
                <w:rFonts w:hint="default" w:ascii="仿宋" w:hAnsi="仿宋" w:cs="仿宋"/>
                <w:color w:val="auto"/>
                <w:sz w:val="24"/>
                <w:szCs w:val="24"/>
                <w:lang w:val="en-US" w:eastAsia="zh-CN"/>
              </w:rPr>
              <w:t>加密算法配置：</w:t>
            </w:r>
          </w:p>
          <w:p w14:paraId="41338A40">
            <w:pPr>
              <w:bidi w:val="0"/>
              <w:ind w:left="0" w:leftChars="0" w:firstLine="480" w:firstLineChars="200"/>
              <w:rPr>
                <w:rFonts w:hint="default" w:ascii="仿宋" w:hAnsi="仿宋" w:cs="仿宋"/>
                <w:color w:val="auto"/>
                <w:sz w:val="24"/>
                <w:szCs w:val="24"/>
                <w:lang w:val="en-US" w:eastAsia="zh-CN"/>
              </w:rPr>
            </w:pPr>
            <w:r>
              <w:rPr>
                <w:rFonts w:hint="default" w:ascii="仿宋" w:hAnsi="仿宋" w:cs="仿宋"/>
                <w:color w:val="auto"/>
                <w:sz w:val="24"/>
                <w:szCs w:val="24"/>
                <w:lang w:val="en-US" w:eastAsia="zh-CN"/>
              </w:rPr>
              <w:t>支持管理员根据业务需求配置不同的加密算法（如对称加密、非对称加密），确保数据加密的灵活性和安全性。例如，系统可以根据数据的重要程度选择不同的加密算法。</w:t>
            </w:r>
          </w:p>
          <w:p w14:paraId="36064ECB">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5.</w:t>
            </w:r>
            <w:r>
              <w:rPr>
                <w:rFonts w:hint="default" w:ascii="仿宋" w:hAnsi="仿宋" w:cs="仿宋"/>
                <w:color w:val="auto"/>
                <w:sz w:val="24"/>
                <w:szCs w:val="24"/>
                <w:lang w:val="en-US" w:eastAsia="zh-CN"/>
              </w:rPr>
              <w:t>数据解密与访问控制：</w:t>
            </w:r>
          </w:p>
          <w:p w14:paraId="7A2E67E4">
            <w:pPr>
              <w:bidi w:val="0"/>
              <w:ind w:left="0" w:leftChars="0" w:firstLine="480" w:firstLineChars="200"/>
              <w:rPr>
                <w:rFonts w:hint="default" w:ascii="仿宋" w:hAnsi="仿宋" w:cs="仿宋"/>
                <w:color w:val="auto"/>
                <w:sz w:val="24"/>
                <w:szCs w:val="24"/>
                <w:lang w:val="en-US" w:eastAsia="zh-CN"/>
              </w:rPr>
            </w:pPr>
            <w:r>
              <w:rPr>
                <w:rFonts w:hint="default" w:ascii="仿宋" w:hAnsi="仿宋" w:cs="仿宋"/>
                <w:color w:val="auto"/>
                <w:sz w:val="24"/>
                <w:szCs w:val="24"/>
                <w:lang w:val="en-US" w:eastAsia="zh-CN"/>
              </w:rPr>
              <w:t>系统支持对加密数据进行解密，并严格控制解密权限，确保只有授权用户才能访问解密后的数据。例如，只有系统管理员或特定角色才能解密敏感数据。</w:t>
            </w:r>
          </w:p>
          <w:p w14:paraId="34DBC620">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6.</w:t>
            </w:r>
            <w:r>
              <w:rPr>
                <w:rFonts w:hint="default" w:ascii="仿宋" w:hAnsi="仿宋" w:cs="仿宋"/>
                <w:color w:val="auto"/>
                <w:sz w:val="24"/>
                <w:szCs w:val="24"/>
                <w:lang w:val="en-US" w:eastAsia="zh-CN"/>
              </w:rPr>
              <w:t>加密日志与审计：</w:t>
            </w:r>
          </w:p>
          <w:p w14:paraId="65160D27">
            <w:pPr>
              <w:bidi w:val="0"/>
              <w:ind w:left="0" w:leftChars="0" w:firstLine="480" w:firstLineChars="200"/>
              <w:rPr>
                <w:rFonts w:hint="default" w:ascii="仿宋" w:hAnsi="仿宋" w:cs="仿宋"/>
                <w:color w:val="auto"/>
                <w:sz w:val="24"/>
                <w:szCs w:val="24"/>
                <w:lang w:val="en-US" w:eastAsia="zh-CN"/>
              </w:rPr>
            </w:pPr>
            <w:r>
              <w:rPr>
                <w:rFonts w:hint="default" w:ascii="仿宋" w:hAnsi="仿宋" w:cs="仿宋"/>
                <w:color w:val="auto"/>
                <w:sz w:val="24"/>
                <w:szCs w:val="24"/>
                <w:lang w:val="en-US" w:eastAsia="zh-CN"/>
              </w:rPr>
              <w:t>系统记录所有数据加密和解密操作，支持按时间、操作人、操作类型等条件进行审计，确保数据加密的透明性和可追溯性。例如，系统会记录谁在什么时间解密了哪些数据。</w:t>
            </w:r>
          </w:p>
          <w:p w14:paraId="42CB422E">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7.</w:t>
            </w:r>
            <w:r>
              <w:rPr>
                <w:rFonts w:hint="default" w:ascii="仿宋" w:hAnsi="仿宋" w:cs="仿宋"/>
                <w:color w:val="auto"/>
                <w:sz w:val="24"/>
                <w:szCs w:val="24"/>
                <w:lang w:val="en-US" w:eastAsia="zh-CN"/>
              </w:rPr>
              <w:t>加密性能优化：</w:t>
            </w:r>
          </w:p>
          <w:p w14:paraId="3A32F529">
            <w:pPr>
              <w:bidi w:val="0"/>
              <w:ind w:left="0" w:leftChars="0" w:firstLine="480" w:firstLineChars="200"/>
              <w:rPr>
                <w:rFonts w:hint="default" w:ascii="仿宋" w:hAnsi="仿宋" w:cs="仿宋"/>
                <w:color w:val="auto"/>
                <w:sz w:val="24"/>
                <w:szCs w:val="24"/>
                <w:lang w:val="en-US" w:eastAsia="zh-CN"/>
              </w:rPr>
            </w:pPr>
            <w:r>
              <w:rPr>
                <w:rFonts w:hint="default" w:ascii="仿宋" w:hAnsi="仿宋" w:cs="仿宋"/>
                <w:color w:val="auto"/>
                <w:sz w:val="24"/>
                <w:szCs w:val="24"/>
                <w:lang w:val="en-US" w:eastAsia="zh-CN"/>
              </w:rPr>
              <w:t>系统支持对加密过程进行性能优化，确保在保证数据安全的同时，不影响系统的运行效率。例如，系统可以通过硬件加速或并行处理来提高加密和解密的速度。</w:t>
            </w:r>
          </w:p>
        </w:tc>
      </w:tr>
      <w:tr w14:paraId="221B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0495CCC4">
            <w:pPr>
              <w:spacing w:line="276" w:lineRule="auto"/>
              <w:ind w:left="0" w:leftChars="0" w:firstLine="0" w:firstLineChars="0"/>
              <w:jc w:val="center"/>
              <w:rPr>
                <w:rFonts w:hint="eastAsia" w:ascii="仿宋" w:hAnsi="仿宋" w:cs="仿宋"/>
                <w:color w:val="auto"/>
                <w:sz w:val="24"/>
                <w:szCs w:val="24"/>
                <w:lang w:val="en-US" w:eastAsia="zh-CN"/>
              </w:rPr>
            </w:pPr>
          </w:p>
        </w:tc>
        <w:tc>
          <w:tcPr>
            <w:tcW w:w="704" w:type="pct"/>
            <w:vMerge w:val="restart"/>
            <w:vAlign w:val="center"/>
          </w:tcPr>
          <w:p w14:paraId="3BB0AC87">
            <w:pPr>
              <w:spacing w:line="276" w:lineRule="auto"/>
              <w:ind w:left="0" w:leftChars="0" w:firstLine="0" w:firstLineChars="0"/>
              <w:jc w:val="both"/>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环境安全管理</w:t>
            </w:r>
          </w:p>
        </w:tc>
        <w:tc>
          <w:tcPr>
            <w:tcW w:w="716" w:type="pct"/>
            <w:vAlign w:val="center"/>
          </w:tcPr>
          <w:p w14:paraId="64F8718A">
            <w:pPr>
              <w:bidi w:val="0"/>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ssl证书</w:t>
            </w:r>
            <w:r>
              <w:rPr>
                <w:rFonts w:hint="eastAsia" w:ascii="宋体" w:hAnsi="宋体" w:eastAsia="宋体" w:cs="宋体"/>
                <w:color w:val="auto"/>
                <w:sz w:val="24"/>
                <w:szCs w:val="24"/>
                <w:lang w:val="en-US" w:eastAsia="zh-CN"/>
              </w:rPr>
              <w:t>▲</w:t>
            </w:r>
          </w:p>
        </w:tc>
        <w:tc>
          <w:tcPr>
            <w:tcW w:w="3035" w:type="pct"/>
          </w:tcPr>
          <w:p w14:paraId="37921D9C">
            <w:pPr>
              <w:bidi w:val="0"/>
              <w:ind w:left="0" w:leftChars="0" w:firstLine="0" w:firstLineChars="0"/>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提供ssl证书，确保数据传输的安全。</w:t>
            </w:r>
          </w:p>
        </w:tc>
      </w:tr>
      <w:tr w14:paraId="2A7E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584493B0">
            <w:pPr>
              <w:spacing w:line="276" w:lineRule="auto"/>
              <w:ind w:left="0" w:leftChars="0" w:firstLine="0" w:firstLineChars="0"/>
              <w:jc w:val="center"/>
              <w:rPr>
                <w:rFonts w:hint="eastAsia" w:ascii="仿宋" w:hAnsi="仿宋" w:cs="仿宋"/>
                <w:color w:val="auto"/>
                <w:sz w:val="24"/>
                <w:szCs w:val="24"/>
                <w:lang w:val="en-US" w:eastAsia="zh-CN"/>
              </w:rPr>
            </w:pPr>
          </w:p>
        </w:tc>
        <w:tc>
          <w:tcPr>
            <w:tcW w:w="704" w:type="pct"/>
            <w:vMerge w:val="continue"/>
            <w:vAlign w:val="center"/>
          </w:tcPr>
          <w:p w14:paraId="5C955235">
            <w:pPr>
              <w:spacing w:line="276" w:lineRule="auto"/>
              <w:ind w:left="0" w:leftChars="0" w:firstLine="0" w:firstLineChars="0"/>
              <w:jc w:val="both"/>
              <w:rPr>
                <w:rFonts w:hint="eastAsia" w:ascii="仿宋" w:hAnsi="仿宋" w:cs="仿宋"/>
                <w:color w:val="auto"/>
                <w:sz w:val="24"/>
                <w:szCs w:val="24"/>
                <w:lang w:val="en-US" w:eastAsia="zh-CN"/>
              </w:rPr>
            </w:pPr>
          </w:p>
        </w:tc>
        <w:tc>
          <w:tcPr>
            <w:tcW w:w="716" w:type="pct"/>
            <w:vAlign w:val="center"/>
          </w:tcPr>
          <w:p w14:paraId="30639AAE">
            <w:pPr>
              <w:bidi w:val="0"/>
              <w:ind w:left="0" w:leftChars="0" w:firstLine="0" w:firstLineChars="0"/>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支撑体系</w:t>
            </w:r>
          </w:p>
        </w:tc>
        <w:tc>
          <w:tcPr>
            <w:tcW w:w="3035" w:type="pct"/>
          </w:tcPr>
          <w:p w14:paraId="7219D4C0">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需要对招生系统所需要的服务器、数据库、中间件等环境做出明确的技术参数及报价。</w:t>
            </w:r>
          </w:p>
        </w:tc>
      </w:tr>
      <w:tr w14:paraId="3279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restart"/>
            <w:vAlign w:val="center"/>
          </w:tcPr>
          <w:p w14:paraId="6856C80C">
            <w:pPr>
              <w:spacing w:line="276" w:lineRule="auto"/>
              <w:ind w:left="0" w:leftChars="0" w:firstLine="0" w:firstLineChars="0"/>
              <w:jc w:val="center"/>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教师招聘数据对接服务</w:t>
            </w:r>
          </w:p>
        </w:tc>
        <w:tc>
          <w:tcPr>
            <w:tcW w:w="704" w:type="pct"/>
            <w:vAlign w:val="center"/>
          </w:tcPr>
          <w:p w14:paraId="4C2151DA">
            <w:pPr>
              <w:spacing w:line="276" w:lineRule="auto"/>
              <w:ind w:left="0" w:leftChars="0" w:firstLine="0" w:firstLineChars="0"/>
              <w:jc w:val="both"/>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基础数据对接</w:t>
            </w:r>
          </w:p>
        </w:tc>
        <w:tc>
          <w:tcPr>
            <w:tcW w:w="716" w:type="pct"/>
            <w:vAlign w:val="center"/>
          </w:tcPr>
          <w:p w14:paraId="3D86741C">
            <w:pPr>
              <w:bidi w:val="0"/>
              <w:rPr>
                <w:rFonts w:hint="eastAsia" w:ascii="仿宋" w:hAnsi="仿宋" w:eastAsia="仿宋" w:cs="仿宋"/>
                <w:color w:val="auto"/>
                <w:sz w:val="24"/>
                <w:szCs w:val="24"/>
              </w:rPr>
            </w:pPr>
          </w:p>
        </w:tc>
        <w:tc>
          <w:tcPr>
            <w:tcW w:w="3035" w:type="pct"/>
          </w:tcPr>
          <w:p w14:paraId="265AAF04">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镇街地区、组织机构、学校类型、学段、学校、年级、班级、学年学期、教务等基础数据对接。</w:t>
            </w:r>
          </w:p>
        </w:tc>
      </w:tr>
      <w:tr w14:paraId="25EC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72AF6434">
            <w:pPr>
              <w:spacing w:line="276" w:lineRule="auto"/>
              <w:ind w:left="0" w:leftChars="0" w:firstLine="0" w:firstLineChars="0"/>
              <w:jc w:val="center"/>
              <w:rPr>
                <w:rFonts w:hint="eastAsia" w:ascii="仿宋" w:hAnsi="仿宋" w:cs="仿宋"/>
                <w:color w:val="auto"/>
                <w:sz w:val="24"/>
                <w:szCs w:val="24"/>
                <w:lang w:val="en-US" w:eastAsia="zh-CN"/>
              </w:rPr>
            </w:pPr>
          </w:p>
        </w:tc>
        <w:tc>
          <w:tcPr>
            <w:tcW w:w="704" w:type="pct"/>
            <w:vAlign w:val="center"/>
          </w:tcPr>
          <w:p w14:paraId="27CCDA50">
            <w:pPr>
              <w:spacing w:line="276" w:lineRule="auto"/>
              <w:ind w:left="0" w:leftChars="0" w:firstLine="0" w:firstLineChars="0"/>
              <w:jc w:val="both"/>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学生数据对接</w:t>
            </w:r>
          </w:p>
        </w:tc>
        <w:tc>
          <w:tcPr>
            <w:tcW w:w="716" w:type="pct"/>
            <w:vAlign w:val="center"/>
          </w:tcPr>
          <w:p w14:paraId="1E237C4A">
            <w:pPr>
              <w:bidi w:val="0"/>
              <w:rPr>
                <w:rFonts w:hint="eastAsia" w:ascii="仿宋" w:hAnsi="仿宋" w:eastAsia="仿宋" w:cs="仿宋"/>
                <w:color w:val="auto"/>
                <w:sz w:val="24"/>
                <w:szCs w:val="24"/>
              </w:rPr>
            </w:pPr>
          </w:p>
        </w:tc>
        <w:tc>
          <w:tcPr>
            <w:tcW w:w="3035" w:type="pct"/>
          </w:tcPr>
          <w:p w14:paraId="1D47F841">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当前学校招生数据对接，要求能够把当前学校录取学生的基础信息、户籍、所在学校、班级等基础信息对接到教师平台。</w:t>
            </w:r>
          </w:p>
        </w:tc>
      </w:tr>
      <w:tr w14:paraId="116E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199AB410">
            <w:pPr>
              <w:spacing w:line="276" w:lineRule="auto"/>
              <w:ind w:left="0" w:leftChars="0" w:firstLine="0" w:firstLineChars="0"/>
              <w:jc w:val="center"/>
              <w:rPr>
                <w:rFonts w:hint="eastAsia" w:ascii="仿宋" w:hAnsi="仿宋" w:cs="仿宋"/>
                <w:color w:val="auto"/>
                <w:sz w:val="24"/>
                <w:szCs w:val="24"/>
                <w:lang w:val="en-US" w:eastAsia="zh-CN"/>
              </w:rPr>
            </w:pPr>
          </w:p>
        </w:tc>
        <w:tc>
          <w:tcPr>
            <w:tcW w:w="704" w:type="pct"/>
            <w:vAlign w:val="center"/>
          </w:tcPr>
          <w:p w14:paraId="6E841692">
            <w:pPr>
              <w:spacing w:line="276" w:lineRule="auto"/>
              <w:ind w:left="0" w:leftChars="0" w:firstLine="0" w:firstLineChars="0"/>
              <w:jc w:val="both"/>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数据模型对接</w:t>
            </w:r>
          </w:p>
        </w:tc>
        <w:tc>
          <w:tcPr>
            <w:tcW w:w="716" w:type="pct"/>
            <w:vAlign w:val="center"/>
          </w:tcPr>
          <w:p w14:paraId="23F836EC">
            <w:pPr>
              <w:bidi w:val="0"/>
              <w:rPr>
                <w:rFonts w:hint="eastAsia" w:ascii="仿宋" w:hAnsi="仿宋" w:eastAsia="仿宋" w:cs="仿宋"/>
                <w:color w:val="auto"/>
                <w:sz w:val="24"/>
                <w:szCs w:val="24"/>
              </w:rPr>
            </w:pPr>
          </w:p>
        </w:tc>
        <w:tc>
          <w:tcPr>
            <w:tcW w:w="3035" w:type="pct"/>
          </w:tcPr>
          <w:p w14:paraId="6817F8A7">
            <w:pPr>
              <w:bidi w:val="0"/>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为了精确计算教师招聘数据，需要以学生数据构建数据算法，需要考虑学生总数、学校分布、班级总数、城乡差异等情况，为教师招聘的生师比、班师比、流动率等基本信息核算作为基础。</w:t>
            </w:r>
          </w:p>
        </w:tc>
      </w:tr>
    </w:tbl>
    <w:p w14:paraId="19F9DD48">
      <w:pP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（二）基教科管理端</w:t>
      </w:r>
    </w:p>
    <w:tbl>
      <w:tblPr>
        <w:tblStyle w:val="15"/>
        <w:tblpPr w:leftFromText="180" w:rightFromText="180" w:vertAnchor="text" w:horzAnchor="page" w:tblpXSpec="center" w:tblpY="43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927"/>
        <w:gridCol w:w="1200"/>
        <w:gridCol w:w="1220"/>
        <w:gridCol w:w="5172"/>
      </w:tblGrid>
      <w:tr w14:paraId="7873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shd w:val="clear" w:color="auto" w:fill="BEBEBE" w:themeFill="background1" w:themeFillShade="BF"/>
            <w:vAlign w:val="center"/>
          </w:tcPr>
          <w:p w14:paraId="4E2DEC3E">
            <w:pPr>
              <w:keepNext w:val="0"/>
              <w:keepLines w:val="0"/>
              <w:pageBreakBefore w:val="0"/>
              <w:widowControl/>
              <w:suppressLineNumbers w:val="0"/>
              <w:kinsoku/>
              <w:wordWrap/>
              <w:overflowPunct/>
              <w:topLinePunct w:val="0"/>
              <w:autoSpaceDE/>
              <w:autoSpaceDN/>
              <w:bidi w:val="0"/>
              <w:adjustRightInd/>
              <w:snapToGrid/>
              <w:spacing w:beforeAutospacing="0" w:line="240" w:lineRule="auto"/>
              <w:ind w:firstLine="0" w:firstLineChars="0"/>
              <w:jc w:val="center"/>
              <w:textAlignment w:val="center"/>
              <w:rPr>
                <w:rFonts w:hint="eastAsia"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kern w:val="0"/>
                <w:sz w:val="24"/>
                <w:szCs w:val="24"/>
                <w:u w:val="none"/>
                <w:lang w:val="en-US" w:eastAsia="zh-CN" w:bidi="ar"/>
              </w:rPr>
              <w:t>功能</w:t>
            </w:r>
          </w:p>
        </w:tc>
        <w:tc>
          <w:tcPr>
            <w:tcW w:w="704" w:type="pct"/>
            <w:shd w:val="clear" w:color="auto" w:fill="BEBEBE" w:themeFill="background1" w:themeFillShade="BF"/>
            <w:vAlign w:val="center"/>
          </w:tcPr>
          <w:p w14:paraId="056118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sz w:val="24"/>
                <w:szCs w:val="24"/>
                <w:u w:val="none"/>
                <w:lang w:val="en-US" w:eastAsia="zh-CN"/>
              </w:rPr>
              <w:t>一级功能</w:t>
            </w:r>
          </w:p>
        </w:tc>
        <w:tc>
          <w:tcPr>
            <w:tcW w:w="716" w:type="pct"/>
            <w:shd w:val="clear" w:color="auto" w:fill="BEBEBE" w:themeFill="background1" w:themeFillShade="BF"/>
            <w:vAlign w:val="center"/>
          </w:tcPr>
          <w:p w14:paraId="3021C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kern w:val="0"/>
                <w:sz w:val="24"/>
                <w:szCs w:val="24"/>
                <w:u w:val="none"/>
                <w:lang w:val="en-US" w:eastAsia="zh-CN" w:bidi="ar"/>
              </w:rPr>
              <w:t>功能点</w:t>
            </w:r>
          </w:p>
        </w:tc>
        <w:tc>
          <w:tcPr>
            <w:tcW w:w="3035" w:type="pct"/>
            <w:shd w:val="clear" w:color="auto" w:fill="BEBEBE" w:themeFill="background1" w:themeFillShade="BF"/>
            <w:vAlign w:val="center"/>
          </w:tcPr>
          <w:p w14:paraId="5BB20D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kern w:val="0"/>
                <w:sz w:val="24"/>
                <w:szCs w:val="24"/>
                <w:u w:val="none"/>
                <w:lang w:val="en-US" w:eastAsia="zh-CN" w:bidi="ar"/>
              </w:rPr>
              <w:t>描述</w:t>
            </w:r>
          </w:p>
        </w:tc>
      </w:tr>
      <w:tr w14:paraId="1FA8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restart"/>
            <w:vAlign w:val="center"/>
          </w:tcPr>
          <w:p w14:paraId="6363E39A">
            <w:pPr>
              <w:pStyle w:val="13"/>
              <w:ind w:left="0" w:leftChars="0" w:firstLine="0" w:firstLineChars="0"/>
              <w:jc w:val="center"/>
              <w:rPr>
                <w:rFonts w:hint="default"/>
                <w:color w:val="auto"/>
                <w:lang w:val="en-US" w:eastAsia="zh-CN"/>
              </w:rPr>
            </w:pPr>
            <w:r>
              <w:rPr>
                <w:rFonts w:hint="eastAsia" w:ascii="仿宋" w:hAnsi="仿宋" w:cs="仿宋"/>
                <w:color w:val="auto"/>
                <w:sz w:val="24"/>
                <w:szCs w:val="24"/>
                <w:lang w:val="en-US" w:eastAsia="zh-CN"/>
              </w:rPr>
              <w:t>基教科</w:t>
            </w:r>
          </w:p>
        </w:tc>
        <w:tc>
          <w:tcPr>
            <w:tcW w:w="704" w:type="pct"/>
            <w:vMerge w:val="restart"/>
            <w:vAlign w:val="center"/>
          </w:tcPr>
          <w:p w14:paraId="7BABC98A">
            <w:pPr>
              <w:spacing w:line="276" w:lineRule="auto"/>
              <w:ind w:left="0" w:leftChars="0" w:firstLine="0" w:firstLineChars="0"/>
              <w:jc w:val="both"/>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招生管理</w:t>
            </w:r>
          </w:p>
        </w:tc>
        <w:tc>
          <w:tcPr>
            <w:tcW w:w="716" w:type="pct"/>
            <w:vAlign w:val="center"/>
          </w:tcPr>
          <w:p w14:paraId="600AFFF5">
            <w:pPr>
              <w:bidi w:val="0"/>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招生计划</w:t>
            </w:r>
            <w:r>
              <w:rPr>
                <w:rFonts w:hint="eastAsia" w:ascii="宋体" w:hAnsi="宋体" w:eastAsia="宋体" w:cs="宋体"/>
                <w:color w:val="auto"/>
                <w:sz w:val="24"/>
                <w:szCs w:val="24"/>
                <w:lang w:val="en-US" w:eastAsia="zh-CN"/>
              </w:rPr>
              <w:t>▲</w:t>
            </w:r>
          </w:p>
          <w:p w14:paraId="4F37F8CE">
            <w:pPr>
              <w:bidi w:val="0"/>
              <w:rPr>
                <w:rFonts w:hint="eastAsia" w:ascii="仿宋" w:hAnsi="仿宋" w:eastAsia="仿宋" w:cs="仿宋"/>
                <w:color w:val="auto"/>
                <w:sz w:val="24"/>
                <w:szCs w:val="24"/>
                <w:lang w:eastAsia="zh-CN"/>
              </w:rPr>
            </w:pPr>
          </w:p>
        </w:tc>
        <w:tc>
          <w:tcPr>
            <w:tcW w:w="3035" w:type="pct"/>
          </w:tcPr>
          <w:p w14:paraId="69D3F1CE">
            <w:pPr>
              <w:bidi w:val="0"/>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招生计划发布功能：我们提供了招生计划发布功能，以便学生了解我市的各项招生计划。发布的内容包括计划名称、基础信息开放时间、志愿填报开放时间和信息打印开放时间等详细信息。</w:t>
            </w:r>
          </w:p>
          <w:p w14:paraId="228903D3">
            <w:pPr>
              <w:bidi w:val="0"/>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招生计划二次编辑功能：为了更好地满足学生的需求，我们支持对招生计划进行二次编辑。可以通过这个功能进行修改，例如更改基础信息开放时间或其他相关信息。</w:t>
            </w:r>
          </w:p>
        </w:tc>
      </w:tr>
      <w:tr w14:paraId="0BAB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2CC125FC">
            <w:pPr>
              <w:pStyle w:val="13"/>
              <w:ind w:left="0" w:leftChars="0" w:firstLine="0" w:firstLineChars="0"/>
              <w:jc w:val="center"/>
              <w:rPr>
                <w:rFonts w:hint="eastAsia" w:ascii="仿宋" w:hAnsi="仿宋" w:cs="仿宋"/>
                <w:color w:val="auto"/>
                <w:sz w:val="24"/>
                <w:szCs w:val="24"/>
                <w:lang w:val="en-US" w:eastAsia="zh-CN"/>
              </w:rPr>
            </w:pPr>
          </w:p>
        </w:tc>
        <w:tc>
          <w:tcPr>
            <w:tcW w:w="704" w:type="pct"/>
            <w:vMerge w:val="continue"/>
            <w:vAlign w:val="center"/>
          </w:tcPr>
          <w:p w14:paraId="3426B854">
            <w:pPr>
              <w:spacing w:line="276" w:lineRule="auto"/>
              <w:ind w:left="0" w:leftChars="0" w:firstLine="0" w:firstLineChars="0"/>
              <w:jc w:val="both"/>
              <w:rPr>
                <w:rFonts w:hint="eastAsia" w:ascii="仿宋" w:hAnsi="仿宋" w:cs="仿宋"/>
                <w:color w:val="auto"/>
                <w:sz w:val="24"/>
                <w:szCs w:val="24"/>
                <w:lang w:val="en-US" w:eastAsia="zh-CN"/>
              </w:rPr>
            </w:pPr>
          </w:p>
        </w:tc>
        <w:tc>
          <w:tcPr>
            <w:tcW w:w="716" w:type="pct"/>
            <w:vAlign w:val="center"/>
          </w:tcPr>
          <w:p w14:paraId="4DD0A6E2">
            <w:pPr>
              <w:bidi w:val="0"/>
              <w:ind w:left="0" w:leftChars="0"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批次</w:t>
            </w:r>
            <w:r>
              <w:rPr>
                <w:rFonts w:hint="eastAsia" w:ascii="仿宋" w:hAnsi="仿宋" w:cs="仿宋"/>
                <w:color w:val="auto"/>
                <w:sz w:val="24"/>
                <w:szCs w:val="24"/>
                <w:lang w:val="en-US" w:eastAsia="zh-CN"/>
              </w:rPr>
              <w:t>管理</w:t>
            </w:r>
          </w:p>
        </w:tc>
        <w:tc>
          <w:tcPr>
            <w:tcW w:w="3035" w:type="pct"/>
          </w:tcPr>
          <w:p w14:paraId="545C4FA2">
            <w:pPr>
              <w:numPr>
                <w:ilvl w:val="0"/>
                <w:numId w:val="9"/>
              </w:numPr>
              <w:bidi w:val="0"/>
              <w:ind w:left="0" w:leftChars="0" w:firstLine="400" w:firstLineChars="0"/>
              <w:rPr>
                <w:rFonts w:hint="eastAsia" w:ascii="仿宋" w:hAnsi="仿宋" w:eastAsia="仿宋" w:cs="仿宋"/>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仿宋" w:hAnsi="仿宋" w:eastAsia="仿宋" w:cs="仿宋"/>
                <w:color w:val="auto"/>
                <w:sz w:val="24"/>
                <w:szCs w:val="24"/>
                <w:lang w:val="en-US" w:eastAsia="zh-CN"/>
              </w:rPr>
              <w:t xml:space="preserve">批次定义：支持创建多个报名批次（如第一批、第二批），设置批次名称、时间范围（开始时间、截止时间）、适用对象（本地户籍、外地户籍等）及允许报名的学校类型（全区招生、地段招生）。 </w:t>
            </w:r>
          </w:p>
          <w:p w14:paraId="34E1D1AB">
            <w:pPr>
              <w:numPr>
                <w:ilvl w:val="0"/>
                <w:numId w:val="9"/>
              </w:numPr>
              <w:bidi w:val="0"/>
              <w:ind w:left="0" w:leftChars="0" w:firstLine="400" w:firstLineChars="0"/>
              <w:rPr>
                <w:rFonts w:hint="eastAsia" w:ascii="仿宋" w:hAnsi="仿宋" w:eastAsia="仿宋" w:cs="仿宋"/>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仿宋" w:hAnsi="仿宋" w:eastAsia="仿宋" w:cs="仿宋"/>
                <w:color w:val="auto"/>
                <w:sz w:val="24"/>
                <w:szCs w:val="24"/>
                <w:lang w:val="en-US" w:eastAsia="zh-CN"/>
              </w:rPr>
              <w:t xml:space="preserve"> 名额分配：为每个批次分配招生名额，支持按学校或全区总量设置，系统自动监控名额使用情况并限制超额报名。</w:t>
            </w:r>
          </w:p>
          <w:p w14:paraId="50E25B4E">
            <w:pPr>
              <w:numPr>
                <w:ilvl w:val="0"/>
                <w:numId w:val="9"/>
              </w:numPr>
              <w:bidi w:val="0"/>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优先级规则：设置批次间的优先级（如提前批优先录取），避免学生重复占用多个批次名额。</w:t>
            </w:r>
          </w:p>
          <w:p w14:paraId="5B9E31D1">
            <w:pPr>
              <w:numPr>
                <w:ilvl w:val="0"/>
                <w:numId w:val="9"/>
              </w:numPr>
              <w:bidi w:val="0"/>
              <w:ind w:left="0" w:leftChars="0" w:firstLine="40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批次信息透明化：家长端首页展示当前开放批次名称、时间、剩余名额及适用条件，引导家长选择符合条件的批次报名。 </w:t>
            </w:r>
          </w:p>
          <w:p w14:paraId="75BF07C8">
            <w:pPr>
              <w:numPr>
                <w:ilvl w:val="0"/>
                <w:numId w:val="9"/>
              </w:numPr>
              <w:bidi w:val="0"/>
              <w:ind w:left="0" w:leftChars="0" w:firstLine="40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报名数据看板：实时显示各批次报名人数、剩余名额、热门学校排行等数据，支持按时间、区域、学校类型筛选分析。</w:t>
            </w:r>
          </w:p>
        </w:tc>
      </w:tr>
      <w:tr w14:paraId="7D57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7AD40B13">
            <w:pPr>
              <w:pStyle w:val="13"/>
              <w:rPr>
                <w:rFonts w:hint="default"/>
                <w:color w:val="auto"/>
                <w:lang w:val="en-US" w:eastAsia="zh-CN"/>
              </w:rPr>
            </w:pPr>
          </w:p>
        </w:tc>
        <w:tc>
          <w:tcPr>
            <w:tcW w:w="704" w:type="pct"/>
            <w:vMerge w:val="continue"/>
            <w:vAlign w:val="center"/>
          </w:tcPr>
          <w:p w14:paraId="5B1F56BF">
            <w:pPr>
              <w:spacing w:line="276" w:lineRule="auto"/>
              <w:ind w:left="0" w:leftChars="0" w:firstLine="0" w:firstLineChars="0"/>
              <w:jc w:val="both"/>
              <w:rPr>
                <w:rFonts w:hint="eastAsia" w:ascii="仿宋" w:hAnsi="仿宋" w:cs="仿宋"/>
                <w:color w:val="auto"/>
                <w:sz w:val="24"/>
                <w:szCs w:val="24"/>
                <w:lang w:val="en-US" w:eastAsia="zh-CN"/>
              </w:rPr>
            </w:pPr>
          </w:p>
        </w:tc>
        <w:tc>
          <w:tcPr>
            <w:tcW w:w="716" w:type="pct"/>
            <w:vAlign w:val="center"/>
          </w:tcPr>
          <w:p w14:paraId="317EDF42">
            <w:pPr>
              <w:numPr>
                <w:ilvl w:val="0"/>
                <w:numId w:val="0"/>
              </w:numPr>
              <w:adjustRightInd w:val="0"/>
              <w:snapToGrid w:val="0"/>
              <w:spacing w:line="300" w:lineRule="auto"/>
              <w:ind w:left="0" w:leftChars="0"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cs="仿宋"/>
                <w:color w:val="auto"/>
                <w:sz w:val="24"/>
                <w:szCs w:val="24"/>
                <w:lang w:val="en-US" w:eastAsia="zh-CN"/>
              </w:rPr>
              <w:t>学位地图</w:t>
            </w:r>
          </w:p>
        </w:tc>
        <w:tc>
          <w:tcPr>
            <w:tcW w:w="3035" w:type="pct"/>
            <w:vAlign w:val="center"/>
          </w:tcPr>
          <w:p w14:paraId="24E3B8DD">
            <w:pPr>
              <w:numPr>
                <w:ilvl w:val="0"/>
                <w:numId w:val="0"/>
              </w:numPr>
              <w:adjustRightInd w:val="0"/>
              <w:snapToGrid w:val="0"/>
              <w:spacing w:line="300" w:lineRule="auto"/>
              <w:ind w:left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在学区地图上输入小区名字，自动定位对应的</w:t>
            </w:r>
            <w:r>
              <w:rPr>
                <w:rFonts w:hint="eastAsia" w:ascii="仿宋" w:hAnsi="仿宋" w:eastAsia="仿宋" w:cs="仿宋"/>
                <w:color w:val="auto"/>
                <w:sz w:val="24"/>
                <w:szCs w:val="24"/>
                <w:lang w:val="en-US" w:eastAsia="zh-CN"/>
              </w:rPr>
              <w:t>学校</w:t>
            </w:r>
            <w:r>
              <w:rPr>
                <w:rFonts w:hint="eastAsia" w:ascii="仿宋" w:hAnsi="仿宋" w:eastAsia="仿宋" w:cs="仿宋"/>
                <w:color w:val="auto"/>
                <w:sz w:val="24"/>
                <w:szCs w:val="24"/>
                <w:lang w:eastAsia="zh-CN"/>
              </w:rPr>
              <w:t>，并在地图上展示</w:t>
            </w:r>
            <w:r>
              <w:rPr>
                <w:rFonts w:hint="eastAsia" w:ascii="仿宋" w:hAnsi="仿宋" w:eastAsia="仿宋" w:cs="仿宋"/>
                <w:color w:val="auto"/>
                <w:sz w:val="24"/>
                <w:szCs w:val="24"/>
                <w:lang w:val="en-US" w:eastAsia="zh-CN"/>
              </w:rPr>
              <w:t>学校</w:t>
            </w:r>
            <w:r>
              <w:rPr>
                <w:rFonts w:hint="eastAsia" w:ascii="仿宋" w:hAnsi="仿宋" w:eastAsia="仿宋" w:cs="仿宋"/>
                <w:color w:val="auto"/>
                <w:sz w:val="24"/>
                <w:szCs w:val="24"/>
                <w:lang w:eastAsia="zh-CN"/>
              </w:rPr>
              <w:t>施教区的边界，点击学校可查看详情。</w:t>
            </w:r>
          </w:p>
        </w:tc>
      </w:tr>
      <w:tr w14:paraId="68B5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25293BDE">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6F9EBDFF">
            <w:pPr>
              <w:spacing w:line="276" w:lineRule="auto"/>
              <w:ind w:left="0" w:leftChars="0" w:firstLine="0" w:firstLineChars="0"/>
              <w:jc w:val="both"/>
              <w:rPr>
                <w:rFonts w:hint="eastAsia" w:ascii="仿宋" w:hAnsi="仿宋" w:eastAsia="仿宋" w:cs="仿宋"/>
                <w:color w:val="auto"/>
                <w:sz w:val="24"/>
                <w:szCs w:val="24"/>
              </w:rPr>
            </w:pPr>
          </w:p>
        </w:tc>
        <w:tc>
          <w:tcPr>
            <w:tcW w:w="716" w:type="pct"/>
            <w:vAlign w:val="center"/>
          </w:tcPr>
          <w:p w14:paraId="00D58A3E">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录取管理</w:t>
            </w:r>
            <w:r>
              <w:rPr>
                <w:rFonts w:hint="eastAsia" w:ascii="宋体" w:hAnsi="宋体" w:eastAsia="宋体" w:cs="宋体"/>
                <w:color w:val="auto"/>
                <w:sz w:val="24"/>
                <w:szCs w:val="24"/>
                <w:lang w:val="en-US" w:eastAsia="zh-CN"/>
              </w:rPr>
              <w:t>▲</w:t>
            </w:r>
          </w:p>
        </w:tc>
        <w:tc>
          <w:tcPr>
            <w:tcW w:w="3035" w:type="pct"/>
            <w:vAlign w:val="center"/>
          </w:tcPr>
          <w:p w14:paraId="6DD6DA21">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区校可以根据报名情况进行统一录取或个性化录取，系统提供</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各类信息或</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组合信息的排序功能，为录取顺序提供友好性支持。所有操作系统日志自动记录。支持民办</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录取结果的批量导入（为各类</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提供不同的导入模板和校验规则）。</w:t>
            </w:r>
          </w:p>
        </w:tc>
      </w:tr>
      <w:tr w14:paraId="4A21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vAlign w:val="center"/>
          </w:tcPr>
          <w:p w14:paraId="4A7F09B8">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vAlign w:val="center"/>
          </w:tcPr>
          <w:p w14:paraId="76743372">
            <w:pPr>
              <w:spacing w:line="276" w:lineRule="auto"/>
              <w:ind w:left="0" w:leftChars="0" w:firstLine="0" w:firstLineChars="0"/>
              <w:jc w:val="both"/>
              <w:rPr>
                <w:rFonts w:hint="eastAsia" w:ascii="仿宋" w:hAnsi="仿宋" w:eastAsia="仿宋" w:cs="仿宋"/>
                <w:color w:val="auto"/>
                <w:sz w:val="24"/>
                <w:szCs w:val="24"/>
              </w:rPr>
            </w:pPr>
          </w:p>
        </w:tc>
        <w:tc>
          <w:tcPr>
            <w:tcW w:w="716" w:type="pct"/>
            <w:vAlign w:val="center"/>
          </w:tcPr>
          <w:p w14:paraId="280E8B1B">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统筹管理</w:t>
            </w:r>
          </w:p>
        </w:tc>
        <w:tc>
          <w:tcPr>
            <w:tcW w:w="3035" w:type="pct"/>
            <w:vAlign w:val="center"/>
          </w:tcPr>
          <w:p w14:paraId="66E220F9">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对非对口且未录取的</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进行统筹管理，区管可根据家长反馈的是否同意统筹等意见，对</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进行全区范围内的统筹录取操作，所有操作由日志系统自动记录。</w:t>
            </w:r>
          </w:p>
        </w:tc>
      </w:tr>
      <w:tr w14:paraId="0290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shd w:val="clear" w:color="auto" w:fill="BEBEBE" w:themeFill="background1" w:themeFillShade="BF"/>
            <w:vAlign w:val="center"/>
          </w:tcPr>
          <w:p w14:paraId="3A204BC3">
            <w:pPr>
              <w:keepNext w:val="0"/>
              <w:keepLines w:val="0"/>
              <w:pageBreakBefore w:val="0"/>
              <w:widowControl/>
              <w:suppressLineNumbers w:val="0"/>
              <w:kinsoku/>
              <w:wordWrap/>
              <w:overflowPunct/>
              <w:topLinePunct w:val="0"/>
              <w:autoSpaceDE/>
              <w:autoSpaceDN/>
              <w:bidi w:val="0"/>
              <w:adjustRightInd/>
              <w:snapToGrid/>
              <w:spacing w:beforeAutospacing="0" w:line="240" w:lineRule="auto"/>
              <w:ind w:firstLine="0" w:firstLineChars="0"/>
              <w:jc w:val="center"/>
              <w:textAlignment w:val="center"/>
              <w:rPr>
                <w:rFonts w:hint="eastAsia"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kern w:val="0"/>
                <w:sz w:val="24"/>
                <w:szCs w:val="24"/>
                <w:u w:val="none"/>
                <w:lang w:val="en-US" w:eastAsia="zh-CN" w:bidi="ar"/>
              </w:rPr>
              <w:t>功能</w:t>
            </w:r>
          </w:p>
        </w:tc>
        <w:tc>
          <w:tcPr>
            <w:tcW w:w="704" w:type="pct"/>
            <w:shd w:val="clear" w:color="auto" w:fill="BEBEBE" w:themeFill="background1" w:themeFillShade="BF"/>
            <w:vAlign w:val="center"/>
          </w:tcPr>
          <w:p w14:paraId="307EB2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sz w:val="24"/>
                <w:szCs w:val="24"/>
                <w:u w:val="none"/>
                <w:lang w:val="en-US" w:eastAsia="zh-CN"/>
              </w:rPr>
              <w:t>一级功能</w:t>
            </w:r>
          </w:p>
        </w:tc>
        <w:tc>
          <w:tcPr>
            <w:tcW w:w="716" w:type="pct"/>
            <w:shd w:val="clear" w:color="auto" w:fill="BEBEBE" w:themeFill="background1" w:themeFillShade="BF"/>
            <w:vAlign w:val="center"/>
          </w:tcPr>
          <w:p w14:paraId="215DDB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kern w:val="0"/>
                <w:sz w:val="24"/>
                <w:szCs w:val="24"/>
                <w:u w:val="none"/>
                <w:lang w:val="en-US" w:eastAsia="zh-CN" w:bidi="ar"/>
              </w:rPr>
              <w:t>功能点</w:t>
            </w:r>
          </w:p>
        </w:tc>
        <w:tc>
          <w:tcPr>
            <w:tcW w:w="3035" w:type="pct"/>
            <w:shd w:val="clear" w:color="auto" w:fill="BEBEBE" w:themeFill="background1" w:themeFillShade="BF"/>
            <w:vAlign w:val="center"/>
          </w:tcPr>
          <w:p w14:paraId="7249D3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kern w:val="0"/>
                <w:sz w:val="24"/>
                <w:szCs w:val="24"/>
                <w:u w:val="none"/>
                <w:lang w:val="en-US" w:eastAsia="zh-CN" w:bidi="ar"/>
              </w:rPr>
              <w:t>描述</w:t>
            </w:r>
          </w:p>
        </w:tc>
      </w:tr>
      <w:tr w14:paraId="5839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restart"/>
            <w:vAlign w:val="center"/>
          </w:tcPr>
          <w:p w14:paraId="2E3582FC">
            <w:pPr>
              <w:ind w:left="0" w:leftChars="0" w:firstLine="0" w:firstLineChars="0"/>
              <w:jc w:val="center"/>
              <w:rPr>
                <w:rFonts w:hint="eastAsia" w:ascii="仿宋" w:hAnsi="仿宋" w:cs="仿宋"/>
                <w:color w:val="auto"/>
                <w:sz w:val="24"/>
                <w:szCs w:val="24"/>
                <w:lang w:val="en-US" w:eastAsia="zh-CN"/>
              </w:rPr>
            </w:pPr>
          </w:p>
          <w:p w14:paraId="4C52B906">
            <w:pPr>
              <w:ind w:left="0" w:leftChars="0" w:firstLine="0" w:firstLineChars="0"/>
              <w:jc w:val="center"/>
              <w:rPr>
                <w:rFonts w:hint="eastAsia" w:ascii="仿宋" w:hAnsi="仿宋" w:cs="仿宋"/>
                <w:color w:val="auto"/>
                <w:sz w:val="24"/>
                <w:szCs w:val="24"/>
                <w:lang w:val="en-US" w:eastAsia="zh-CN"/>
              </w:rPr>
            </w:pPr>
          </w:p>
          <w:p w14:paraId="7183A777">
            <w:pPr>
              <w:ind w:left="0" w:leftChars="0" w:firstLine="0" w:firstLineChars="0"/>
              <w:jc w:val="center"/>
              <w:rPr>
                <w:rFonts w:hint="eastAsia" w:ascii="仿宋" w:hAnsi="仿宋" w:cs="仿宋"/>
                <w:color w:val="auto"/>
                <w:sz w:val="24"/>
                <w:szCs w:val="24"/>
                <w:lang w:val="en-US" w:eastAsia="zh-CN"/>
              </w:rPr>
            </w:pPr>
          </w:p>
          <w:p w14:paraId="653176BC">
            <w:pPr>
              <w:ind w:left="0" w:leftChars="0" w:firstLine="0" w:firstLineChars="0"/>
              <w:jc w:val="center"/>
              <w:rPr>
                <w:rFonts w:hint="eastAsia" w:ascii="仿宋" w:hAnsi="仿宋" w:cs="仿宋"/>
                <w:color w:val="auto"/>
                <w:sz w:val="24"/>
                <w:szCs w:val="24"/>
                <w:lang w:val="en-US" w:eastAsia="zh-CN"/>
              </w:rPr>
            </w:pPr>
          </w:p>
          <w:p w14:paraId="20DD48F7">
            <w:pPr>
              <w:ind w:left="0" w:leftChars="0" w:firstLine="0" w:firstLineChars="0"/>
              <w:jc w:val="center"/>
              <w:rPr>
                <w:rFonts w:hint="eastAsia" w:ascii="仿宋" w:hAnsi="仿宋" w:cs="仿宋"/>
                <w:color w:val="auto"/>
                <w:sz w:val="24"/>
                <w:szCs w:val="24"/>
                <w:lang w:val="en-US" w:eastAsia="zh-CN"/>
              </w:rPr>
            </w:pPr>
          </w:p>
          <w:p w14:paraId="643EA878">
            <w:pPr>
              <w:ind w:left="0" w:leftChars="0" w:firstLine="0" w:firstLineChars="0"/>
              <w:jc w:val="center"/>
              <w:rPr>
                <w:rFonts w:hint="eastAsia" w:ascii="仿宋" w:hAnsi="仿宋" w:cs="仿宋"/>
                <w:color w:val="auto"/>
                <w:sz w:val="24"/>
                <w:szCs w:val="24"/>
                <w:lang w:val="en-US" w:eastAsia="zh-CN"/>
              </w:rPr>
            </w:pPr>
          </w:p>
          <w:p w14:paraId="3C2C1D35">
            <w:pPr>
              <w:ind w:left="0" w:leftChars="0" w:firstLine="0" w:firstLineChars="0"/>
              <w:jc w:val="center"/>
              <w:rPr>
                <w:rFonts w:hint="eastAsia" w:ascii="仿宋" w:hAnsi="仿宋" w:cs="仿宋"/>
                <w:color w:val="auto"/>
                <w:sz w:val="24"/>
                <w:szCs w:val="24"/>
                <w:lang w:val="en-US" w:eastAsia="zh-CN"/>
              </w:rPr>
            </w:pPr>
          </w:p>
          <w:p w14:paraId="1929F3FC">
            <w:pPr>
              <w:ind w:left="0" w:leftChars="0" w:firstLine="0" w:firstLineChars="0"/>
              <w:jc w:val="center"/>
              <w:rPr>
                <w:rFonts w:hint="eastAsia" w:ascii="仿宋" w:hAnsi="仿宋" w:cs="仿宋"/>
                <w:color w:val="auto"/>
                <w:sz w:val="24"/>
                <w:szCs w:val="24"/>
                <w:lang w:val="en-US" w:eastAsia="zh-CN"/>
              </w:rPr>
            </w:pPr>
          </w:p>
          <w:p w14:paraId="441B5FB5">
            <w:pPr>
              <w:ind w:left="0" w:leftChars="0" w:firstLine="0" w:firstLineChars="0"/>
              <w:jc w:val="center"/>
              <w:rPr>
                <w:rFonts w:hint="eastAsia" w:ascii="仿宋" w:hAnsi="仿宋" w:cs="仿宋"/>
                <w:color w:val="auto"/>
                <w:sz w:val="24"/>
                <w:szCs w:val="24"/>
                <w:lang w:val="en-US" w:eastAsia="zh-CN"/>
              </w:rPr>
            </w:pPr>
            <w:r>
              <w:rPr>
                <w:rFonts w:hint="eastAsia" w:ascii="仿宋" w:hAnsi="仿宋" w:cs="仿宋"/>
                <w:color w:val="auto"/>
                <w:sz w:val="24"/>
                <w:szCs w:val="24"/>
                <w:lang w:val="en-US" w:eastAsia="zh-CN"/>
              </w:rPr>
              <w:t>幼儿园</w:t>
            </w:r>
            <w:r>
              <w:rPr>
                <w:rFonts w:hint="eastAsia" w:ascii="仿宋" w:hAnsi="仿宋" w:cs="仿宋"/>
                <w:color w:val="auto"/>
                <w:sz w:val="24"/>
                <w:szCs w:val="24"/>
                <w:lang w:eastAsia="zh-CN"/>
              </w:rPr>
              <w:t>招生报名管理系统</w:t>
            </w:r>
          </w:p>
          <w:p w14:paraId="29D2A8F4">
            <w:pPr>
              <w:ind w:left="0" w:leftChars="0" w:firstLine="0" w:firstLineChars="0"/>
              <w:jc w:val="center"/>
              <w:rPr>
                <w:rFonts w:hint="eastAsia" w:ascii="仿宋" w:hAnsi="仿宋" w:cs="仿宋"/>
                <w:color w:val="auto"/>
                <w:sz w:val="24"/>
                <w:szCs w:val="24"/>
                <w:lang w:val="en-US" w:eastAsia="zh-CN"/>
              </w:rPr>
            </w:pPr>
          </w:p>
          <w:p w14:paraId="0CFB8F6B">
            <w:pPr>
              <w:ind w:left="0" w:leftChars="0" w:firstLine="0" w:firstLineChars="0"/>
              <w:jc w:val="center"/>
              <w:rPr>
                <w:rFonts w:hint="eastAsia" w:ascii="仿宋" w:hAnsi="仿宋" w:cs="仿宋"/>
                <w:color w:val="auto"/>
                <w:sz w:val="24"/>
                <w:szCs w:val="24"/>
                <w:lang w:val="en-US" w:eastAsia="zh-CN"/>
              </w:rPr>
            </w:pPr>
          </w:p>
          <w:p w14:paraId="7023C1E9">
            <w:pPr>
              <w:ind w:left="0" w:leftChars="0" w:firstLine="0" w:firstLineChars="0"/>
              <w:jc w:val="center"/>
              <w:rPr>
                <w:rFonts w:hint="eastAsia" w:ascii="仿宋" w:hAnsi="仿宋" w:cs="仿宋"/>
                <w:color w:val="auto"/>
                <w:sz w:val="24"/>
                <w:szCs w:val="24"/>
                <w:lang w:val="en-US" w:eastAsia="zh-CN"/>
              </w:rPr>
            </w:pPr>
          </w:p>
          <w:p w14:paraId="10A32556">
            <w:pPr>
              <w:ind w:left="0" w:leftChars="0" w:firstLine="0" w:firstLineChars="0"/>
              <w:jc w:val="center"/>
              <w:rPr>
                <w:rFonts w:hint="eastAsia" w:ascii="仿宋" w:hAnsi="仿宋" w:cs="仿宋"/>
                <w:color w:val="auto"/>
                <w:sz w:val="24"/>
                <w:szCs w:val="24"/>
                <w:lang w:val="en-US" w:eastAsia="zh-CN"/>
              </w:rPr>
            </w:pPr>
          </w:p>
          <w:p w14:paraId="344DC7E6">
            <w:pPr>
              <w:ind w:left="0" w:leftChars="0" w:firstLine="0" w:firstLineChars="0"/>
              <w:jc w:val="center"/>
              <w:rPr>
                <w:rFonts w:hint="eastAsia" w:ascii="仿宋" w:hAnsi="仿宋" w:cs="仿宋"/>
                <w:color w:val="auto"/>
                <w:sz w:val="24"/>
                <w:szCs w:val="24"/>
                <w:lang w:val="en-US" w:eastAsia="zh-CN"/>
              </w:rPr>
            </w:pPr>
          </w:p>
          <w:p w14:paraId="471A0B4B">
            <w:pPr>
              <w:ind w:left="0" w:leftChars="0" w:firstLine="0" w:firstLineChars="0"/>
              <w:jc w:val="center"/>
              <w:rPr>
                <w:rFonts w:hint="eastAsia" w:ascii="仿宋" w:hAnsi="仿宋" w:cs="仿宋"/>
                <w:color w:val="auto"/>
                <w:sz w:val="24"/>
                <w:szCs w:val="24"/>
                <w:lang w:val="en-US" w:eastAsia="zh-CN"/>
              </w:rPr>
            </w:pPr>
          </w:p>
          <w:p w14:paraId="546C12DD">
            <w:pPr>
              <w:ind w:left="0" w:leftChars="0" w:firstLine="0" w:firstLineChars="0"/>
              <w:jc w:val="center"/>
              <w:rPr>
                <w:rFonts w:hint="eastAsia" w:ascii="仿宋" w:hAnsi="仿宋" w:cs="仿宋"/>
                <w:color w:val="auto"/>
                <w:sz w:val="24"/>
                <w:szCs w:val="24"/>
                <w:lang w:val="en-US" w:eastAsia="zh-CN"/>
              </w:rPr>
            </w:pPr>
          </w:p>
          <w:p w14:paraId="0E796540">
            <w:pPr>
              <w:ind w:left="0" w:leftChars="0" w:firstLine="0" w:firstLineChars="0"/>
              <w:jc w:val="center"/>
              <w:rPr>
                <w:rFonts w:hint="default" w:ascii="仿宋" w:hAnsi="仿宋" w:eastAsia="仿宋" w:cs="仿宋"/>
                <w:color w:val="auto"/>
                <w:sz w:val="24"/>
                <w:szCs w:val="24"/>
                <w:lang w:val="en-US" w:eastAsia="zh-CN"/>
              </w:rPr>
            </w:pPr>
          </w:p>
        </w:tc>
        <w:tc>
          <w:tcPr>
            <w:tcW w:w="704" w:type="pct"/>
            <w:vMerge w:val="restart"/>
            <w:vAlign w:val="center"/>
          </w:tcPr>
          <w:p w14:paraId="312242B2">
            <w:pPr>
              <w:ind w:left="0" w:leftChars="0" w:firstLine="0" w:firstLineChars="0"/>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幼儿园</w:t>
            </w:r>
            <w:r>
              <w:rPr>
                <w:rFonts w:hint="eastAsia" w:ascii="仿宋" w:hAnsi="仿宋" w:cs="仿宋"/>
                <w:color w:val="auto"/>
                <w:sz w:val="24"/>
                <w:szCs w:val="24"/>
                <w:lang w:eastAsia="zh-CN"/>
              </w:rPr>
              <w:t>招生报名管理系统</w:t>
            </w:r>
          </w:p>
        </w:tc>
        <w:tc>
          <w:tcPr>
            <w:tcW w:w="716" w:type="pct"/>
            <w:vAlign w:val="center"/>
          </w:tcPr>
          <w:p w14:paraId="2C5F86D9">
            <w:pPr>
              <w:widowControl/>
              <w:ind w:left="0" w:leftChars="0" w:firstLine="0" w:firstLineChars="0"/>
              <w:jc w:val="left"/>
              <w:textAlignment w:val="center"/>
              <w:rPr>
                <w:rFonts w:hint="eastAsia" w:ascii="仿宋" w:hAnsi="仿宋" w:eastAsia="仿宋" w:cs="仿宋"/>
                <w:color w:val="auto"/>
                <w:sz w:val="24"/>
                <w:szCs w:val="24"/>
              </w:rPr>
            </w:pPr>
          </w:p>
          <w:p w14:paraId="627C7C0B">
            <w:pPr>
              <w:widowControl/>
              <w:ind w:left="0" w:leftChars="0" w:firstLine="0" w:firstLineChars="0"/>
              <w:jc w:val="left"/>
              <w:textAlignment w:val="center"/>
              <w:rPr>
                <w:rFonts w:hint="eastAsia" w:ascii="仿宋" w:hAnsi="仿宋" w:eastAsia="仿宋" w:cs="仿宋"/>
                <w:color w:val="auto"/>
                <w:sz w:val="24"/>
                <w:szCs w:val="24"/>
              </w:rPr>
            </w:pPr>
          </w:p>
          <w:p w14:paraId="0620ECDA">
            <w:pPr>
              <w:pStyle w:val="2"/>
              <w:ind w:firstLine="0" w:firstLineChars="0"/>
              <w:rPr>
                <w:rFonts w:hint="eastAsia" w:ascii="仿宋" w:hAnsi="仿宋" w:eastAsia="仿宋" w:cs="仿宋"/>
                <w:color w:val="auto"/>
                <w:kern w:val="0"/>
                <w:sz w:val="24"/>
                <w:szCs w:val="24"/>
                <w:lang w:bidi="ar"/>
              </w:rPr>
            </w:pPr>
            <w:r>
              <w:rPr>
                <w:rFonts w:hint="eastAsia" w:ascii="仿宋" w:hAnsi="仿宋" w:eastAsia="仿宋" w:cs="仿宋"/>
                <w:color w:val="auto"/>
                <w:sz w:val="24"/>
                <w:szCs w:val="24"/>
              </w:rPr>
              <w:t>报名管理</w:t>
            </w:r>
            <w:r>
              <w:rPr>
                <w:rFonts w:hint="eastAsia" w:ascii="宋体" w:hAnsi="宋体" w:eastAsia="宋体" w:cs="宋体"/>
                <w:color w:val="auto"/>
                <w:sz w:val="24"/>
                <w:szCs w:val="24"/>
                <w:lang w:val="en-US" w:eastAsia="zh-CN"/>
              </w:rPr>
              <w:t>▲</w:t>
            </w:r>
          </w:p>
          <w:p w14:paraId="72689697">
            <w:pPr>
              <w:rPr>
                <w:rFonts w:hint="eastAsia" w:ascii="仿宋" w:hAnsi="仿宋" w:eastAsia="仿宋" w:cs="仿宋"/>
                <w:color w:val="auto"/>
                <w:sz w:val="24"/>
                <w:szCs w:val="24"/>
              </w:rPr>
            </w:pPr>
          </w:p>
        </w:tc>
        <w:tc>
          <w:tcPr>
            <w:tcW w:w="3035" w:type="pct"/>
            <w:vAlign w:val="center"/>
          </w:tcPr>
          <w:p w14:paraId="1AFD8AD1">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1.</w:t>
            </w:r>
            <w:r>
              <w:rPr>
                <w:rFonts w:hint="eastAsia" w:ascii="仿宋" w:hAnsi="仿宋" w:eastAsia="仿宋" w:cs="仿宋"/>
                <w:color w:val="auto"/>
                <w:sz w:val="24"/>
                <w:szCs w:val="24"/>
              </w:rPr>
              <w:t>查看报名列表</w:t>
            </w:r>
            <w:r>
              <w:rPr>
                <w:rFonts w:hint="eastAsia" w:ascii="仿宋" w:hAnsi="仿宋" w:cs="仿宋"/>
                <w:color w:val="auto"/>
                <w:sz w:val="24"/>
                <w:szCs w:val="24"/>
                <w:lang w:eastAsia="zh-CN"/>
              </w:rPr>
              <w:t>：</w:t>
            </w:r>
            <w:r>
              <w:rPr>
                <w:rFonts w:hint="eastAsia" w:ascii="仿宋" w:hAnsi="仿宋" w:eastAsia="仿宋" w:cs="仿宋"/>
                <w:color w:val="auto"/>
                <w:sz w:val="24"/>
                <w:szCs w:val="24"/>
              </w:rPr>
              <w:t>管理员可以在报名列表页面查看小区配套幼儿园、市区户籍、指定区域一手商品住房、外地户籍所有提交的报名申请，包括学生的基本信息、户籍类型、上传的材料等。列表可以按照报名时间、学生姓名等条件进行排序和筛选。</w:t>
            </w:r>
          </w:p>
          <w:p w14:paraId="5FC840F0">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2.</w:t>
            </w:r>
            <w:r>
              <w:rPr>
                <w:rFonts w:hint="eastAsia" w:ascii="仿宋" w:hAnsi="仿宋" w:eastAsia="仿宋" w:cs="仿宋"/>
                <w:color w:val="auto"/>
                <w:sz w:val="24"/>
                <w:szCs w:val="24"/>
              </w:rPr>
              <w:t>审核学生材料</w:t>
            </w:r>
            <w:r>
              <w:rPr>
                <w:rFonts w:hint="eastAsia" w:ascii="仿宋" w:hAnsi="仿宋" w:cs="仿宋"/>
                <w:color w:val="auto"/>
                <w:sz w:val="24"/>
                <w:szCs w:val="24"/>
                <w:lang w:eastAsia="zh-CN"/>
              </w:rPr>
              <w:t>：</w:t>
            </w:r>
            <w:r>
              <w:rPr>
                <w:rFonts w:hint="eastAsia" w:ascii="仿宋" w:hAnsi="仿宋" w:eastAsia="仿宋" w:cs="仿宋"/>
                <w:color w:val="auto"/>
                <w:sz w:val="24"/>
                <w:szCs w:val="24"/>
              </w:rPr>
              <w:t>管理员可以点击报名申请中的“审核”按钮，进入材料审核页面。在该页面，管理员可以详细查看学生上传的所有材料，并进行审核操作。</w:t>
            </w:r>
          </w:p>
          <w:p w14:paraId="2A6B6F23">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3.</w:t>
            </w:r>
            <w:r>
              <w:rPr>
                <w:rFonts w:hint="eastAsia" w:ascii="仿宋" w:hAnsi="仿宋" w:eastAsia="仿宋" w:cs="仿宋"/>
                <w:color w:val="auto"/>
                <w:sz w:val="24"/>
                <w:szCs w:val="24"/>
              </w:rPr>
              <w:t>导出报名数据</w:t>
            </w:r>
            <w:r>
              <w:rPr>
                <w:rFonts w:hint="eastAsia" w:ascii="仿宋" w:hAnsi="仿宋" w:cs="仿宋"/>
                <w:color w:val="auto"/>
                <w:sz w:val="24"/>
                <w:szCs w:val="24"/>
                <w:lang w:eastAsia="zh-CN"/>
              </w:rPr>
              <w:t>：</w:t>
            </w:r>
            <w:r>
              <w:rPr>
                <w:rFonts w:hint="eastAsia" w:ascii="仿宋" w:hAnsi="仿宋" w:eastAsia="仿宋" w:cs="仿宋"/>
                <w:color w:val="auto"/>
                <w:sz w:val="24"/>
                <w:szCs w:val="24"/>
              </w:rPr>
              <w:t>管理员可以</w:t>
            </w:r>
            <w:r>
              <w:rPr>
                <w:rFonts w:hint="eastAsia" w:ascii="仿宋" w:hAnsi="仿宋" w:cs="仿宋"/>
                <w:color w:val="auto"/>
                <w:sz w:val="24"/>
                <w:szCs w:val="24"/>
                <w:lang w:val="en-US" w:eastAsia="zh-CN"/>
              </w:rPr>
              <w:t>根据需要，导出全部或部分报名数据，</w:t>
            </w:r>
            <w:r>
              <w:rPr>
                <w:rFonts w:hint="eastAsia" w:ascii="仿宋" w:hAnsi="仿宋" w:eastAsia="仿宋" w:cs="仿宋"/>
                <w:color w:val="auto"/>
                <w:sz w:val="24"/>
                <w:szCs w:val="24"/>
              </w:rPr>
              <w:t>将报名列表数据导出为Excel或CSV格式的文件，以便进行后续的数据分析和处理。</w:t>
            </w:r>
          </w:p>
          <w:p w14:paraId="25D2EB12">
            <w:pPr>
              <w:snapToGrid w:val="0"/>
              <w:spacing w:line="300" w:lineRule="auto"/>
              <w:ind w:left="0" w:leftChars="0" w:firstLine="0" w:firstLineChars="0"/>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4.导入录取名单：管理员将已经确定录取的学生名单以电子表格（如Excel）的形式批量导入到报名系统中。</w:t>
            </w:r>
          </w:p>
        </w:tc>
      </w:tr>
      <w:tr w14:paraId="1F3D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center"/>
          </w:tcPr>
          <w:p w14:paraId="0EDDB3C1">
            <w:pPr>
              <w:ind w:left="0" w:leftChars="0" w:firstLine="0" w:firstLineChars="0"/>
              <w:jc w:val="center"/>
              <w:rPr>
                <w:rFonts w:hint="default" w:ascii="仿宋" w:hAnsi="仿宋" w:eastAsia="仿宋" w:cs="仿宋"/>
                <w:color w:val="auto"/>
                <w:sz w:val="24"/>
                <w:szCs w:val="24"/>
                <w:lang w:val="en-US" w:eastAsia="zh-CN"/>
              </w:rPr>
            </w:pPr>
          </w:p>
        </w:tc>
        <w:tc>
          <w:tcPr>
            <w:tcW w:w="704" w:type="pct"/>
            <w:vMerge w:val="continue"/>
            <w:vAlign w:val="center"/>
          </w:tcPr>
          <w:p w14:paraId="502E7626">
            <w:pPr>
              <w:ind w:left="0" w:leftChars="0" w:firstLine="0" w:firstLineChars="0"/>
              <w:rPr>
                <w:rFonts w:hint="eastAsia" w:ascii="仿宋" w:hAnsi="仿宋" w:cs="仿宋"/>
                <w:color w:val="auto"/>
                <w:sz w:val="24"/>
                <w:szCs w:val="24"/>
                <w:lang w:val="en-US" w:eastAsia="zh-CN"/>
              </w:rPr>
            </w:pPr>
          </w:p>
        </w:tc>
        <w:tc>
          <w:tcPr>
            <w:tcW w:w="716" w:type="pct"/>
            <w:vAlign w:val="center"/>
          </w:tcPr>
          <w:p w14:paraId="1CE547ED">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幼儿园剩余学位数统计</w:t>
            </w:r>
            <w:r>
              <w:rPr>
                <w:rFonts w:hint="eastAsia" w:ascii="宋体" w:hAnsi="宋体" w:eastAsia="宋体" w:cs="宋体"/>
                <w:color w:val="auto"/>
                <w:sz w:val="24"/>
                <w:szCs w:val="24"/>
                <w:lang w:val="en-US" w:eastAsia="zh-CN"/>
              </w:rPr>
              <w:t>▲</w:t>
            </w:r>
          </w:p>
        </w:tc>
        <w:tc>
          <w:tcPr>
            <w:tcW w:w="3035" w:type="pct"/>
            <w:vAlign w:val="center"/>
          </w:tcPr>
          <w:p w14:paraId="43A65E86">
            <w:pPr>
              <w:snapToGrid w:val="0"/>
              <w:spacing w:line="300" w:lineRule="auto"/>
              <w:ind w:left="0" w:leftChars="0" w:firstLine="0" w:firstLineChars="0"/>
              <w:rPr>
                <w:rFonts w:hint="eastAsia" w:ascii="仿宋" w:hAnsi="仿宋" w:cs="仿宋"/>
                <w:color w:val="auto"/>
                <w:sz w:val="24"/>
                <w:szCs w:val="24"/>
                <w:lang w:val="en-US" w:eastAsia="zh-CN"/>
              </w:rPr>
            </w:pPr>
            <w:r>
              <w:rPr>
                <w:rFonts w:hint="eastAsia" w:ascii="仿宋" w:hAnsi="仿宋" w:cs="仿宋"/>
                <w:color w:val="auto"/>
                <w:sz w:val="24"/>
                <w:szCs w:val="24"/>
                <w:lang w:val="en-US" w:eastAsia="zh-CN"/>
              </w:rPr>
              <w:t>实时更新各幼儿园的学位使用情况，确保管理者能够获取到最新的剩余学位数信息。</w:t>
            </w:r>
          </w:p>
        </w:tc>
      </w:tr>
      <w:tr w14:paraId="47AA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center"/>
          </w:tcPr>
          <w:p w14:paraId="21EEDFA0">
            <w:pPr>
              <w:ind w:left="0" w:leftChars="0" w:firstLine="0" w:firstLineChars="0"/>
              <w:jc w:val="center"/>
              <w:rPr>
                <w:rFonts w:hint="default" w:ascii="仿宋" w:hAnsi="仿宋" w:eastAsia="仿宋" w:cs="仿宋"/>
                <w:color w:val="auto"/>
                <w:sz w:val="24"/>
                <w:szCs w:val="24"/>
                <w:lang w:val="en-US" w:eastAsia="zh-CN"/>
              </w:rPr>
            </w:pPr>
          </w:p>
        </w:tc>
        <w:tc>
          <w:tcPr>
            <w:tcW w:w="704" w:type="pct"/>
            <w:vMerge w:val="restart"/>
            <w:vAlign w:val="center"/>
          </w:tcPr>
          <w:p w14:paraId="1DAD45D6">
            <w:pPr>
              <w:ind w:left="0" w:leftChars="0" w:firstLine="0" w:firstLineChars="0"/>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招生流程管理</w:t>
            </w:r>
          </w:p>
        </w:tc>
        <w:tc>
          <w:tcPr>
            <w:tcW w:w="716" w:type="pct"/>
            <w:vAlign w:val="center"/>
          </w:tcPr>
          <w:p w14:paraId="2609BE4C">
            <w:pPr>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报名批次设置</w:t>
            </w:r>
            <w:r>
              <w:rPr>
                <w:rFonts w:hint="eastAsia" w:ascii="宋体" w:hAnsi="宋体" w:eastAsia="宋体" w:cs="宋体"/>
                <w:color w:val="auto"/>
                <w:sz w:val="24"/>
                <w:szCs w:val="24"/>
                <w:lang w:val="en-US" w:eastAsia="zh-CN"/>
              </w:rPr>
              <w:t>▲</w:t>
            </w:r>
          </w:p>
        </w:tc>
        <w:tc>
          <w:tcPr>
            <w:tcW w:w="3035" w:type="pct"/>
            <w:vAlign w:val="center"/>
          </w:tcPr>
          <w:p w14:paraId="35882C2E">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1.批次定义：支持创建多个报名批次（如第一批、第二批），设置批次名称、时间范围（开始时间、截止时间）、适用对象（本地户籍、外地户籍等）及允许报名的学校类型（全区招生、地段招生）。 </w:t>
            </w:r>
          </w:p>
          <w:p w14:paraId="6F03579C">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2. 名额分配：为每个批次分配招生名额，支持按学校或全区总量设置，系统自动监控名额使用情况并限制超额报名。</w:t>
            </w:r>
          </w:p>
          <w:p w14:paraId="1683F965">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3. 优先级规则：设置批次间的优先级（如提前批优先录取），避免学生重复占用多个批次名额。</w:t>
            </w:r>
          </w:p>
          <w:p w14:paraId="64D7C111">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4.批次信息透明化：家长端首页展示当前开放批次名称、时间、剩余名额及适用条件，引导家长选择符合条件的批次报名。 </w:t>
            </w:r>
          </w:p>
          <w:p w14:paraId="3503BE2E">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5. 报名数据看板：实时显示各批次报名人数、剩余名额、热门学校排行等数据，支持按时间、区域、学校类型筛选分析。</w:t>
            </w:r>
          </w:p>
          <w:p w14:paraId="5DB5B725">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6. 批量导出：支持导出批次报名数据（含学生信息、学校选择等），用于后续录取或归档。 </w:t>
            </w:r>
          </w:p>
        </w:tc>
      </w:tr>
      <w:tr w14:paraId="7B17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center"/>
          </w:tcPr>
          <w:p w14:paraId="3BDFAC79">
            <w:pPr>
              <w:ind w:left="0" w:leftChars="0" w:firstLine="0" w:firstLineChars="0"/>
              <w:jc w:val="center"/>
              <w:rPr>
                <w:rFonts w:hint="default" w:ascii="仿宋" w:hAnsi="仿宋" w:eastAsia="仿宋" w:cs="仿宋"/>
                <w:color w:val="auto"/>
                <w:sz w:val="24"/>
                <w:szCs w:val="24"/>
                <w:lang w:val="en-US" w:eastAsia="zh-CN"/>
              </w:rPr>
            </w:pPr>
          </w:p>
        </w:tc>
        <w:tc>
          <w:tcPr>
            <w:tcW w:w="704" w:type="pct"/>
            <w:vMerge w:val="continue"/>
            <w:vAlign w:val="center"/>
          </w:tcPr>
          <w:p w14:paraId="1A8A59B0">
            <w:pPr>
              <w:ind w:left="0" w:leftChars="0" w:firstLine="0" w:firstLineChars="0"/>
              <w:rPr>
                <w:rFonts w:hint="default" w:ascii="仿宋" w:hAnsi="仿宋" w:cs="仿宋"/>
                <w:color w:val="auto"/>
                <w:sz w:val="24"/>
                <w:szCs w:val="24"/>
                <w:lang w:val="en-US" w:eastAsia="zh-CN"/>
              </w:rPr>
            </w:pPr>
          </w:p>
        </w:tc>
        <w:tc>
          <w:tcPr>
            <w:tcW w:w="716" w:type="pct"/>
            <w:vAlign w:val="center"/>
          </w:tcPr>
          <w:p w14:paraId="0ED6A2FF">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生源预测阶段</w:t>
            </w:r>
          </w:p>
        </w:tc>
        <w:tc>
          <w:tcPr>
            <w:tcW w:w="3035" w:type="pct"/>
            <w:vAlign w:val="center"/>
          </w:tcPr>
          <w:p w14:paraId="70984DFF">
            <w:pPr>
              <w:snapToGrid w:val="0"/>
              <w:spacing w:line="30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根据提供的各种数据源进行生源分析，例如：公安、儿保、民政等</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数据，以及每个园所根据居委摸排数据及历年招录的情况，形成推荐招录计划。教育局及相关决策者可以按照系统推荐招录计划及相关数据分析进行调优决策，从而制定全区招录计划，包括各园所招录班额及总数设置。</w:t>
            </w:r>
          </w:p>
        </w:tc>
      </w:tr>
      <w:tr w14:paraId="60F9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center"/>
          </w:tcPr>
          <w:p w14:paraId="78E89B70">
            <w:pPr>
              <w:ind w:left="0" w:leftChars="0" w:firstLine="0" w:firstLineChars="0"/>
              <w:jc w:val="center"/>
              <w:rPr>
                <w:rFonts w:hint="default" w:ascii="仿宋" w:hAnsi="仿宋" w:eastAsia="仿宋" w:cs="仿宋"/>
                <w:color w:val="auto"/>
                <w:sz w:val="24"/>
                <w:szCs w:val="24"/>
                <w:lang w:val="en-US" w:eastAsia="zh-CN"/>
              </w:rPr>
            </w:pPr>
          </w:p>
        </w:tc>
        <w:tc>
          <w:tcPr>
            <w:tcW w:w="704" w:type="pct"/>
            <w:vMerge w:val="continue"/>
            <w:vAlign w:val="center"/>
          </w:tcPr>
          <w:p w14:paraId="79468667">
            <w:pPr>
              <w:ind w:left="0" w:leftChars="0" w:firstLine="0" w:firstLineChars="0"/>
              <w:rPr>
                <w:rFonts w:hint="eastAsia" w:ascii="仿宋" w:hAnsi="仿宋" w:cs="仿宋"/>
                <w:color w:val="auto"/>
                <w:sz w:val="24"/>
                <w:szCs w:val="24"/>
                <w:lang w:val="en-US" w:eastAsia="zh-CN"/>
              </w:rPr>
            </w:pPr>
          </w:p>
        </w:tc>
        <w:tc>
          <w:tcPr>
            <w:tcW w:w="716" w:type="pct"/>
            <w:vAlign w:val="center"/>
          </w:tcPr>
          <w:p w14:paraId="39B17AD2">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注册登记阶段</w:t>
            </w:r>
          </w:p>
        </w:tc>
        <w:tc>
          <w:tcPr>
            <w:tcW w:w="3035" w:type="pct"/>
            <w:vAlign w:val="center"/>
          </w:tcPr>
          <w:p w14:paraId="1125A1E8">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已在市级平台注册过的家长用户，可直接登录</w:t>
            </w:r>
            <w:r>
              <w:rPr>
                <w:rFonts w:hint="eastAsia" w:ascii="仿宋" w:hAnsi="仿宋" w:cs="仿宋"/>
                <w:color w:val="auto"/>
                <w:sz w:val="24"/>
                <w:szCs w:val="24"/>
                <w:lang w:eastAsia="zh-CN"/>
              </w:rPr>
              <w:t>启东</w:t>
            </w:r>
            <w:r>
              <w:rPr>
                <w:rFonts w:hint="eastAsia" w:ascii="仿宋" w:hAnsi="仿宋" w:eastAsia="仿宋" w:cs="仿宋"/>
                <w:color w:val="auto"/>
                <w:sz w:val="24"/>
                <w:szCs w:val="24"/>
              </w:rPr>
              <w:t>适龄</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入学报名系统进行信息登记完善；未按规定时间在市级平台注册的家长也可以直接在</w:t>
            </w:r>
            <w:r>
              <w:rPr>
                <w:rFonts w:hint="eastAsia" w:ascii="仿宋" w:hAnsi="仿宋" w:cs="仿宋"/>
                <w:color w:val="auto"/>
                <w:sz w:val="24"/>
                <w:szCs w:val="24"/>
                <w:lang w:eastAsia="zh-CN"/>
              </w:rPr>
              <w:t>启东</w:t>
            </w:r>
            <w:r>
              <w:rPr>
                <w:rFonts w:hint="eastAsia" w:ascii="仿宋" w:hAnsi="仿宋" w:eastAsia="仿宋" w:cs="仿宋"/>
                <w:color w:val="auto"/>
                <w:sz w:val="24"/>
                <w:szCs w:val="24"/>
              </w:rPr>
              <w:t>适龄</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入学报名系统中注册账号，登陆后进行信息登记完善。</w:t>
            </w:r>
          </w:p>
        </w:tc>
      </w:tr>
      <w:tr w14:paraId="0A3E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center"/>
          </w:tcPr>
          <w:p w14:paraId="03D4209E">
            <w:pPr>
              <w:ind w:left="0" w:leftChars="0" w:firstLine="0" w:firstLineChars="0"/>
              <w:jc w:val="center"/>
              <w:rPr>
                <w:rFonts w:hint="default" w:ascii="仿宋" w:hAnsi="仿宋" w:eastAsia="仿宋" w:cs="仿宋"/>
                <w:color w:val="auto"/>
                <w:sz w:val="24"/>
                <w:szCs w:val="24"/>
                <w:lang w:val="en-US" w:eastAsia="zh-CN"/>
              </w:rPr>
            </w:pPr>
          </w:p>
        </w:tc>
        <w:tc>
          <w:tcPr>
            <w:tcW w:w="704" w:type="pct"/>
            <w:vMerge w:val="continue"/>
            <w:vAlign w:val="center"/>
          </w:tcPr>
          <w:p w14:paraId="65412F2E">
            <w:pPr>
              <w:ind w:left="0" w:leftChars="0" w:firstLine="0" w:firstLineChars="0"/>
              <w:rPr>
                <w:rFonts w:hint="eastAsia" w:ascii="仿宋" w:hAnsi="仿宋" w:cs="仿宋"/>
                <w:color w:val="auto"/>
                <w:sz w:val="24"/>
                <w:szCs w:val="24"/>
                <w:lang w:val="en-US" w:eastAsia="zh-CN"/>
              </w:rPr>
            </w:pPr>
          </w:p>
        </w:tc>
        <w:tc>
          <w:tcPr>
            <w:tcW w:w="716" w:type="pct"/>
            <w:vAlign w:val="center"/>
          </w:tcPr>
          <w:p w14:paraId="2A478CB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面审阶段</w:t>
            </w:r>
          </w:p>
        </w:tc>
        <w:tc>
          <w:tcPr>
            <w:tcW w:w="3035" w:type="pct"/>
            <w:vAlign w:val="center"/>
          </w:tcPr>
          <w:p w14:paraId="45710FD1">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面审环节为线下进行，但系统应支持区级管理员的统一周期设置，面审过程应在该周期内完成，过期将无法在系统中操作面审结果，无法修改</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信息。另外，系统也支持各校级管理员设置每时段接待人数，设置接待人数后，家长用户才可以进行预约。为保证全区统一开放家长预约，各园所应设置该项任务的待办，区级管理员应能统计各级园所的设置情况。</w:t>
            </w:r>
          </w:p>
        </w:tc>
      </w:tr>
      <w:tr w14:paraId="7671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center"/>
          </w:tcPr>
          <w:p w14:paraId="17A27DAC">
            <w:pPr>
              <w:ind w:left="0" w:leftChars="0" w:firstLine="0" w:firstLineChars="0"/>
              <w:jc w:val="center"/>
              <w:rPr>
                <w:rFonts w:hint="default" w:ascii="仿宋" w:hAnsi="仿宋" w:eastAsia="仿宋" w:cs="仿宋"/>
                <w:color w:val="auto"/>
                <w:sz w:val="24"/>
                <w:szCs w:val="24"/>
                <w:lang w:val="en-US" w:eastAsia="zh-CN"/>
              </w:rPr>
            </w:pPr>
          </w:p>
        </w:tc>
        <w:tc>
          <w:tcPr>
            <w:tcW w:w="704" w:type="pct"/>
            <w:vMerge w:val="continue"/>
            <w:vAlign w:val="center"/>
          </w:tcPr>
          <w:p w14:paraId="431C2DDA">
            <w:pPr>
              <w:ind w:left="0" w:leftChars="0" w:firstLine="0" w:firstLineChars="0"/>
              <w:rPr>
                <w:rFonts w:hint="eastAsia" w:ascii="仿宋" w:hAnsi="仿宋" w:cs="仿宋"/>
                <w:color w:val="auto"/>
                <w:sz w:val="24"/>
                <w:szCs w:val="24"/>
                <w:lang w:val="en-US" w:eastAsia="zh-CN"/>
              </w:rPr>
            </w:pPr>
          </w:p>
        </w:tc>
        <w:tc>
          <w:tcPr>
            <w:tcW w:w="716" w:type="pct"/>
            <w:vAlign w:val="center"/>
          </w:tcPr>
          <w:p w14:paraId="7E31CF14">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录取阶段</w:t>
            </w:r>
          </w:p>
        </w:tc>
        <w:tc>
          <w:tcPr>
            <w:tcW w:w="3035" w:type="pct"/>
            <w:vAlign w:val="center"/>
          </w:tcPr>
          <w:p w14:paraId="1116D10F">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新生录取阶段，是区和学校对报名登记学生进行最终录取的工作阶段。首先区级管理员设定各级</w:t>
            </w:r>
            <w:r>
              <w:rPr>
                <w:rFonts w:hint="eastAsia" w:ascii="仿宋" w:hAnsi="仿宋" w:cs="仿宋"/>
                <w:color w:val="auto"/>
                <w:sz w:val="24"/>
                <w:szCs w:val="24"/>
                <w:lang w:val="en-US" w:eastAsia="zh-CN"/>
              </w:rPr>
              <w:t>幼儿园</w:t>
            </w:r>
            <w:r>
              <w:rPr>
                <w:rFonts w:hint="eastAsia" w:ascii="仿宋" w:hAnsi="仿宋" w:eastAsia="仿宋" w:cs="仿宋"/>
                <w:color w:val="auto"/>
                <w:sz w:val="24"/>
                <w:szCs w:val="24"/>
              </w:rPr>
              <w:t>录取上限及开始结束时间，全区开始招生</w:t>
            </w:r>
            <w:r>
              <w:rPr>
                <w:rFonts w:hint="eastAsia" w:ascii="仿宋" w:hAnsi="仿宋" w:cs="仿宋"/>
                <w:color w:val="auto"/>
                <w:sz w:val="24"/>
                <w:szCs w:val="24"/>
                <w:lang w:val="en-US" w:eastAsia="zh-CN"/>
              </w:rPr>
              <w:t>幼儿园</w:t>
            </w:r>
            <w:r>
              <w:rPr>
                <w:rFonts w:hint="eastAsia" w:ascii="仿宋" w:hAnsi="仿宋" w:eastAsia="仿宋" w:cs="仿宋"/>
                <w:color w:val="auto"/>
                <w:sz w:val="24"/>
                <w:szCs w:val="24"/>
              </w:rPr>
              <w:t>录取工作，录取员统计录取结果核对人数后统一上报，上报后不可修改任何信息。区级管理员审核后可以由各学校发放录取通知，</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同时报到注册，区级管理员也有权限进行统筹直录</w:t>
            </w:r>
          </w:p>
        </w:tc>
      </w:tr>
      <w:tr w14:paraId="1F38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restart"/>
            <w:vAlign w:val="top"/>
          </w:tcPr>
          <w:p w14:paraId="19076E28">
            <w:pPr>
              <w:ind w:left="0" w:leftChars="0"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幼升小</w:t>
            </w:r>
            <w:r>
              <w:rPr>
                <w:rFonts w:hint="eastAsia" w:ascii="仿宋" w:hAnsi="仿宋" w:cs="仿宋"/>
                <w:color w:val="auto"/>
                <w:sz w:val="24"/>
                <w:szCs w:val="24"/>
                <w:lang w:eastAsia="zh-CN"/>
              </w:rPr>
              <w:t>招生报名管理系统</w:t>
            </w:r>
          </w:p>
        </w:tc>
        <w:tc>
          <w:tcPr>
            <w:tcW w:w="704" w:type="pct"/>
            <w:vMerge w:val="restart"/>
            <w:vAlign w:val="center"/>
          </w:tcPr>
          <w:p w14:paraId="787901ED">
            <w:pPr>
              <w:ind w:left="0" w:leftChars="0" w:firstLine="0" w:firstLineChars="0"/>
              <w:rPr>
                <w:rFonts w:hint="eastAsia" w:ascii="仿宋" w:hAnsi="仿宋" w:cs="仿宋"/>
                <w:color w:val="auto"/>
                <w:sz w:val="24"/>
                <w:szCs w:val="24"/>
                <w:lang w:val="en-US" w:eastAsia="zh-CN"/>
              </w:rPr>
            </w:pPr>
            <w:r>
              <w:rPr>
                <w:rFonts w:hint="eastAsia" w:ascii="仿宋" w:hAnsi="仿宋" w:cs="仿宋"/>
                <w:color w:val="auto"/>
                <w:sz w:val="24"/>
                <w:szCs w:val="24"/>
                <w:lang w:val="en-US" w:eastAsia="zh-CN"/>
              </w:rPr>
              <w:t>幼升小</w:t>
            </w:r>
            <w:r>
              <w:rPr>
                <w:rFonts w:hint="eastAsia" w:ascii="仿宋" w:hAnsi="仿宋" w:cs="仿宋"/>
                <w:color w:val="auto"/>
                <w:sz w:val="24"/>
                <w:szCs w:val="24"/>
                <w:lang w:eastAsia="zh-CN"/>
              </w:rPr>
              <w:t>招生报名管理系统</w:t>
            </w:r>
          </w:p>
        </w:tc>
        <w:tc>
          <w:tcPr>
            <w:tcW w:w="716" w:type="pct"/>
            <w:vAlign w:val="center"/>
          </w:tcPr>
          <w:p w14:paraId="147C1611">
            <w:pPr>
              <w:widowControl/>
              <w:ind w:left="0" w:leftChars="0" w:firstLine="0" w:firstLineChars="0"/>
              <w:jc w:val="left"/>
              <w:textAlignment w:val="center"/>
              <w:rPr>
                <w:rFonts w:hint="eastAsia" w:ascii="仿宋" w:hAnsi="仿宋" w:eastAsia="仿宋" w:cs="仿宋"/>
                <w:color w:val="auto"/>
                <w:sz w:val="24"/>
                <w:szCs w:val="24"/>
              </w:rPr>
            </w:pPr>
          </w:p>
          <w:p w14:paraId="54339534">
            <w:pPr>
              <w:widowControl/>
              <w:ind w:left="0" w:leftChars="0" w:firstLine="0" w:firstLineChars="0"/>
              <w:jc w:val="left"/>
              <w:textAlignment w:val="center"/>
              <w:rPr>
                <w:rFonts w:hint="eastAsia" w:ascii="仿宋" w:hAnsi="仿宋" w:eastAsia="仿宋" w:cs="仿宋"/>
                <w:color w:val="auto"/>
                <w:sz w:val="24"/>
                <w:szCs w:val="24"/>
              </w:rPr>
            </w:pPr>
          </w:p>
          <w:p w14:paraId="5DC8078B">
            <w:pPr>
              <w:pStyle w:val="2"/>
              <w:ind w:firstLine="0" w:firstLineChars="0"/>
              <w:rPr>
                <w:rFonts w:hint="eastAsia" w:ascii="仿宋" w:hAnsi="仿宋" w:eastAsia="仿宋" w:cs="仿宋"/>
                <w:color w:val="auto"/>
                <w:kern w:val="0"/>
                <w:sz w:val="24"/>
                <w:szCs w:val="24"/>
                <w:lang w:bidi="ar"/>
              </w:rPr>
            </w:pPr>
            <w:r>
              <w:rPr>
                <w:rFonts w:hint="eastAsia" w:ascii="仿宋" w:hAnsi="仿宋" w:eastAsia="仿宋" w:cs="仿宋"/>
                <w:color w:val="auto"/>
                <w:sz w:val="24"/>
                <w:szCs w:val="24"/>
              </w:rPr>
              <w:t>报名管理</w:t>
            </w:r>
          </w:p>
          <w:p w14:paraId="2B8335A1">
            <w:pPr>
              <w:ind w:firstLine="480" w:firstLineChars="200"/>
              <w:rPr>
                <w:rFonts w:hint="eastAsia" w:ascii="仿宋" w:hAnsi="仿宋" w:eastAsia="仿宋" w:cs="仿宋"/>
                <w:color w:val="auto"/>
                <w:sz w:val="24"/>
                <w:szCs w:val="24"/>
              </w:rPr>
            </w:pPr>
          </w:p>
        </w:tc>
        <w:tc>
          <w:tcPr>
            <w:tcW w:w="3035" w:type="pct"/>
            <w:vAlign w:val="center"/>
          </w:tcPr>
          <w:p w14:paraId="560D5E62">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1.</w:t>
            </w:r>
            <w:r>
              <w:rPr>
                <w:rFonts w:hint="eastAsia" w:ascii="仿宋" w:hAnsi="仿宋" w:eastAsia="仿宋" w:cs="仿宋"/>
                <w:color w:val="auto"/>
                <w:sz w:val="24"/>
                <w:szCs w:val="24"/>
              </w:rPr>
              <w:t>查看报名列表</w:t>
            </w:r>
            <w:r>
              <w:rPr>
                <w:rFonts w:hint="eastAsia" w:ascii="仿宋" w:hAnsi="仿宋" w:cs="仿宋"/>
                <w:color w:val="auto"/>
                <w:sz w:val="24"/>
                <w:szCs w:val="24"/>
                <w:lang w:eastAsia="zh-CN"/>
              </w:rPr>
              <w:t>：</w:t>
            </w:r>
            <w:r>
              <w:rPr>
                <w:rFonts w:hint="eastAsia" w:ascii="仿宋" w:hAnsi="仿宋" w:eastAsia="仿宋" w:cs="仿宋"/>
                <w:color w:val="auto"/>
                <w:sz w:val="24"/>
                <w:szCs w:val="24"/>
              </w:rPr>
              <w:t>管理员可以在报名列表页面查看市区户籍、指定区域一手商品住房、外地户籍所有提交的报名申请，包括学生的基本信息、户籍类型、上传的材料等。列表可以按照报名时间、学生姓名等条件进行排序和筛选。</w:t>
            </w:r>
          </w:p>
          <w:p w14:paraId="21D29128">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2.</w:t>
            </w:r>
            <w:r>
              <w:rPr>
                <w:rFonts w:hint="eastAsia" w:ascii="仿宋" w:hAnsi="仿宋" w:eastAsia="仿宋" w:cs="仿宋"/>
                <w:color w:val="auto"/>
                <w:sz w:val="24"/>
                <w:szCs w:val="24"/>
              </w:rPr>
              <w:t>审核学生材料</w:t>
            </w:r>
            <w:r>
              <w:rPr>
                <w:rFonts w:hint="eastAsia" w:ascii="仿宋" w:hAnsi="仿宋" w:cs="仿宋"/>
                <w:color w:val="auto"/>
                <w:sz w:val="24"/>
                <w:szCs w:val="24"/>
                <w:lang w:eastAsia="zh-CN"/>
              </w:rPr>
              <w:t>：</w:t>
            </w:r>
            <w:r>
              <w:rPr>
                <w:rFonts w:hint="eastAsia" w:ascii="仿宋" w:hAnsi="仿宋" w:eastAsia="仿宋" w:cs="仿宋"/>
                <w:color w:val="auto"/>
                <w:sz w:val="24"/>
                <w:szCs w:val="24"/>
              </w:rPr>
              <w:t>管理员可以点击报名申请中的“审核”按钮，进入材料审核页面。在该页面，管理员可以详细查看学生上传的所有材料，并进行审核操作。</w:t>
            </w:r>
          </w:p>
          <w:p w14:paraId="455E82A5">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3.</w:t>
            </w:r>
            <w:r>
              <w:rPr>
                <w:rFonts w:hint="eastAsia" w:ascii="仿宋" w:hAnsi="仿宋" w:eastAsia="仿宋" w:cs="仿宋"/>
                <w:color w:val="auto"/>
                <w:sz w:val="24"/>
                <w:szCs w:val="24"/>
              </w:rPr>
              <w:t>导出报名数据</w:t>
            </w:r>
            <w:r>
              <w:rPr>
                <w:rFonts w:hint="eastAsia" w:ascii="仿宋" w:hAnsi="仿宋" w:cs="仿宋"/>
                <w:color w:val="auto"/>
                <w:sz w:val="24"/>
                <w:szCs w:val="24"/>
                <w:lang w:eastAsia="zh-CN"/>
              </w:rPr>
              <w:t>：</w:t>
            </w:r>
            <w:r>
              <w:rPr>
                <w:rFonts w:hint="eastAsia" w:ascii="仿宋" w:hAnsi="仿宋" w:eastAsia="仿宋" w:cs="仿宋"/>
                <w:color w:val="auto"/>
                <w:sz w:val="24"/>
                <w:szCs w:val="24"/>
              </w:rPr>
              <w:t>管理员可以</w:t>
            </w:r>
            <w:r>
              <w:rPr>
                <w:rFonts w:hint="eastAsia" w:ascii="仿宋" w:hAnsi="仿宋" w:cs="仿宋"/>
                <w:color w:val="auto"/>
                <w:sz w:val="24"/>
                <w:szCs w:val="24"/>
                <w:lang w:val="en-US" w:eastAsia="zh-CN"/>
              </w:rPr>
              <w:t>根据需要，导出全部或部分报名数据，</w:t>
            </w:r>
            <w:r>
              <w:rPr>
                <w:rFonts w:hint="eastAsia" w:ascii="仿宋" w:hAnsi="仿宋" w:eastAsia="仿宋" w:cs="仿宋"/>
                <w:color w:val="auto"/>
                <w:sz w:val="24"/>
                <w:szCs w:val="24"/>
              </w:rPr>
              <w:t>将报名列表数据导出为Excel或CSV格式的文件，以便进行后续的数据分析和处理。</w:t>
            </w:r>
          </w:p>
          <w:p w14:paraId="192380EF">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4.导入录取名单：管理员将已经确定录取的学生名单以电子表格（如Excel）的形式批量导入到报名系统中。</w:t>
            </w:r>
          </w:p>
        </w:tc>
      </w:tr>
      <w:tr w14:paraId="742F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top"/>
          </w:tcPr>
          <w:p w14:paraId="1C4B8B6D">
            <w:pPr>
              <w:ind w:left="0" w:leftChars="0" w:firstLine="0" w:firstLineChars="0"/>
              <w:jc w:val="center"/>
              <w:rPr>
                <w:rFonts w:hint="eastAsia" w:ascii="仿宋" w:hAnsi="仿宋" w:cs="仿宋"/>
                <w:color w:val="auto"/>
                <w:sz w:val="24"/>
                <w:szCs w:val="24"/>
                <w:lang w:val="en-US" w:eastAsia="zh-CN"/>
              </w:rPr>
            </w:pPr>
          </w:p>
        </w:tc>
        <w:tc>
          <w:tcPr>
            <w:tcW w:w="704" w:type="pct"/>
            <w:vMerge w:val="continue"/>
            <w:vAlign w:val="center"/>
          </w:tcPr>
          <w:p w14:paraId="44688F96">
            <w:pPr>
              <w:ind w:left="0" w:leftChars="0" w:firstLine="0" w:firstLineChars="0"/>
              <w:rPr>
                <w:rFonts w:hint="eastAsia" w:ascii="仿宋" w:hAnsi="仿宋" w:cs="仿宋"/>
                <w:color w:val="auto"/>
                <w:sz w:val="24"/>
                <w:szCs w:val="24"/>
                <w:lang w:val="en-US" w:eastAsia="zh-CN"/>
              </w:rPr>
            </w:pPr>
          </w:p>
        </w:tc>
        <w:tc>
          <w:tcPr>
            <w:tcW w:w="716" w:type="pct"/>
            <w:vAlign w:val="center"/>
          </w:tcPr>
          <w:p w14:paraId="79B409F2">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废号记录列表</w:t>
            </w:r>
          </w:p>
        </w:tc>
        <w:tc>
          <w:tcPr>
            <w:tcW w:w="3035" w:type="pct"/>
            <w:vAlign w:val="center"/>
          </w:tcPr>
          <w:p w14:paraId="7A01948D">
            <w:pPr>
              <w:snapToGrid w:val="0"/>
              <w:spacing w:line="300" w:lineRule="auto"/>
              <w:ind w:left="0" w:leftChars="0" w:firstLine="0" w:firstLineChars="0"/>
              <w:rPr>
                <w:rFonts w:hint="eastAsia" w:ascii="仿宋" w:hAnsi="仿宋" w:cs="仿宋"/>
                <w:color w:val="auto"/>
                <w:sz w:val="24"/>
                <w:szCs w:val="24"/>
                <w:lang w:val="en-US" w:eastAsia="zh-CN"/>
              </w:rPr>
            </w:pPr>
            <w:r>
              <w:rPr>
                <w:rFonts w:hint="eastAsia" w:ascii="仿宋" w:hAnsi="仿宋" w:cs="仿宋"/>
                <w:color w:val="auto"/>
                <w:sz w:val="24"/>
                <w:szCs w:val="24"/>
                <w:lang w:val="en-US" w:eastAsia="zh-Hans"/>
              </w:rPr>
              <w:t>记录因各种原因被废弃的</w:t>
            </w:r>
            <w:r>
              <w:rPr>
                <w:rFonts w:hint="eastAsia" w:ascii="仿宋" w:hAnsi="仿宋" w:cs="仿宋"/>
                <w:color w:val="auto"/>
                <w:sz w:val="24"/>
                <w:szCs w:val="24"/>
                <w:lang w:val="en-US" w:eastAsia="zh-CN"/>
              </w:rPr>
              <w:t>报名编号</w:t>
            </w:r>
            <w:r>
              <w:rPr>
                <w:rFonts w:hint="eastAsia" w:ascii="仿宋" w:hAnsi="仿宋" w:cs="仿宋"/>
                <w:color w:val="auto"/>
                <w:sz w:val="24"/>
                <w:szCs w:val="24"/>
                <w:lang w:val="en-US" w:eastAsia="zh-Hans"/>
              </w:rPr>
              <w:t>，包括学生的姓名、</w:t>
            </w:r>
            <w:r>
              <w:rPr>
                <w:rFonts w:hint="eastAsia" w:ascii="仿宋" w:hAnsi="仿宋" w:cs="仿宋"/>
                <w:color w:val="auto"/>
                <w:sz w:val="24"/>
                <w:szCs w:val="24"/>
                <w:lang w:val="en-US" w:eastAsia="zh-CN"/>
              </w:rPr>
              <w:t>报名编号</w:t>
            </w:r>
            <w:r>
              <w:rPr>
                <w:rFonts w:hint="eastAsia" w:ascii="仿宋" w:hAnsi="仿宋" w:cs="仿宋"/>
                <w:color w:val="auto"/>
                <w:sz w:val="24"/>
                <w:szCs w:val="24"/>
                <w:lang w:val="en-US" w:eastAsia="zh-Hans"/>
              </w:rPr>
              <w:t>、废号原因</w:t>
            </w:r>
            <w:r>
              <w:rPr>
                <w:rFonts w:hint="eastAsia" w:ascii="仿宋" w:hAnsi="仿宋" w:cs="仿宋"/>
                <w:color w:val="auto"/>
                <w:sz w:val="24"/>
                <w:szCs w:val="24"/>
                <w:lang w:val="en-US" w:eastAsia="zh-CN"/>
              </w:rPr>
              <w:t>、提交</w:t>
            </w:r>
            <w:r>
              <w:rPr>
                <w:rFonts w:hint="eastAsia" w:ascii="仿宋" w:hAnsi="仿宋" w:cs="仿宋"/>
                <w:color w:val="auto"/>
                <w:sz w:val="24"/>
                <w:szCs w:val="24"/>
                <w:lang w:val="en-US" w:eastAsia="zh-Hans"/>
              </w:rPr>
              <w:t>时间等关键信息。可以通过该功能快速查询学生的废号记录</w:t>
            </w:r>
          </w:p>
        </w:tc>
      </w:tr>
      <w:tr w14:paraId="0246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top"/>
          </w:tcPr>
          <w:p w14:paraId="6EE89807">
            <w:pPr>
              <w:ind w:left="0" w:leftChars="0" w:firstLine="0" w:firstLineChars="0"/>
              <w:jc w:val="center"/>
              <w:rPr>
                <w:rFonts w:hint="eastAsia" w:ascii="仿宋" w:hAnsi="仿宋" w:cs="仿宋"/>
                <w:color w:val="auto"/>
                <w:sz w:val="24"/>
                <w:szCs w:val="24"/>
                <w:lang w:val="en-US" w:eastAsia="zh-CN"/>
              </w:rPr>
            </w:pPr>
          </w:p>
        </w:tc>
        <w:tc>
          <w:tcPr>
            <w:tcW w:w="704" w:type="pct"/>
            <w:vMerge w:val="continue"/>
            <w:vAlign w:val="center"/>
          </w:tcPr>
          <w:p w14:paraId="1F40F842">
            <w:pPr>
              <w:ind w:left="0" w:leftChars="0" w:firstLine="0" w:firstLineChars="0"/>
              <w:rPr>
                <w:rFonts w:hint="eastAsia" w:ascii="仿宋" w:hAnsi="仿宋" w:cs="仿宋"/>
                <w:color w:val="auto"/>
                <w:sz w:val="24"/>
                <w:szCs w:val="24"/>
                <w:lang w:val="en-US" w:eastAsia="zh-CN"/>
              </w:rPr>
            </w:pPr>
          </w:p>
        </w:tc>
        <w:tc>
          <w:tcPr>
            <w:tcW w:w="716" w:type="pct"/>
            <w:vAlign w:val="center"/>
          </w:tcPr>
          <w:p w14:paraId="70594ED3">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小学剩余学位数统计</w:t>
            </w:r>
          </w:p>
        </w:tc>
        <w:tc>
          <w:tcPr>
            <w:tcW w:w="3035" w:type="pct"/>
            <w:vAlign w:val="center"/>
          </w:tcPr>
          <w:p w14:paraId="46D37D15">
            <w:pPr>
              <w:snapToGrid w:val="0"/>
              <w:spacing w:line="300" w:lineRule="auto"/>
              <w:ind w:left="0" w:leftChars="0" w:firstLine="0" w:firstLineChars="0"/>
              <w:rPr>
                <w:rFonts w:hint="eastAsia" w:ascii="仿宋" w:hAnsi="仿宋" w:cs="仿宋"/>
                <w:color w:val="auto"/>
                <w:sz w:val="24"/>
                <w:szCs w:val="24"/>
                <w:lang w:val="en-US" w:eastAsia="zh-CN"/>
              </w:rPr>
            </w:pPr>
            <w:r>
              <w:rPr>
                <w:rFonts w:hint="eastAsia" w:ascii="仿宋" w:hAnsi="仿宋" w:cs="仿宋"/>
                <w:color w:val="auto"/>
                <w:sz w:val="24"/>
                <w:szCs w:val="24"/>
                <w:lang w:val="en-US" w:eastAsia="zh-CN"/>
              </w:rPr>
              <w:t>实时更新各小学的学位使用情况，确保管理者能够获取到最新的剩余学位数信息。</w:t>
            </w:r>
          </w:p>
        </w:tc>
      </w:tr>
      <w:tr w14:paraId="5E46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top"/>
          </w:tcPr>
          <w:p w14:paraId="571DC9B1">
            <w:pPr>
              <w:ind w:left="0" w:leftChars="0" w:firstLine="0" w:firstLineChars="0"/>
              <w:jc w:val="center"/>
              <w:rPr>
                <w:rFonts w:hint="eastAsia" w:ascii="仿宋" w:hAnsi="仿宋" w:cs="仿宋"/>
                <w:color w:val="auto"/>
                <w:sz w:val="24"/>
                <w:szCs w:val="24"/>
                <w:lang w:val="en-US" w:eastAsia="zh-CN"/>
              </w:rPr>
            </w:pPr>
          </w:p>
        </w:tc>
        <w:tc>
          <w:tcPr>
            <w:tcW w:w="704" w:type="pct"/>
            <w:vMerge w:val="restart"/>
            <w:vAlign w:val="center"/>
          </w:tcPr>
          <w:p w14:paraId="2A9A8F6B">
            <w:pPr>
              <w:ind w:left="0" w:leftChars="0" w:firstLine="0" w:firstLineChars="0"/>
              <w:rPr>
                <w:rFonts w:hint="eastAsia" w:ascii="仿宋" w:hAnsi="仿宋" w:cs="仿宋"/>
                <w:color w:val="auto"/>
                <w:sz w:val="24"/>
                <w:szCs w:val="24"/>
                <w:lang w:val="en-US" w:eastAsia="zh-CN"/>
              </w:rPr>
            </w:pPr>
            <w:r>
              <w:rPr>
                <w:rFonts w:hint="eastAsia" w:ascii="仿宋" w:hAnsi="仿宋" w:cs="仿宋"/>
                <w:color w:val="auto"/>
                <w:sz w:val="24"/>
                <w:szCs w:val="24"/>
                <w:lang w:val="en-US" w:eastAsia="zh-CN"/>
              </w:rPr>
              <w:t>招生流程管理</w:t>
            </w:r>
          </w:p>
        </w:tc>
        <w:tc>
          <w:tcPr>
            <w:tcW w:w="716" w:type="pct"/>
            <w:vAlign w:val="center"/>
          </w:tcPr>
          <w:p w14:paraId="1FD9BC41">
            <w:pPr>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报名批次设置</w:t>
            </w:r>
          </w:p>
        </w:tc>
        <w:tc>
          <w:tcPr>
            <w:tcW w:w="3035" w:type="pct"/>
            <w:vAlign w:val="center"/>
          </w:tcPr>
          <w:p w14:paraId="2A52A594">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1.批次定义：支持创建多个报名批次（如第一批、第二批），设置批次名称、时间范围（开始时间、截止时间）、适用对象（本地户籍、外地户籍等）及允许报名的学校类型（全区招生、地段招生）。 </w:t>
            </w:r>
          </w:p>
          <w:p w14:paraId="601ABE91">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2. 名额分配：为每个批次分配招生名额，支持按学校或全区总量设置，系统自动监控名额使用情况并限制超额报名。</w:t>
            </w:r>
          </w:p>
          <w:p w14:paraId="28FE1A46">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3. 优先级规则：设置批次间的优先级（如提前批优先录取），避免学生重复占用多个批次名额。</w:t>
            </w:r>
          </w:p>
          <w:p w14:paraId="4DBCFD4C">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4.批次信息透明化：家长端首页展示当前开放批次名称、时间、剩余名额及适用条件，引导家长选择符合条件的批次报名。 </w:t>
            </w:r>
          </w:p>
          <w:p w14:paraId="7E7C1072">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5. 报名数据看板：实时显示各批次报名人数、剩余名额、热门学校排行等数据，支持按时间、区域、学校类型筛选分析。</w:t>
            </w:r>
          </w:p>
          <w:p w14:paraId="7ECB37EE">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6. 批量导出：支持导出批次报名数据（含学生信息、学校选择等），用于后续录取或归档。 </w:t>
            </w:r>
          </w:p>
        </w:tc>
      </w:tr>
      <w:tr w14:paraId="05AE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top"/>
          </w:tcPr>
          <w:p w14:paraId="05781486">
            <w:pPr>
              <w:ind w:left="0" w:leftChars="0" w:firstLine="0" w:firstLineChars="0"/>
              <w:jc w:val="center"/>
              <w:rPr>
                <w:rFonts w:hint="default" w:ascii="仿宋" w:hAnsi="仿宋" w:eastAsia="仿宋" w:cs="仿宋"/>
                <w:color w:val="auto"/>
                <w:sz w:val="24"/>
                <w:szCs w:val="24"/>
                <w:lang w:val="en-US" w:eastAsia="zh-CN"/>
              </w:rPr>
            </w:pPr>
          </w:p>
        </w:tc>
        <w:tc>
          <w:tcPr>
            <w:tcW w:w="704" w:type="pct"/>
            <w:vMerge w:val="continue"/>
            <w:vAlign w:val="center"/>
          </w:tcPr>
          <w:p w14:paraId="67A5DB1A">
            <w:pPr>
              <w:ind w:left="0" w:leftChars="0" w:firstLine="0" w:firstLineChars="0"/>
              <w:rPr>
                <w:rFonts w:hint="eastAsia" w:ascii="仿宋" w:hAnsi="仿宋" w:cs="仿宋"/>
                <w:color w:val="auto"/>
                <w:sz w:val="24"/>
                <w:szCs w:val="24"/>
                <w:lang w:val="en-US" w:eastAsia="zh-CN"/>
              </w:rPr>
            </w:pPr>
          </w:p>
        </w:tc>
        <w:tc>
          <w:tcPr>
            <w:tcW w:w="716" w:type="pct"/>
            <w:vAlign w:val="center"/>
          </w:tcPr>
          <w:p w14:paraId="193E4F09">
            <w:pPr>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报名批次设置</w:t>
            </w:r>
          </w:p>
        </w:tc>
        <w:tc>
          <w:tcPr>
            <w:tcW w:w="3035" w:type="pct"/>
            <w:vAlign w:val="center"/>
          </w:tcPr>
          <w:p w14:paraId="2DADB145">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1.批次定义：支持创建多个报名批次（如第一批、第二批），设置批次名称、时间范围（开始时间、截止时间）、适用对象（本地户籍、外地户籍等）及允许报名的学校类型（全区招生、地段招生）。 </w:t>
            </w:r>
          </w:p>
          <w:p w14:paraId="2B9EE159">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2. 名额分配：为每个批次分配招生名额，支持按学校或全区总量设置，系统自动监控名额使用情况并限制超额报名。</w:t>
            </w:r>
          </w:p>
          <w:p w14:paraId="181B79ED">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3. 优先级规则：设置批次间的优先级（如提前批优先录取），避免学生重复占用多个批次名额。</w:t>
            </w:r>
          </w:p>
          <w:p w14:paraId="01CE7B27">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4.批次信息透明化：家长端首页展示当前开放批次名称、时间、剩余名额及适用条件，引导家长选择符合条件的批次报名。 </w:t>
            </w:r>
          </w:p>
          <w:p w14:paraId="038B57FB">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5. 报名数据看板：实时显示各批次报名人数、剩余名额、热门学校排行等数据，支持按时间、区域、学校类型筛选分析。</w:t>
            </w:r>
          </w:p>
          <w:p w14:paraId="5A1BF498">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6. 批量导出：支持导出批次报名数据（含学生信息、学校选择等），用于后续录取或归档。 </w:t>
            </w:r>
          </w:p>
        </w:tc>
      </w:tr>
      <w:tr w14:paraId="7795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top"/>
          </w:tcPr>
          <w:p w14:paraId="60AE3EE2">
            <w:pPr>
              <w:ind w:left="0" w:leftChars="0" w:firstLine="0" w:firstLineChars="0"/>
              <w:jc w:val="center"/>
              <w:rPr>
                <w:rFonts w:hint="default" w:ascii="仿宋" w:hAnsi="仿宋" w:eastAsia="仿宋" w:cs="仿宋"/>
                <w:color w:val="auto"/>
                <w:sz w:val="24"/>
                <w:szCs w:val="24"/>
                <w:lang w:val="en-US" w:eastAsia="zh-CN"/>
              </w:rPr>
            </w:pPr>
          </w:p>
        </w:tc>
        <w:tc>
          <w:tcPr>
            <w:tcW w:w="704" w:type="pct"/>
            <w:vMerge w:val="continue"/>
            <w:vAlign w:val="center"/>
          </w:tcPr>
          <w:p w14:paraId="5A9A4AF9">
            <w:pPr>
              <w:ind w:left="0" w:leftChars="0" w:firstLine="0" w:firstLineChars="0"/>
              <w:rPr>
                <w:rFonts w:hint="eastAsia" w:ascii="仿宋" w:hAnsi="仿宋" w:cs="仿宋"/>
                <w:color w:val="auto"/>
                <w:sz w:val="24"/>
                <w:szCs w:val="24"/>
                <w:lang w:val="en-US" w:eastAsia="zh-CN"/>
              </w:rPr>
            </w:pPr>
          </w:p>
        </w:tc>
        <w:tc>
          <w:tcPr>
            <w:tcW w:w="716" w:type="pct"/>
            <w:vAlign w:val="center"/>
          </w:tcPr>
          <w:p w14:paraId="79A76D72">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生源预测阶段</w:t>
            </w:r>
          </w:p>
        </w:tc>
        <w:tc>
          <w:tcPr>
            <w:tcW w:w="3035" w:type="pct"/>
            <w:vAlign w:val="center"/>
          </w:tcPr>
          <w:p w14:paraId="066A3C19">
            <w:pPr>
              <w:snapToGrid w:val="0"/>
              <w:spacing w:line="30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根据提供的各种数据源进行生源分析，例如：公安、儿保、民政等</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数据，以及每个园所根据居委摸排数据及历年招录的情况，形成推荐招录计划。教育局及相关决策者可以按照系统推荐招录计划及相关数据分析进行调优决策，从而制定全区招录计划，包括各园所招录班额及总数设置。</w:t>
            </w:r>
          </w:p>
        </w:tc>
      </w:tr>
      <w:tr w14:paraId="4EB1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top"/>
          </w:tcPr>
          <w:p w14:paraId="5B62338E">
            <w:pPr>
              <w:ind w:left="0" w:leftChars="0" w:firstLine="0" w:firstLineChars="0"/>
              <w:jc w:val="center"/>
              <w:rPr>
                <w:rFonts w:hint="default" w:ascii="仿宋" w:hAnsi="仿宋" w:eastAsia="仿宋" w:cs="仿宋"/>
                <w:color w:val="auto"/>
                <w:sz w:val="24"/>
                <w:szCs w:val="24"/>
                <w:lang w:val="en-US" w:eastAsia="zh-CN"/>
              </w:rPr>
            </w:pPr>
          </w:p>
        </w:tc>
        <w:tc>
          <w:tcPr>
            <w:tcW w:w="704" w:type="pct"/>
            <w:vAlign w:val="top"/>
          </w:tcPr>
          <w:p w14:paraId="4A91AF22">
            <w:pPr>
              <w:ind w:left="0" w:leftChars="0" w:firstLine="0" w:firstLineChars="0"/>
              <w:rPr>
                <w:rFonts w:hint="eastAsia" w:ascii="仿宋" w:hAnsi="仿宋" w:cs="仿宋"/>
                <w:color w:val="auto"/>
                <w:sz w:val="24"/>
                <w:szCs w:val="24"/>
                <w:lang w:val="en-US" w:eastAsia="zh-CN"/>
              </w:rPr>
            </w:pPr>
          </w:p>
        </w:tc>
        <w:tc>
          <w:tcPr>
            <w:tcW w:w="716" w:type="pct"/>
            <w:vAlign w:val="center"/>
          </w:tcPr>
          <w:p w14:paraId="678AC38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注册登记阶段</w:t>
            </w:r>
          </w:p>
        </w:tc>
        <w:tc>
          <w:tcPr>
            <w:tcW w:w="3035" w:type="pct"/>
            <w:vAlign w:val="center"/>
          </w:tcPr>
          <w:p w14:paraId="3D94DA19">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已在市级平台注册过的家长用户，可直接登录</w:t>
            </w:r>
            <w:r>
              <w:rPr>
                <w:rFonts w:hint="eastAsia" w:ascii="仿宋" w:hAnsi="仿宋" w:cs="仿宋"/>
                <w:color w:val="auto"/>
                <w:sz w:val="24"/>
                <w:szCs w:val="24"/>
                <w:lang w:eastAsia="zh-CN"/>
              </w:rPr>
              <w:t>启东</w:t>
            </w:r>
            <w:r>
              <w:rPr>
                <w:rFonts w:hint="eastAsia" w:ascii="仿宋" w:hAnsi="仿宋" w:eastAsia="仿宋" w:cs="仿宋"/>
                <w:color w:val="auto"/>
                <w:sz w:val="24"/>
                <w:szCs w:val="24"/>
              </w:rPr>
              <w:t>适龄</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入学报名系统进行信息登记完善；未按规定时间在市级平台注册的家长也可以直接在</w:t>
            </w:r>
            <w:r>
              <w:rPr>
                <w:rFonts w:hint="eastAsia" w:ascii="仿宋" w:hAnsi="仿宋" w:cs="仿宋"/>
                <w:color w:val="auto"/>
                <w:sz w:val="24"/>
                <w:szCs w:val="24"/>
                <w:lang w:eastAsia="zh-CN"/>
              </w:rPr>
              <w:t>启东</w:t>
            </w:r>
            <w:r>
              <w:rPr>
                <w:rFonts w:hint="eastAsia" w:ascii="仿宋" w:hAnsi="仿宋" w:eastAsia="仿宋" w:cs="仿宋"/>
                <w:color w:val="auto"/>
                <w:sz w:val="24"/>
                <w:szCs w:val="24"/>
              </w:rPr>
              <w:t>适龄</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入学报名系统中注册账号，登陆后进行信息登记完善。</w:t>
            </w:r>
          </w:p>
        </w:tc>
      </w:tr>
      <w:tr w14:paraId="5C70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top"/>
          </w:tcPr>
          <w:p w14:paraId="11AA0943">
            <w:pPr>
              <w:ind w:left="0" w:leftChars="0" w:firstLine="0" w:firstLineChars="0"/>
              <w:jc w:val="center"/>
              <w:rPr>
                <w:rFonts w:hint="default" w:ascii="仿宋" w:hAnsi="仿宋" w:eastAsia="仿宋" w:cs="仿宋"/>
                <w:color w:val="auto"/>
                <w:sz w:val="24"/>
                <w:szCs w:val="24"/>
                <w:lang w:val="en-US" w:eastAsia="zh-CN"/>
              </w:rPr>
            </w:pPr>
          </w:p>
        </w:tc>
        <w:tc>
          <w:tcPr>
            <w:tcW w:w="704" w:type="pct"/>
            <w:vAlign w:val="top"/>
          </w:tcPr>
          <w:p w14:paraId="05C14302">
            <w:pPr>
              <w:ind w:left="0" w:leftChars="0" w:firstLine="0" w:firstLineChars="0"/>
              <w:rPr>
                <w:rFonts w:hint="eastAsia" w:ascii="仿宋" w:hAnsi="仿宋" w:cs="仿宋"/>
                <w:color w:val="auto"/>
                <w:sz w:val="24"/>
                <w:szCs w:val="24"/>
                <w:lang w:val="en-US" w:eastAsia="zh-CN"/>
              </w:rPr>
            </w:pPr>
          </w:p>
        </w:tc>
        <w:tc>
          <w:tcPr>
            <w:tcW w:w="716" w:type="pct"/>
            <w:vAlign w:val="center"/>
          </w:tcPr>
          <w:p w14:paraId="2838B7E2">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报名阶段</w:t>
            </w:r>
          </w:p>
          <w:p w14:paraId="3540EFB5">
            <w:pPr>
              <w:ind w:firstLine="480" w:firstLineChars="200"/>
              <w:rPr>
                <w:rFonts w:hint="eastAsia" w:ascii="仿宋" w:hAnsi="仿宋" w:eastAsia="仿宋" w:cs="仿宋"/>
                <w:color w:val="auto"/>
                <w:sz w:val="24"/>
                <w:szCs w:val="24"/>
              </w:rPr>
            </w:pPr>
          </w:p>
        </w:tc>
        <w:tc>
          <w:tcPr>
            <w:tcW w:w="3035" w:type="pct"/>
            <w:vAlign w:val="center"/>
          </w:tcPr>
          <w:p w14:paraId="44851C92">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系统支持本区户籍、外省户籍、港澳台、外籍</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家长在线登陆（注册账号及登记信息），登陆账户可以为孩子报名</w:t>
            </w:r>
            <w:r>
              <w:rPr>
                <w:rFonts w:hint="eastAsia" w:ascii="仿宋" w:hAnsi="仿宋" w:cs="仿宋"/>
                <w:color w:val="auto"/>
                <w:sz w:val="24"/>
                <w:szCs w:val="24"/>
                <w:lang w:eastAsia="zh-CN"/>
              </w:rPr>
              <w:t>小学</w:t>
            </w:r>
            <w:r>
              <w:rPr>
                <w:rFonts w:hint="eastAsia" w:ascii="仿宋" w:hAnsi="仿宋" w:eastAsia="仿宋" w:cs="仿宋"/>
                <w:color w:val="auto"/>
                <w:sz w:val="24"/>
                <w:szCs w:val="24"/>
              </w:rPr>
              <w:t>，可报名的学校有两种类型：全区招生</w:t>
            </w:r>
            <w:r>
              <w:rPr>
                <w:rFonts w:hint="eastAsia" w:ascii="仿宋" w:hAnsi="仿宋" w:cs="仿宋"/>
                <w:color w:val="auto"/>
                <w:sz w:val="24"/>
                <w:szCs w:val="24"/>
                <w:lang w:eastAsia="zh-CN"/>
              </w:rPr>
              <w:t>小学</w:t>
            </w:r>
            <w:r>
              <w:rPr>
                <w:rFonts w:hint="eastAsia" w:ascii="仿宋" w:hAnsi="仿宋" w:eastAsia="仿宋" w:cs="仿宋"/>
                <w:color w:val="auto"/>
                <w:sz w:val="24"/>
                <w:szCs w:val="24"/>
              </w:rPr>
              <w:t>、地段招生</w:t>
            </w:r>
            <w:r>
              <w:rPr>
                <w:rFonts w:hint="eastAsia" w:ascii="仿宋" w:hAnsi="仿宋" w:cs="仿宋"/>
                <w:color w:val="auto"/>
                <w:sz w:val="24"/>
                <w:szCs w:val="24"/>
                <w:lang w:eastAsia="zh-CN"/>
              </w:rPr>
              <w:t>小学</w:t>
            </w:r>
            <w:r>
              <w:rPr>
                <w:rFonts w:hint="eastAsia" w:ascii="仿宋" w:hAnsi="仿宋" w:eastAsia="仿宋" w:cs="仿宋"/>
                <w:color w:val="auto"/>
                <w:sz w:val="24"/>
                <w:szCs w:val="24"/>
              </w:rPr>
              <w:t>。总体报名周期在区级用户指定的时间范围内，预约面审时段（一小时）的选择需根据每个</w:t>
            </w:r>
            <w:r>
              <w:rPr>
                <w:rFonts w:hint="eastAsia" w:ascii="仿宋" w:hAnsi="仿宋" w:cs="仿宋"/>
                <w:color w:val="auto"/>
                <w:sz w:val="24"/>
                <w:szCs w:val="24"/>
                <w:lang w:eastAsia="zh-CN"/>
              </w:rPr>
              <w:t>小学</w:t>
            </w:r>
            <w:r>
              <w:rPr>
                <w:rFonts w:hint="eastAsia" w:ascii="仿宋" w:hAnsi="仿宋" w:eastAsia="仿宋" w:cs="仿宋"/>
                <w:color w:val="auto"/>
                <w:sz w:val="24"/>
                <w:szCs w:val="24"/>
              </w:rPr>
              <w:t>的接待能力设置和已预约人数进行调整。报名成功后家长可以在线下载信息登记表查看预约信息，面审阶段家长需携带该表格到现场。</w:t>
            </w:r>
          </w:p>
        </w:tc>
      </w:tr>
      <w:tr w14:paraId="3958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top"/>
          </w:tcPr>
          <w:p w14:paraId="2E564FE5">
            <w:pPr>
              <w:ind w:left="0" w:leftChars="0" w:firstLine="0" w:firstLineChars="0"/>
              <w:jc w:val="center"/>
              <w:rPr>
                <w:rFonts w:hint="default" w:ascii="仿宋" w:hAnsi="仿宋" w:eastAsia="仿宋" w:cs="仿宋"/>
                <w:color w:val="auto"/>
                <w:sz w:val="24"/>
                <w:szCs w:val="24"/>
                <w:lang w:val="en-US" w:eastAsia="zh-CN"/>
              </w:rPr>
            </w:pPr>
          </w:p>
        </w:tc>
        <w:tc>
          <w:tcPr>
            <w:tcW w:w="704" w:type="pct"/>
            <w:vAlign w:val="top"/>
          </w:tcPr>
          <w:p w14:paraId="5A70CECB">
            <w:pPr>
              <w:ind w:left="0" w:leftChars="0" w:firstLine="0" w:firstLineChars="0"/>
              <w:rPr>
                <w:rFonts w:hint="eastAsia" w:ascii="仿宋" w:hAnsi="仿宋" w:cs="仿宋"/>
                <w:color w:val="auto"/>
                <w:sz w:val="24"/>
                <w:szCs w:val="24"/>
                <w:lang w:val="en-US" w:eastAsia="zh-CN"/>
              </w:rPr>
            </w:pPr>
          </w:p>
        </w:tc>
        <w:tc>
          <w:tcPr>
            <w:tcW w:w="716" w:type="pct"/>
            <w:vAlign w:val="center"/>
          </w:tcPr>
          <w:p w14:paraId="32E16B3C">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面审阶段</w:t>
            </w:r>
          </w:p>
        </w:tc>
        <w:tc>
          <w:tcPr>
            <w:tcW w:w="3035" w:type="pct"/>
            <w:vAlign w:val="center"/>
          </w:tcPr>
          <w:p w14:paraId="72B09762">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面审环节为线下进行，但系统应支持区级管理员的统一周期设置，面审过程应在该周期内完成，过期将无法在系统中操作面审结果，无法修改</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信息。另外，系统也支持各校级管理员设置每时段接待人数，设置接待人数后，家长用户才可以进行预约。为保证全区统一开放家长预约，各园所应设置该项任务的待办，区级管理员应能统计各级园所的设置情况。</w:t>
            </w:r>
          </w:p>
        </w:tc>
      </w:tr>
      <w:tr w14:paraId="32D8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top"/>
          </w:tcPr>
          <w:p w14:paraId="59A719CA">
            <w:pPr>
              <w:ind w:left="0" w:leftChars="0" w:firstLine="0" w:firstLineChars="0"/>
              <w:jc w:val="center"/>
              <w:rPr>
                <w:rFonts w:hint="default" w:ascii="仿宋" w:hAnsi="仿宋" w:eastAsia="仿宋" w:cs="仿宋"/>
                <w:color w:val="auto"/>
                <w:sz w:val="24"/>
                <w:szCs w:val="24"/>
                <w:lang w:val="en-US" w:eastAsia="zh-CN"/>
              </w:rPr>
            </w:pPr>
          </w:p>
        </w:tc>
        <w:tc>
          <w:tcPr>
            <w:tcW w:w="704" w:type="pct"/>
            <w:vAlign w:val="top"/>
          </w:tcPr>
          <w:p w14:paraId="547C9216">
            <w:pPr>
              <w:ind w:left="0" w:leftChars="0" w:firstLine="0" w:firstLineChars="0"/>
              <w:rPr>
                <w:rFonts w:hint="eastAsia" w:ascii="仿宋" w:hAnsi="仿宋" w:cs="仿宋"/>
                <w:color w:val="auto"/>
                <w:sz w:val="24"/>
                <w:szCs w:val="24"/>
                <w:lang w:val="en-US" w:eastAsia="zh-CN"/>
              </w:rPr>
            </w:pPr>
          </w:p>
        </w:tc>
        <w:tc>
          <w:tcPr>
            <w:tcW w:w="716" w:type="pct"/>
            <w:vAlign w:val="center"/>
          </w:tcPr>
          <w:p w14:paraId="76B05464">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录取阶段</w:t>
            </w:r>
          </w:p>
        </w:tc>
        <w:tc>
          <w:tcPr>
            <w:tcW w:w="3035" w:type="pct"/>
            <w:vAlign w:val="center"/>
          </w:tcPr>
          <w:p w14:paraId="614B890A">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新生录取阶段，是区和学校对报名登记学生进行最终录取的工作阶段。首先区级管理员设定各级</w:t>
            </w:r>
            <w:r>
              <w:rPr>
                <w:rFonts w:hint="eastAsia" w:ascii="仿宋" w:hAnsi="仿宋" w:cs="仿宋"/>
                <w:color w:val="auto"/>
                <w:sz w:val="24"/>
                <w:szCs w:val="24"/>
                <w:lang w:eastAsia="zh-CN"/>
              </w:rPr>
              <w:t>小学</w:t>
            </w:r>
            <w:r>
              <w:rPr>
                <w:rFonts w:hint="eastAsia" w:ascii="仿宋" w:hAnsi="仿宋" w:eastAsia="仿宋" w:cs="仿宋"/>
                <w:color w:val="auto"/>
                <w:sz w:val="24"/>
                <w:szCs w:val="24"/>
              </w:rPr>
              <w:t>录取上限及开始结束时间，全区开始招生</w:t>
            </w:r>
            <w:r>
              <w:rPr>
                <w:rFonts w:hint="eastAsia" w:ascii="仿宋" w:hAnsi="仿宋" w:cs="仿宋"/>
                <w:color w:val="auto"/>
                <w:sz w:val="24"/>
                <w:szCs w:val="24"/>
                <w:lang w:eastAsia="zh-CN"/>
              </w:rPr>
              <w:t>小学</w:t>
            </w:r>
            <w:r>
              <w:rPr>
                <w:rFonts w:hint="eastAsia" w:ascii="仿宋" w:hAnsi="仿宋" w:eastAsia="仿宋" w:cs="仿宋"/>
                <w:color w:val="auto"/>
                <w:sz w:val="24"/>
                <w:szCs w:val="24"/>
              </w:rPr>
              <w:t>录取工作，录取员统计录取结果核对人数后统一上报，上报后不可修改任何信息。区级管理员审核后可以由各学校发放录取通知，</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同时报到注册，区级管理员也有权限进行统筹直录</w:t>
            </w:r>
          </w:p>
        </w:tc>
      </w:tr>
      <w:tr w14:paraId="1CC2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restart"/>
            <w:vAlign w:val="top"/>
          </w:tcPr>
          <w:p w14:paraId="7C0DB8CB">
            <w:pPr>
              <w:ind w:left="0" w:leftChars="0" w:firstLine="0" w:firstLineChars="0"/>
              <w:jc w:val="center"/>
              <w:rPr>
                <w:rFonts w:hint="eastAsia" w:ascii="仿宋" w:hAnsi="仿宋" w:cs="仿宋"/>
                <w:color w:val="auto"/>
                <w:sz w:val="24"/>
                <w:szCs w:val="24"/>
                <w:lang w:val="en-US" w:eastAsia="zh-CN"/>
              </w:rPr>
            </w:pPr>
            <w:r>
              <w:rPr>
                <w:rFonts w:hint="eastAsia" w:ascii="仿宋" w:hAnsi="仿宋" w:cs="仿宋"/>
                <w:color w:val="auto"/>
                <w:sz w:val="24"/>
                <w:szCs w:val="24"/>
                <w:lang w:val="en-US" w:eastAsia="zh-CN"/>
              </w:rPr>
              <w:t>小升初</w:t>
            </w:r>
            <w:r>
              <w:rPr>
                <w:rFonts w:hint="eastAsia" w:ascii="仿宋" w:hAnsi="仿宋" w:cs="仿宋"/>
                <w:color w:val="auto"/>
                <w:sz w:val="24"/>
                <w:szCs w:val="24"/>
                <w:lang w:eastAsia="zh-CN"/>
              </w:rPr>
              <w:t>招生报名管理系统</w:t>
            </w:r>
          </w:p>
          <w:p w14:paraId="7C579345">
            <w:pPr>
              <w:ind w:left="0" w:leftChars="0" w:firstLine="0" w:firstLineChars="0"/>
              <w:jc w:val="center"/>
              <w:rPr>
                <w:rFonts w:hint="eastAsia" w:ascii="仿宋" w:hAnsi="仿宋" w:cs="仿宋"/>
                <w:color w:val="auto"/>
                <w:sz w:val="24"/>
                <w:szCs w:val="24"/>
                <w:lang w:val="en-US" w:eastAsia="zh-CN"/>
              </w:rPr>
            </w:pPr>
          </w:p>
        </w:tc>
        <w:tc>
          <w:tcPr>
            <w:tcW w:w="704" w:type="pct"/>
            <w:vAlign w:val="center"/>
          </w:tcPr>
          <w:p w14:paraId="76E11829">
            <w:pPr>
              <w:ind w:left="0" w:leftChars="0" w:firstLine="0" w:firstLineChars="0"/>
              <w:rPr>
                <w:rFonts w:hint="eastAsia" w:ascii="仿宋" w:hAnsi="仿宋" w:cs="仿宋"/>
                <w:color w:val="auto"/>
                <w:sz w:val="24"/>
                <w:szCs w:val="24"/>
                <w:lang w:val="en-US" w:eastAsia="zh-CN"/>
              </w:rPr>
            </w:pPr>
            <w:r>
              <w:rPr>
                <w:rFonts w:hint="eastAsia" w:ascii="仿宋" w:hAnsi="仿宋" w:cs="仿宋"/>
                <w:color w:val="auto"/>
                <w:sz w:val="24"/>
                <w:szCs w:val="24"/>
                <w:lang w:val="en-US" w:eastAsia="zh-CN"/>
              </w:rPr>
              <w:t>小升初</w:t>
            </w:r>
            <w:r>
              <w:rPr>
                <w:rFonts w:hint="eastAsia" w:ascii="仿宋" w:hAnsi="仿宋" w:cs="仿宋"/>
                <w:color w:val="auto"/>
                <w:sz w:val="24"/>
                <w:szCs w:val="24"/>
                <w:lang w:eastAsia="zh-CN"/>
              </w:rPr>
              <w:t>招生报名管理系统</w:t>
            </w:r>
          </w:p>
        </w:tc>
        <w:tc>
          <w:tcPr>
            <w:tcW w:w="716" w:type="pct"/>
            <w:vAlign w:val="center"/>
          </w:tcPr>
          <w:p w14:paraId="2BB73E6A">
            <w:pPr>
              <w:widowControl/>
              <w:ind w:left="0" w:leftChars="0" w:firstLine="0" w:firstLineChars="0"/>
              <w:jc w:val="left"/>
              <w:textAlignment w:val="center"/>
              <w:rPr>
                <w:rFonts w:hint="eastAsia" w:ascii="仿宋" w:hAnsi="仿宋" w:eastAsia="仿宋" w:cs="仿宋"/>
                <w:color w:val="auto"/>
                <w:sz w:val="24"/>
                <w:szCs w:val="24"/>
              </w:rPr>
            </w:pPr>
          </w:p>
          <w:p w14:paraId="1D3519AE">
            <w:pPr>
              <w:widowControl/>
              <w:ind w:left="0" w:leftChars="0" w:firstLine="0" w:firstLineChars="0"/>
              <w:jc w:val="left"/>
              <w:textAlignment w:val="center"/>
              <w:rPr>
                <w:rFonts w:hint="eastAsia" w:ascii="仿宋" w:hAnsi="仿宋" w:eastAsia="仿宋" w:cs="仿宋"/>
                <w:color w:val="auto"/>
                <w:sz w:val="24"/>
                <w:szCs w:val="24"/>
              </w:rPr>
            </w:pPr>
          </w:p>
          <w:p w14:paraId="12DE0A5A">
            <w:pPr>
              <w:pStyle w:val="2"/>
              <w:ind w:firstLine="0" w:firstLineChars="0"/>
              <w:rPr>
                <w:rFonts w:hint="eastAsia" w:ascii="仿宋" w:hAnsi="仿宋" w:eastAsia="仿宋" w:cs="仿宋"/>
                <w:color w:val="auto"/>
                <w:kern w:val="0"/>
                <w:sz w:val="24"/>
                <w:szCs w:val="24"/>
                <w:lang w:bidi="ar"/>
              </w:rPr>
            </w:pPr>
            <w:r>
              <w:rPr>
                <w:rFonts w:hint="eastAsia" w:ascii="仿宋" w:hAnsi="仿宋" w:eastAsia="仿宋" w:cs="仿宋"/>
                <w:color w:val="auto"/>
                <w:sz w:val="24"/>
                <w:szCs w:val="24"/>
              </w:rPr>
              <w:t>报名管理</w:t>
            </w:r>
          </w:p>
          <w:p w14:paraId="42A50142">
            <w:pPr>
              <w:ind w:firstLine="480" w:firstLineChars="200"/>
              <w:rPr>
                <w:rFonts w:hint="eastAsia" w:ascii="仿宋" w:hAnsi="仿宋" w:eastAsia="仿宋" w:cs="仿宋"/>
                <w:color w:val="auto"/>
                <w:sz w:val="24"/>
                <w:szCs w:val="24"/>
              </w:rPr>
            </w:pPr>
          </w:p>
        </w:tc>
        <w:tc>
          <w:tcPr>
            <w:tcW w:w="3035" w:type="pct"/>
            <w:vAlign w:val="center"/>
          </w:tcPr>
          <w:p w14:paraId="0E931F48">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1.</w:t>
            </w:r>
            <w:r>
              <w:rPr>
                <w:rFonts w:hint="eastAsia" w:ascii="仿宋" w:hAnsi="仿宋" w:eastAsia="仿宋" w:cs="仿宋"/>
                <w:color w:val="auto"/>
                <w:sz w:val="24"/>
                <w:szCs w:val="24"/>
              </w:rPr>
              <w:t>查看报名列表</w:t>
            </w:r>
            <w:r>
              <w:rPr>
                <w:rFonts w:hint="eastAsia" w:ascii="仿宋" w:hAnsi="仿宋" w:cs="仿宋"/>
                <w:color w:val="auto"/>
                <w:sz w:val="24"/>
                <w:szCs w:val="24"/>
                <w:lang w:eastAsia="zh-CN"/>
              </w:rPr>
              <w:t>：</w:t>
            </w:r>
            <w:r>
              <w:rPr>
                <w:rFonts w:hint="eastAsia" w:ascii="仿宋" w:hAnsi="仿宋" w:eastAsia="仿宋" w:cs="仿宋"/>
                <w:color w:val="auto"/>
                <w:sz w:val="24"/>
                <w:szCs w:val="24"/>
              </w:rPr>
              <w:t>管理员可以在报名列表页面查看小区配套幼儿园、市区户籍、指定区域一手商品住房、外地户籍所有提交的报名申请，包括学生的基本信息、户籍类型、上传的材料等。列表可以按照报名时间、学生姓名等条件进行排序和筛选。</w:t>
            </w:r>
          </w:p>
          <w:p w14:paraId="070E64A0">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2.</w:t>
            </w:r>
            <w:r>
              <w:rPr>
                <w:rFonts w:hint="eastAsia" w:ascii="仿宋" w:hAnsi="仿宋" w:eastAsia="仿宋" w:cs="仿宋"/>
                <w:color w:val="auto"/>
                <w:sz w:val="24"/>
                <w:szCs w:val="24"/>
              </w:rPr>
              <w:t>审核学生材料</w:t>
            </w:r>
            <w:r>
              <w:rPr>
                <w:rFonts w:hint="eastAsia" w:ascii="仿宋" w:hAnsi="仿宋" w:cs="仿宋"/>
                <w:color w:val="auto"/>
                <w:sz w:val="24"/>
                <w:szCs w:val="24"/>
                <w:lang w:eastAsia="zh-CN"/>
              </w:rPr>
              <w:t>：</w:t>
            </w:r>
            <w:r>
              <w:rPr>
                <w:rFonts w:hint="eastAsia" w:ascii="仿宋" w:hAnsi="仿宋" w:eastAsia="仿宋" w:cs="仿宋"/>
                <w:color w:val="auto"/>
                <w:sz w:val="24"/>
                <w:szCs w:val="24"/>
              </w:rPr>
              <w:t>管理员可以点击报名申请中的“审核”按钮，进入材料审核页面。在该页面，管理员可以详细查看学生上传的所有材料，并进行审核操作。</w:t>
            </w:r>
          </w:p>
          <w:p w14:paraId="2243483C">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3.</w:t>
            </w:r>
            <w:r>
              <w:rPr>
                <w:rFonts w:hint="eastAsia" w:ascii="仿宋" w:hAnsi="仿宋" w:eastAsia="仿宋" w:cs="仿宋"/>
                <w:color w:val="auto"/>
                <w:sz w:val="24"/>
                <w:szCs w:val="24"/>
              </w:rPr>
              <w:t>导出报名数据</w:t>
            </w:r>
            <w:r>
              <w:rPr>
                <w:rFonts w:hint="eastAsia" w:ascii="仿宋" w:hAnsi="仿宋" w:cs="仿宋"/>
                <w:color w:val="auto"/>
                <w:sz w:val="24"/>
                <w:szCs w:val="24"/>
                <w:lang w:eastAsia="zh-CN"/>
              </w:rPr>
              <w:t>：</w:t>
            </w:r>
            <w:r>
              <w:rPr>
                <w:rFonts w:hint="eastAsia" w:ascii="仿宋" w:hAnsi="仿宋" w:eastAsia="仿宋" w:cs="仿宋"/>
                <w:color w:val="auto"/>
                <w:sz w:val="24"/>
                <w:szCs w:val="24"/>
              </w:rPr>
              <w:t>管理员可以</w:t>
            </w:r>
            <w:r>
              <w:rPr>
                <w:rFonts w:hint="eastAsia" w:ascii="仿宋" w:hAnsi="仿宋" w:cs="仿宋"/>
                <w:color w:val="auto"/>
                <w:sz w:val="24"/>
                <w:szCs w:val="24"/>
                <w:lang w:val="en-US" w:eastAsia="zh-CN"/>
              </w:rPr>
              <w:t>根据需要，导出全部或部分报名数据，</w:t>
            </w:r>
            <w:r>
              <w:rPr>
                <w:rFonts w:hint="eastAsia" w:ascii="仿宋" w:hAnsi="仿宋" w:eastAsia="仿宋" w:cs="仿宋"/>
                <w:color w:val="auto"/>
                <w:sz w:val="24"/>
                <w:szCs w:val="24"/>
              </w:rPr>
              <w:t>将报名列表数据导出为Excel或CSV格式的文件，以便进行后续的数据分析和处理。</w:t>
            </w:r>
          </w:p>
          <w:p w14:paraId="022756E8">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4.导入录取名单：管理员将已经确定录取的学生名单以电子表格（如Excel）的形式批量导入到报名系统中。</w:t>
            </w:r>
          </w:p>
        </w:tc>
      </w:tr>
      <w:tr w14:paraId="155D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top"/>
          </w:tcPr>
          <w:p w14:paraId="542C1DA9">
            <w:pPr>
              <w:ind w:left="0" w:leftChars="0" w:firstLine="0" w:firstLineChars="0"/>
              <w:jc w:val="center"/>
              <w:rPr>
                <w:rFonts w:hint="eastAsia" w:ascii="仿宋" w:hAnsi="仿宋" w:cs="仿宋"/>
                <w:color w:val="auto"/>
                <w:sz w:val="24"/>
                <w:szCs w:val="24"/>
                <w:lang w:val="en-US" w:eastAsia="zh-CN"/>
              </w:rPr>
            </w:pPr>
          </w:p>
        </w:tc>
        <w:tc>
          <w:tcPr>
            <w:tcW w:w="704" w:type="pct"/>
            <w:vAlign w:val="center"/>
          </w:tcPr>
          <w:p w14:paraId="0D114DD1">
            <w:pPr>
              <w:ind w:left="0" w:leftChars="0" w:firstLine="0" w:firstLineChars="0"/>
              <w:rPr>
                <w:rFonts w:hint="eastAsia" w:ascii="仿宋" w:hAnsi="仿宋" w:cs="仿宋"/>
                <w:color w:val="auto"/>
                <w:sz w:val="24"/>
                <w:szCs w:val="24"/>
                <w:lang w:val="en-US" w:eastAsia="zh-CN"/>
              </w:rPr>
            </w:pPr>
          </w:p>
        </w:tc>
        <w:tc>
          <w:tcPr>
            <w:tcW w:w="716" w:type="pct"/>
            <w:vAlign w:val="center"/>
          </w:tcPr>
          <w:p w14:paraId="6861DBF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废号记录列表</w:t>
            </w:r>
          </w:p>
        </w:tc>
        <w:tc>
          <w:tcPr>
            <w:tcW w:w="3035" w:type="pct"/>
            <w:vAlign w:val="center"/>
          </w:tcPr>
          <w:p w14:paraId="325C76AC">
            <w:pPr>
              <w:snapToGrid w:val="0"/>
              <w:spacing w:line="300" w:lineRule="auto"/>
              <w:ind w:left="0" w:leftChars="0" w:firstLine="0" w:firstLineChars="0"/>
              <w:rPr>
                <w:rFonts w:hint="eastAsia" w:ascii="仿宋" w:hAnsi="仿宋" w:cs="仿宋"/>
                <w:color w:val="auto"/>
                <w:sz w:val="24"/>
                <w:szCs w:val="24"/>
                <w:lang w:val="en-US" w:eastAsia="zh-CN"/>
              </w:rPr>
            </w:pPr>
            <w:r>
              <w:rPr>
                <w:rFonts w:hint="eastAsia" w:ascii="仿宋" w:hAnsi="仿宋" w:cs="仿宋"/>
                <w:color w:val="auto"/>
                <w:sz w:val="24"/>
                <w:szCs w:val="24"/>
                <w:lang w:val="en-US" w:eastAsia="zh-Hans"/>
              </w:rPr>
              <w:t>记录因各种原因被废弃的</w:t>
            </w:r>
            <w:r>
              <w:rPr>
                <w:rFonts w:hint="eastAsia" w:ascii="仿宋" w:hAnsi="仿宋" w:cs="仿宋"/>
                <w:color w:val="auto"/>
                <w:sz w:val="24"/>
                <w:szCs w:val="24"/>
                <w:lang w:val="en-US" w:eastAsia="zh-CN"/>
              </w:rPr>
              <w:t>报名编号</w:t>
            </w:r>
            <w:r>
              <w:rPr>
                <w:rFonts w:hint="eastAsia" w:ascii="仿宋" w:hAnsi="仿宋" w:cs="仿宋"/>
                <w:color w:val="auto"/>
                <w:sz w:val="24"/>
                <w:szCs w:val="24"/>
                <w:lang w:val="en-US" w:eastAsia="zh-Hans"/>
              </w:rPr>
              <w:t>，包括学生的姓名、</w:t>
            </w:r>
            <w:r>
              <w:rPr>
                <w:rFonts w:hint="eastAsia" w:ascii="仿宋" w:hAnsi="仿宋" w:cs="仿宋"/>
                <w:color w:val="auto"/>
                <w:sz w:val="24"/>
                <w:szCs w:val="24"/>
                <w:lang w:val="en-US" w:eastAsia="zh-CN"/>
              </w:rPr>
              <w:t>报名编号</w:t>
            </w:r>
            <w:r>
              <w:rPr>
                <w:rFonts w:hint="eastAsia" w:ascii="仿宋" w:hAnsi="仿宋" w:cs="仿宋"/>
                <w:color w:val="auto"/>
                <w:sz w:val="24"/>
                <w:szCs w:val="24"/>
                <w:lang w:val="en-US" w:eastAsia="zh-Hans"/>
              </w:rPr>
              <w:t>、废号原因</w:t>
            </w:r>
            <w:r>
              <w:rPr>
                <w:rFonts w:hint="eastAsia" w:ascii="仿宋" w:hAnsi="仿宋" w:cs="仿宋"/>
                <w:color w:val="auto"/>
                <w:sz w:val="24"/>
                <w:szCs w:val="24"/>
                <w:lang w:val="en-US" w:eastAsia="zh-CN"/>
              </w:rPr>
              <w:t>、提交</w:t>
            </w:r>
            <w:r>
              <w:rPr>
                <w:rFonts w:hint="eastAsia" w:ascii="仿宋" w:hAnsi="仿宋" w:cs="仿宋"/>
                <w:color w:val="auto"/>
                <w:sz w:val="24"/>
                <w:szCs w:val="24"/>
                <w:lang w:val="en-US" w:eastAsia="zh-Hans"/>
              </w:rPr>
              <w:t>时间等关键信息。可以通过该功能快速查询学生的废号记录</w:t>
            </w:r>
          </w:p>
        </w:tc>
      </w:tr>
      <w:tr w14:paraId="6B6F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top"/>
          </w:tcPr>
          <w:p w14:paraId="2E70312C">
            <w:pPr>
              <w:ind w:left="0" w:leftChars="0" w:firstLine="0" w:firstLineChars="0"/>
              <w:jc w:val="center"/>
              <w:rPr>
                <w:rFonts w:hint="eastAsia" w:ascii="仿宋" w:hAnsi="仿宋" w:cs="仿宋"/>
                <w:color w:val="auto"/>
                <w:sz w:val="24"/>
                <w:szCs w:val="24"/>
                <w:lang w:val="en-US" w:eastAsia="zh-CN"/>
              </w:rPr>
            </w:pPr>
          </w:p>
        </w:tc>
        <w:tc>
          <w:tcPr>
            <w:tcW w:w="704" w:type="pct"/>
            <w:vAlign w:val="center"/>
          </w:tcPr>
          <w:p w14:paraId="26C2CF23">
            <w:pPr>
              <w:ind w:left="0" w:leftChars="0" w:firstLine="0" w:firstLineChars="0"/>
              <w:rPr>
                <w:rFonts w:hint="eastAsia" w:ascii="仿宋" w:hAnsi="仿宋" w:cs="仿宋"/>
                <w:color w:val="auto"/>
                <w:sz w:val="24"/>
                <w:szCs w:val="24"/>
                <w:lang w:val="en-US" w:eastAsia="zh-CN"/>
              </w:rPr>
            </w:pPr>
          </w:p>
        </w:tc>
        <w:tc>
          <w:tcPr>
            <w:tcW w:w="716" w:type="pct"/>
            <w:vAlign w:val="center"/>
          </w:tcPr>
          <w:p w14:paraId="6D9880F3">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初中剩余学位数统计</w:t>
            </w:r>
          </w:p>
        </w:tc>
        <w:tc>
          <w:tcPr>
            <w:tcW w:w="3035" w:type="pct"/>
            <w:vAlign w:val="center"/>
          </w:tcPr>
          <w:p w14:paraId="7BC43D6C">
            <w:pPr>
              <w:ind w:left="0" w:leftChars="0" w:firstLine="0" w:firstLineChars="0"/>
              <w:rPr>
                <w:rFonts w:hint="eastAsia" w:ascii="仿宋" w:hAnsi="仿宋" w:cs="仿宋"/>
                <w:color w:val="auto"/>
                <w:sz w:val="24"/>
                <w:szCs w:val="24"/>
                <w:lang w:val="en-US" w:eastAsia="zh-CN"/>
              </w:rPr>
            </w:pPr>
            <w:r>
              <w:rPr>
                <w:rFonts w:hint="eastAsia" w:ascii="仿宋" w:hAnsi="仿宋" w:eastAsia="仿宋" w:cs="仿宋"/>
                <w:color w:val="auto"/>
                <w:kern w:val="2"/>
                <w:sz w:val="24"/>
                <w:szCs w:val="24"/>
                <w:lang w:val="en-US" w:eastAsia="zh-CN" w:bidi="ar-SA"/>
              </w:rPr>
              <w:t>实时更新各</w:t>
            </w:r>
            <w:r>
              <w:rPr>
                <w:rFonts w:hint="eastAsia" w:ascii="仿宋" w:hAnsi="仿宋" w:cs="仿宋"/>
                <w:color w:val="auto"/>
                <w:kern w:val="2"/>
                <w:sz w:val="24"/>
                <w:szCs w:val="24"/>
                <w:lang w:val="en-US" w:eastAsia="zh-CN" w:bidi="ar-SA"/>
              </w:rPr>
              <w:t>初中</w:t>
            </w:r>
            <w:r>
              <w:rPr>
                <w:rFonts w:hint="eastAsia" w:ascii="仿宋" w:hAnsi="仿宋" w:eastAsia="仿宋" w:cs="仿宋"/>
                <w:color w:val="auto"/>
                <w:kern w:val="2"/>
                <w:sz w:val="24"/>
                <w:szCs w:val="24"/>
                <w:lang w:val="en-US" w:eastAsia="zh-CN" w:bidi="ar-SA"/>
              </w:rPr>
              <w:t>的学位使用情况，确保教育管理者能够获取到最新的剩余学位数信息。</w:t>
            </w:r>
          </w:p>
        </w:tc>
      </w:tr>
      <w:tr w14:paraId="1F38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vAlign w:val="top"/>
          </w:tcPr>
          <w:p w14:paraId="7A223428">
            <w:pPr>
              <w:ind w:left="0" w:leftChars="0" w:firstLine="0" w:firstLineChars="0"/>
              <w:jc w:val="center"/>
              <w:rPr>
                <w:rFonts w:hint="eastAsia" w:ascii="仿宋" w:hAnsi="仿宋" w:cs="仿宋"/>
                <w:color w:val="auto"/>
                <w:sz w:val="24"/>
                <w:szCs w:val="24"/>
                <w:lang w:val="en-US" w:eastAsia="zh-CN"/>
              </w:rPr>
            </w:pPr>
          </w:p>
        </w:tc>
        <w:tc>
          <w:tcPr>
            <w:tcW w:w="704" w:type="pct"/>
            <w:vMerge w:val="restart"/>
            <w:vAlign w:val="center"/>
          </w:tcPr>
          <w:p w14:paraId="2EE3B139">
            <w:pPr>
              <w:ind w:left="0" w:leftChars="0" w:firstLine="0" w:firstLineChars="0"/>
              <w:rPr>
                <w:rFonts w:hint="eastAsia" w:ascii="仿宋" w:hAnsi="仿宋" w:cs="仿宋"/>
                <w:color w:val="auto"/>
                <w:sz w:val="24"/>
                <w:szCs w:val="24"/>
                <w:lang w:val="en-US" w:eastAsia="zh-CN"/>
              </w:rPr>
            </w:pPr>
            <w:r>
              <w:rPr>
                <w:rFonts w:hint="eastAsia" w:ascii="仿宋" w:hAnsi="仿宋" w:cs="仿宋"/>
                <w:color w:val="auto"/>
                <w:sz w:val="24"/>
                <w:szCs w:val="24"/>
                <w:lang w:val="en-US" w:eastAsia="zh-CN"/>
              </w:rPr>
              <w:t>招生流程管理</w:t>
            </w:r>
          </w:p>
        </w:tc>
        <w:tc>
          <w:tcPr>
            <w:tcW w:w="716" w:type="pct"/>
            <w:vAlign w:val="center"/>
          </w:tcPr>
          <w:p w14:paraId="4CE84730">
            <w:pPr>
              <w:ind w:left="0" w:leftChars="0" w:firstLine="0" w:firstLineChars="0"/>
              <w:rPr>
                <w:rFonts w:hint="eastAsia" w:ascii="仿宋" w:hAnsi="仿宋" w:eastAsia="仿宋" w:cs="仿宋"/>
                <w:color w:val="auto"/>
                <w:sz w:val="24"/>
                <w:szCs w:val="24"/>
              </w:rPr>
            </w:pPr>
            <w:r>
              <w:rPr>
                <w:rFonts w:hint="eastAsia" w:ascii="仿宋" w:hAnsi="仿宋" w:cs="仿宋"/>
                <w:color w:val="auto"/>
                <w:sz w:val="24"/>
                <w:szCs w:val="24"/>
                <w:lang w:val="en-US" w:eastAsia="zh-CN"/>
              </w:rPr>
              <w:t>报名批次设置</w:t>
            </w:r>
          </w:p>
        </w:tc>
        <w:tc>
          <w:tcPr>
            <w:tcW w:w="3035" w:type="pct"/>
            <w:vAlign w:val="center"/>
          </w:tcPr>
          <w:p w14:paraId="104F87DD">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1.批次定义：支持创建多个报名批次（如第一批、第二批），设置批次名称、时间范围（开始时间、截止时间）、适用对象（本地户籍、外地户籍等）及允许报名的学校类型（全区招生、地段招生）。 </w:t>
            </w:r>
          </w:p>
          <w:p w14:paraId="7211C0AC">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2. 名额分配：为每个批次分配招生名额，支持按学校或全区总量设置，系统自动监控名额使用情况并限制超额报名。</w:t>
            </w:r>
          </w:p>
          <w:p w14:paraId="47CA0D44">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3. 优先级规则：设置批次间的优先级（如提前批优先录取），避免学生重复占用多个批次名额。</w:t>
            </w:r>
          </w:p>
          <w:p w14:paraId="63C5EC70">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4.批次信息透明化：家长端首页展示当前开放批次名称、时间、剩余名额及适用条件，引导家长选择符合条件的批次报名。 </w:t>
            </w:r>
          </w:p>
          <w:p w14:paraId="41252120">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5. 报名数据看板：实时显示各批次报名人数、剩余名额、热门学校排行等数据，支持按时间、区域、学校类型筛选分析。</w:t>
            </w:r>
          </w:p>
          <w:p w14:paraId="7DDC80C5">
            <w:pPr>
              <w:snapToGrid w:val="0"/>
              <w:spacing w:line="30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6. 批量导出：支持导出批次报名数据（含学生信息、学校选择等），用于后续录取或归档。 </w:t>
            </w:r>
          </w:p>
        </w:tc>
      </w:tr>
      <w:tr w14:paraId="3F08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tcPr>
          <w:p w14:paraId="62464523">
            <w:pPr>
              <w:ind w:left="0" w:leftChars="0" w:firstLine="0" w:firstLineChars="0"/>
              <w:jc w:val="center"/>
              <w:rPr>
                <w:rFonts w:hint="eastAsia" w:ascii="仿宋" w:hAnsi="仿宋" w:cs="仿宋"/>
                <w:color w:val="auto"/>
                <w:sz w:val="24"/>
                <w:szCs w:val="24"/>
                <w:lang w:val="en-US" w:eastAsia="zh-CN"/>
              </w:rPr>
            </w:pPr>
          </w:p>
        </w:tc>
        <w:tc>
          <w:tcPr>
            <w:tcW w:w="704" w:type="pct"/>
            <w:vMerge w:val="continue"/>
            <w:shd w:val="clear" w:color="auto" w:fill="auto"/>
            <w:vAlign w:val="center"/>
          </w:tcPr>
          <w:p w14:paraId="3F34D5A1">
            <w:pPr>
              <w:ind w:left="0" w:leftChars="0" w:firstLine="0" w:firstLineChars="0"/>
              <w:rPr>
                <w:rFonts w:hint="eastAsia" w:ascii="仿宋" w:hAnsi="仿宋" w:cs="仿宋"/>
                <w:color w:val="auto"/>
                <w:sz w:val="24"/>
                <w:szCs w:val="24"/>
                <w:lang w:val="en-US" w:eastAsia="zh-CN"/>
              </w:rPr>
            </w:pPr>
          </w:p>
        </w:tc>
        <w:tc>
          <w:tcPr>
            <w:tcW w:w="716" w:type="pct"/>
            <w:shd w:val="clear" w:color="auto" w:fill="auto"/>
            <w:vAlign w:val="center"/>
          </w:tcPr>
          <w:p w14:paraId="46CC5038">
            <w:pPr>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生源预测阶段</w:t>
            </w:r>
          </w:p>
        </w:tc>
        <w:tc>
          <w:tcPr>
            <w:tcW w:w="3035" w:type="pct"/>
            <w:shd w:val="clear" w:color="auto" w:fill="auto"/>
            <w:vAlign w:val="center"/>
          </w:tcPr>
          <w:p w14:paraId="1673A06B">
            <w:pPr>
              <w:snapToGrid w:val="0"/>
              <w:spacing w:line="30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根据提供的各种数据源进行生源分析，例如：公安、儿保、民政等</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数据，以及每个园所根据居委摸排数据及历年招录的情况，形成推荐招录计划。教育局及相关决策者可以按照系统推荐招录计划及相关数据分析进行调优决策，从而制定全区招录计划，包括各园所招录班额及总数设置。</w:t>
            </w:r>
          </w:p>
        </w:tc>
      </w:tr>
      <w:tr w14:paraId="1284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tcPr>
          <w:p w14:paraId="3B26A4C2">
            <w:pPr>
              <w:ind w:left="0" w:leftChars="0" w:firstLine="0" w:firstLineChars="0"/>
              <w:jc w:val="center"/>
              <w:rPr>
                <w:rFonts w:hint="eastAsia" w:ascii="仿宋" w:hAnsi="仿宋" w:cs="仿宋"/>
                <w:color w:val="auto"/>
                <w:sz w:val="24"/>
                <w:szCs w:val="24"/>
                <w:lang w:val="en-US" w:eastAsia="zh-CN"/>
              </w:rPr>
            </w:pPr>
          </w:p>
        </w:tc>
        <w:tc>
          <w:tcPr>
            <w:tcW w:w="704" w:type="pct"/>
            <w:vMerge w:val="continue"/>
          </w:tcPr>
          <w:p w14:paraId="0D3D6EF7">
            <w:pPr>
              <w:ind w:left="0" w:leftChars="0" w:firstLine="0" w:firstLineChars="0"/>
              <w:rPr>
                <w:rFonts w:hint="eastAsia" w:ascii="仿宋" w:hAnsi="仿宋" w:cs="仿宋"/>
                <w:color w:val="auto"/>
                <w:sz w:val="24"/>
                <w:szCs w:val="24"/>
                <w:lang w:val="en-US" w:eastAsia="zh-CN"/>
              </w:rPr>
            </w:pPr>
          </w:p>
        </w:tc>
        <w:tc>
          <w:tcPr>
            <w:tcW w:w="716" w:type="pct"/>
            <w:shd w:val="clear" w:color="auto" w:fill="auto"/>
            <w:vAlign w:val="center"/>
          </w:tcPr>
          <w:p w14:paraId="6E201D48">
            <w:pPr>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注册登记阶段</w:t>
            </w:r>
          </w:p>
        </w:tc>
        <w:tc>
          <w:tcPr>
            <w:tcW w:w="3035" w:type="pct"/>
            <w:shd w:val="clear" w:color="auto" w:fill="auto"/>
            <w:vAlign w:val="center"/>
          </w:tcPr>
          <w:p w14:paraId="3396A90F">
            <w:pPr>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已在市级平台注册过的家长用户，可直接登录</w:t>
            </w:r>
            <w:r>
              <w:rPr>
                <w:rFonts w:hint="eastAsia" w:ascii="仿宋" w:hAnsi="仿宋" w:cs="仿宋"/>
                <w:color w:val="auto"/>
                <w:sz w:val="24"/>
                <w:szCs w:val="24"/>
                <w:lang w:eastAsia="zh-CN"/>
              </w:rPr>
              <w:t>启东</w:t>
            </w:r>
            <w:r>
              <w:rPr>
                <w:rFonts w:hint="eastAsia" w:ascii="仿宋" w:hAnsi="仿宋" w:eastAsia="仿宋" w:cs="仿宋"/>
                <w:color w:val="auto"/>
                <w:sz w:val="24"/>
                <w:szCs w:val="24"/>
              </w:rPr>
              <w:t>适龄</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入学报名系统进行信息登记完善；未按规定时间在市级平台注册的家长也可以直接在</w:t>
            </w:r>
            <w:r>
              <w:rPr>
                <w:rFonts w:hint="eastAsia" w:ascii="仿宋" w:hAnsi="仿宋" w:cs="仿宋"/>
                <w:color w:val="auto"/>
                <w:sz w:val="24"/>
                <w:szCs w:val="24"/>
                <w:lang w:eastAsia="zh-CN"/>
              </w:rPr>
              <w:t>启东</w:t>
            </w:r>
            <w:r>
              <w:rPr>
                <w:rFonts w:hint="eastAsia" w:ascii="仿宋" w:hAnsi="仿宋" w:eastAsia="仿宋" w:cs="仿宋"/>
                <w:color w:val="auto"/>
                <w:sz w:val="24"/>
                <w:szCs w:val="24"/>
              </w:rPr>
              <w:t>适龄</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入学报名系统中注册账号，登陆后进行信息登记完善。</w:t>
            </w:r>
          </w:p>
        </w:tc>
      </w:tr>
      <w:tr w14:paraId="2C4E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tcPr>
          <w:p w14:paraId="48081418">
            <w:pPr>
              <w:ind w:left="0" w:leftChars="0" w:firstLine="0" w:firstLineChars="0"/>
              <w:jc w:val="center"/>
              <w:rPr>
                <w:rFonts w:hint="eastAsia" w:ascii="仿宋" w:hAnsi="仿宋" w:cs="仿宋"/>
                <w:color w:val="auto"/>
                <w:sz w:val="24"/>
                <w:szCs w:val="24"/>
                <w:lang w:val="en-US" w:eastAsia="zh-CN"/>
              </w:rPr>
            </w:pPr>
          </w:p>
        </w:tc>
        <w:tc>
          <w:tcPr>
            <w:tcW w:w="704" w:type="pct"/>
            <w:vMerge w:val="continue"/>
          </w:tcPr>
          <w:p w14:paraId="3476A0BF">
            <w:pPr>
              <w:ind w:left="0" w:leftChars="0" w:firstLine="0" w:firstLineChars="0"/>
              <w:rPr>
                <w:rFonts w:hint="eastAsia" w:ascii="仿宋" w:hAnsi="仿宋" w:cs="仿宋"/>
                <w:color w:val="auto"/>
                <w:sz w:val="24"/>
                <w:szCs w:val="24"/>
                <w:lang w:val="en-US" w:eastAsia="zh-CN"/>
              </w:rPr>
            </w:pPr>
          </w:p>
        </w:tc>
        <w:tc>
          <w:tcPr>
            <w:tcW w:w="716" w:type="pct"/>
            <w:shd w:val="clear" w:color="auto" w:fill="auto"/>
            <w:vAlign w:val="center"/>
          </w:tcPr>
          <w:p w14:paraId="61FBB481">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报名阶段</w:t>
            </w:r>
          </w:p>
          <w:p w14:paraId="169E6573">
            <w:pPr>
              <w:ind w:firstLine="480" w:firstLineChars="200"/>
              <w:rPr>
                <w:rFonts w:hint="eastAsia" w:ascii="仿宋" w:hAnsi="仿宋" w:eastAsia="仿宋" w:cs="仿宋"/>
                <w:color w:val="auto"/>
                <w:kern w:val="2"/>
                <w:sz w:val="24"/>
                <w:szCs w:val="24"/>
                <w:lang w:val="en-US" w:eastAsia="zh-CN" w:bidi="ar-SA"/>
              </w:rPr>
            </w:pPr>
          </w:p>
        </w:tc>
        <w:tc>
          <w:tcPr>
            <w:tcW w:w="3035" w:type="pct"/>
            <w:shd w:val="clear" w:color="auto" w:fill="auto"/>
            <w:vAlign w:val="center"/>
          </w:tcPr>
          <w:p w14:paraId="16B82D60">
            <w:pPr>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系统支持本区户籍、外省户籍、港澳台、外籍</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家长在线登陆（注册账号及登记信息），登陆账户可以为孩子报名</w:t>
            </w:r>
            <w:r>
              <w:rPr>
                <w:rFonts w:hint="eastAsia" w:ascii="仿宋" w:hAnsi="仿宋" w:cs="仿宋"/>
                <w:color w:val="auto"/>
                <w:sz w:val="24"/>
                <w:szCs w:val="24"/>
                <w:lang w:eastAsia="zh-CN"/>
              </w:rPr>
              <w:t>小学</w:t>
            </w:r>
            <w:r>
              <w:rPr>
                <w:rFonts w:hint="eastAsia" w:ascii="仿宋" w:hAnsi="仿宋" w:eastAsia="仿宋" w:cs="仿宋"/>
                <w:color w:val="auto"/>
                <w:sz w:val="24"/>
                <w:szCs w:val="24"/>
              </w:rPr>
              <w:t>，可报名的学校有两种类型：全区招生</w:t>
            </w:r>
            <w:r>
              <w:rPr>
                <w:rFonts w:hint="eastAsia" w:ascii="仿宋" w:hAnsi="仿宋" w:cs="仿宋"/>
                <w:color w:val="auto"/>
                <w:sz w:val="24"/>
                <w:szCs w:val="24"/>
                <w:lang w:eastAsia="zh-CN"/>
              </w:rPr>
              <w:t>小学</w:t>
            </w:r>
            <w:r>
              <w:rPr>
                <w:rFonts w:hint="eastAsia" w:ascii="仿宋" w:hAnsi="仿宋" w:eastAsia="仿宋" w:cs="仿宋"/>
                <w:color w:val="auto"/>
                <w:sz w:val="24"/>
                <w:szCs w:val="24"/>
              </w:rPr>
              <w:t>、地段招生</w:t>
            </w:r>
            <w:r>
              <w:rPr>
                <w:rFonts w:hint="eastAsia" w:ascii="仿宋" w:hAnsi="仿宋" w:cs="仿宋"/>
                <w:color w:val="auto"/>
                <w:sz w:val="24"/>
                <w:szCs w:val="24"/>
                <w:lang w:eastAsia="zh-CN"/>
              </w:rPr>
              <w:t>小学</w:t>
            </w:r>
            <w:r>
              <w:rPr>
                <w:rFonts w:hint="eastAsia" w:ascii="仿宋" w:hAnsi="仿宋" w:eastAsia="仿宋" w:cs="仿宋"/>
                <w:color w:val="auto"/>
                <w:sz w:val="24"/>
                <w:szCs w:val="24"/>
              </w:rPr>
              <w:t>。总体报名周期在区级用户指定的时间范围内，预约面审时段（一小时）的选择需根据每个</w:t>
            </w:r>
            <w:r>
              <w:rPr>
                <w:rFonts w:hint="eastAsia" w:ascii="仿宋" w:hAnsi="仿宋" w:cs="仿宋"/>
                <w:color w:val="auto"/>
                <w:sz w:val="24"/>
                <w:szCs w:val="24"/>
                <w:lang w:eastAsia="zh-CN"/>
              </w:rPr>
              <w:t>小学</w:t>
            </w:r>
            <w:r>
              <w:rPr>
                <w:rFonts w:hint="eastAsia" w:ascii="仿宋" w:hAnsi="仿宋" w:eastAsia="仿宋" w:cs="仿宋"/>
                <w:color w:val="auto"/>
                <w:sz w:val="24"/>
                <w:szCs w:val="24"/>
              </w:rPr>
              <w:t>的接待能力设置和已预约人数进行调整。报名成功后家长可以在线下载信息登记表查看预约信息，面审阶段家长需携带该表格到现场。</w:t>
            </w:r>
          </w:p>
        </w:tc>
      </w:tr>
      <w:tr w14:paraId="1144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tcPr>
          <w:p w14:paraId="03F3938B">
            <w:pPr>
              <w:ind w:left="0" w:leftChars="0" w:firstLine="0" w:firstLineChars="0"/>
              <w:jc w:val="center"/>
              <w:rPr>
                <w:rFonts w:hint="eastAsia" w:ascii="仿宋" w:hAnsi="仿宋" w:cs="仿宋"/>
                <w:color w:val="auto"/>
                <w:sz w:val="24"/>
                <w:szCs w:val="24"/>
                <w:lang w:val="en-US" w:eastAsia="zh-CN"/>
              </w:rPr>
            </w:pPr>
          </w:p>
        </w:tc>
        <w:tc>
          <w:tcPr>
            <w:tcW w:w="704" w:type="pct"/>
            <w:vMerge w:val="continue"/>
          </w:tcPr>
          <w:p w14:paraId="20D5D9BE">
            <w:pPr>
              <w:ind w:left="0" w:leftChars="0" w:firstLine="0" w:firstLineChars="0"/>
              <w:rPr>
                <w:rFonts w:hint="eastAsia" w:ascii="仿宋" w:hAnsi="仿宋" w:cs="仿宋"/>
                <w:color w:val="auto"/>
                <w:sz w:val="24"/>
                <w:szCs w:val="24"/>
                <w:lang w:val="en-US" w:eastAsia="zh-CN"/>
              </w:rPr>
            </w:pPr>
          </w:p>
        </w:tc>
        <w:tc>
          <w:tcPr>
            <w:tcW w:w="716" w:type="pct"/>
            <w:shd w:val="clear" w:color="auto" w:fill="auto"/>
            <w:vAlign w:val="center"/>
          </w:tcPr>
          <w:p w14:paraId="24682187">
            <w:pPr>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面审阶段</w:t>
            </w:r>
          </w:p>
        </w:tc>
        <w:tc>
          <w:tcPr>
            <w:tcW w:w="3035" w:type="pct"/>
            <w:shd w:val="clear" w:color="auto" w:fill="auto"/>
            <w:vAlign w:val="center"/>
          </w:tcPr>
          <w:p w14:paraId="10FCA989">
            <w:pPr>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面审环节为线下进行，但系统应支持区级管理员的统一周期设置，面审过程应在该周期内完成，过期将无法在系统中操作面审结果，无法修改</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信息。另外，系统也支持各校级管理员设置每时段接待人数，设置接待人数后，家长用户才可以进行预约。为保证全区统一开放家长预约，各园所应设置该项任务的待办，区级管理员应能统计各级园所的设置情况。</w:t>
            </w:r>
          </w:p>
        </w:tc>
      </w:tr>
      <w:tr w14:paraId="120C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vMerge w:val="continue"/>
          </w:tcPr>
          <w:p w14:paraId="641DBFA1">
            <w:pPr>
              <w:ind w:left="0" w:leftChars="0" w:firstLine="0" w:firstLineChars="0"/>
              <w:jc w:val="center"/>
              <w:rPr>
                <w:rFonts w:hint="eastAsia" w:ascii="仿宋" w:hAnsi="仿宋" w:cs="仿宋"/>
                <w:color w:val="auto"/>
                <w:sz w:val="24"/>
                <w:szCs w:val="24"/>
                <w:lang w:val="en-US" w:eastAsia="zh-CN"/>
              </w:rPr>
            </w:pPr>
          </w:p>
        </w:tc>
        <w:tc>
          <w:tcPr>
            <w:tcW w:w="704" w:type="pct"/>
            <w:vMerge w:val="continue"/>
          </w:tcPr>
          <w:p w14:paraId="3FA7D980">
            <w:pPr>
              <w:ind w:left="0" w:leftChars="0" w:firstLine="0" w:firstLineChars="0"/>
              <w:rPr>
                <w:rFonts w:hint="eastAsia" w:ascii="仿宋" w:hAnsi="仿宋" w:cs="仿宋"/>
                <w:color w:val="auto"/>
                <w:sz w:val="24"/>
                <w:szCs w:val="24"/>
                <w:lang w:val="en-US" w:eastAsia="zh-CN"/>
              </w:rPr>
            </w:pPr>
          </w:p>
        </w:tc>
        <w:tc>
          <w:tcPr>
            <w:tcW w:w="716" w:type="pct"/>
            <w:shd w:val="clear" w:color="auto" w:fill="auto"/>
            <w:vAlign w:val="center"/>
          </w:tcPr>
          <w:p w14:paraId="620A66F1">
            <w:pPr>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录取阶段</w:t>
            </w:r>
          </w:p>
        </w:tc>
        <w:tc>
          <w:tcPr>
            <w:tcW w:w="3035" w:type="pct"/>
            <w:shd w:val="clear" w:color="auto" w:fill="auto"/>
            <w:vAlign w:val="center"/>
          </w:tcPr>
          <w:p w14:paraId="564B9B2A">
            <w:pPr>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新生录取阶段，是区和学校对报名登记学生进行最终录取的工作阶段。首先区级管理员设定各级</w:t>
            </w:r>
            <w:r>
              <w:rPr>
                <w:rFonts w:hint="eastAsia" w:ascii="仿宋" w:hAnsi="仿宋" w:cs="仿宋"/>
                <w:color w:val="auto"/>
                <w:sz w:val="24"/>
                <w:szCs w:val="24"/>
                <w:lang w:val="en-US" w:eastAsia="zh-CN"/>
              </w:rPr>
              <w:t>初中</w:t>
            </w:r>
            <w:r>
              <w:rPr>
                <w:rFonts w:hint="eastAsia" w:ascii="仿宋" w:hAnsi="仿宋" w:eastAsia="仿宋" w:cs="仿宋"/>
                <w:color w:val="auto"/>
                <w:sz w:val="24"/>
                <w:szCs w:val="24"/>
              </w:rPr>
              <w:t>录取上限及开始结束时间，全区开始招生</w:t>
            </w:r>
            <w:r>
              <w:rPr>
                <w:rFonts w:hint="eastAsia" w:ascii="仿宋" w:hAnsi="仿宋" w:cs="仿宋"/>
                <w:color w:val="auto"/>
                <w:sz w:val="24"/>
                <w:szCs w:val="24"/>
                <w:lang w:val="en-US" w:eastAsia="zh-CN"/>
              </w:rPr>
              <w:t>初中</w:t>
            </w:r>
            <w:r>
              <w:rPr>
                <w:rFonts w:hint="eastAsia" w:ascii="仿宋" w:hAnsi="仿宋" w:eastAsia="仿宋" w:cs="仿宋"/>
                <w:color w:val="auto"/>
                <w:sz w:val="24"/>
                <w:szCs w:val="24"/>
              </w:rPr>
              <w:t>录取工作，录取员统计录取结果核对人数后统一上报，上报后不可修改任何信息。区级管理员审核后可以由各学校发放录取通知，</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同时报到注册，区级管理员也有权限进行统筹直录</w:t>
            </w:r>
          </w:p>
        </w:tc>
      </w:tr>
    </w:tbl>
    <w:p w14:paraId="13F47B0D">
      <w:pPr>
        <w:rPr>
          <w:rFonts w:hint="eastAsia"/>
          <w:color w:val="auto"/>
          <w:lang w:val="en-US" w:eastAsia="zh-CN"/>
        </w:rPr>
      </w:pPr>
    </w:p>
    <w:p w14:paraId="26F54777">
      <w:pPr>
        <w:rPr>
          <w:rFonts w:hint="default"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（三）招生管理数据看板</w:t>
      </w:r>
    </w:p>
    <w:tbl>
      <w:tblPr>
        <w:tblStyle w:val="15"/>
        <w:tblpPr w:leftFromText="180" w:rightFromText="180" w:vertAnchor="text" w:horzAnchor="page" w:tblpXSpec="center" w:tblpY="43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927"/>
        <w:gridCol w:w="1200"/>
        <w:gridCol w:w="1220"/>
        <w:gridCol w:w="5172"/>
      </w:tblGrid>
      <w:tr w14:paraId="5FF8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44" w:type="pct"/>
            <w:shd w:val="clear" w:color="auto" w:fill="BEBEBE" w:themeFill="background1" w:themeFillShade="BF"/>
            <w:vAlign w:val="center"/>
          </w:tcPr>
          <w:p w14:paraId="7FCE5081">
            <w:pPr>
              <w:keepNext w:val="0"/>
              <w:keepLines w:val="0"/>
              <w:pageBreakBefore w:val="0"/>
              <w:widowControl/>
              <w:suppressLineNumbers w:val="0"/>
              <w:kinsoku/>
              <w:wordWrap/>
              <w:overflowPunct/>
              <w:topLinePunct w:val="0"/>
              <w:autoSpaceDE/>
              <w:autoSpaceDN/>
              <w:bidi w:val="0"/>
              <w:adjustRightInd/>
              <w:snapToGrid/>
              <w:spacing w:beforeAutospacing="0" w:line="240" w:lineRule="auto"/>
              <w:ind w:firstLine="0" w:firstLineChars="0"/>
              <w:jc w:val="center"/>
              <w:textAlignment w:val="center"/>
              <w:rPr>
                <w:rFonts w:hint="eastAsia"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kern w:val="0"/>
                <w:sz w:val="24"/>
                <w:szCs w:val="24"/>
                <w:u w:val="none"/>
                <w:lang w:val="en-US" w:eastAsia="zh-CN" w:bidi="ar"/>
              </w:rPr>
              <w:t>功能</w:t>
            </w:r>
          </w:p>
        </w:tc>
        <w:tc>
          <w:tcPr>
            <w:tcW w:w="704" w:type="pct"/>
            <w:shd w:val="clear" w:color="auto" w:fill="BEBEBE" w:themeFill="background1" w:themeFillShade="BF"/>
            <w:vAlign w:val="center"/>
          </w:tcPr>
          <w:p w14:paraId="6A39FB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sz w:val="24"/>
                <w:szCs w:val="24"/>
                <w:u w:val="none"/>
                <w:lang w:val="en-US" w:eastAsia="zh-CN"/>
              </w:rPr>
              <w:t>一级功能</w:t>
            </w:r>
          </w:p>
        </w:tc>
        <w:tc>
          <w:tcPr>
            <w:tcW w:w="716" w:type="pct"/>
            <w:shd w:val="clear" w:color="auto" w:fill="BEBEBE" w:themeFill="background1" w:themeFillShade="BF"/>
            <w:vAlign w:val="center"/>
          </w:tcPr>
          <w:p w14:paraId="6F091E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kern w:val="0"/>
                <w:sz w:val="24"/>
                <w:szCs w:val="24"/>
                <w:u w:val="none"/>
                <w:lang w:val="en-US" w:eastAsia="zh-CN" w:bidi="ar"/>
              </w:rPr>
              <w:t>功能点</w:t>
            </w:r>
          </w:p>
        </w:tc>
        <w:tc>
          <w:tcPr>
            <w:tcW w:w="3035" w:type="pct"/>
            <w:shd w:val="clear" w:color="auto" w:fill="BEBEBE" w:themeFill="background1" w:themeFillShade="BF"/>
            <w:vAlign w:val="center"/>
          </w:tcPr>
          <w:p w14:paraId="561AB9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kern w:val="0"/>
                <w:sz w:val="24"/>
                <w:szCs w:val="24"/>
                <w:u w:val="none"/>
                <w:lang w:val="en-US" w:eastAsia="zh-CN" w:bidi="ar"/>
              </w:rPr>
              <w:t>描述</w:t>
            </w:r>
          </w:p>
        </w:tc>
      </w:tr>
      <w:tr w14:paraId="0F78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0" w:type="auto"/>
          </w:tcPr>
          <w:p w14:paraId="6C5ADACB">
            <w:pPr>
              <w:spacing w:line="276" w:lineRule="auto"/>
              <w:ind w:left="0" w:leftChars="0" w:firstLine="0" w:firstLineChars="0"/>
              <w:jc w:val="center"/>
              <w:rPr>
                <w:rFonts w:hint="eastAsia" w:ascii="仿宋" w:hAnsi="仿宋" w:eastAsia="仿宋" w:cs="仿宋"/>
                <w:color w:val="auto"/>
                <w:sz w:val="24"/>
                <w:szCs w:val="24"/>
              </w:rPr>
            </w:pPr>
          </w:p>
          <w:p w14:paraId="75C7E385">
            <w:pPr>
              <w:pStyle w:val="13"/>
              <w:rPr>
                <w:rFonts w:hint="eastAsia" w:ascii="仿宋" w:hAnsi="仿宋" w:eastAsia="仿宋" w:cs="仿宋"/>
                <w:color w:val="auto"/>
                <w:sz w:val="24"/>
                <w:szCs w:val="24"/>
              </w:rPr>
            </w:pPr>
          </w:p>
          <w:p w14:paraId="14E1FE6B">
            <w:pPr>
              <w:pStyle w:val="10"/>
              <w:rPr>
                <w:rFonts w:hint="eastAsia" w:ascii="仿宋" w:hAnsi="仿宋" w:eastAsia="仿宋" w:cs="仿宋"/>
                <w:color w:val="auto"/>
                <w:sz w:val="24"/>
                <w:szCs w:val="24"/>
              </w:rPr>
            </w:pPr>
          </w:p>
          <w:p w14:paraId="2A25DA24">
            <w:pPr>
              <w:rPr>
                <w:rFonts w:hint="eastAsia" w:ascii="仿宋" w:hAnsi="仿宋" w:eastAsia="仿宋" w:cs="仿宋"/>
                <w:color w:val="auto"/>
                <w:sz w:val="24"/>
                <w:szCs w:val="24"/>
              </w:rPr>
            </w:pPr>
          </w:p>
          <w:p w14:paraId="749CB06B">
            <w:pPr>
              <w:pStyle w:val="13"/>
              <w:ind w:left="0" w:leftChars="0" w:firstLine="0" w:firstLineChars="0"/>
              <w:jc w:val="center"/>
              <w:rPr>
                <w:rFonts w:hint="eastAsia" w:eastAsia="仿宋"/>
                <w:color w:val="auto"/>
                <w:lang w:val="en-US" w:eastAsia="zh-CN"/>
              </w:rPr>
            </w:pPr>
            <w:r>
              <w:rPr>
                <w:rFonts w:hint="eastAsia" w:ascii="仿宋" w:hAnsi="仿宋" w:eastAsia="仿宋" w:cs="仿宋"/>
                <w:color w:val="auto"/>
                <w:sz w:val="24"/>
                <w:szCs w:val="24"/>
                <w:lang w:val="en-US" w:eastAsia="zh-CN"/>
              </w:rPr>
              <w:t>局领导</w:t>
            </w:r>
          </w:p>
        </w:tc>
        <w:tc>
          <w:tcPr>
            <w:tcW w:w="704" w:type="pct"/>
            <w:vMerge w:val="restart"/>
          </w:tcPr>
          <w:p w14:paraId="39CCE7DF">
            <w:pPr>
              <w:spacing w:line="276" w:lineRule="auto"/>
              <w:ind w:left="0" w:leftChars="0" w:firstLine="0" w:firstLineChars="0"/>
              <w:jc w:val="both"/>
              <w:rPr>
                <w:rFonts w:hint="eastAsia" w:ascii="仿宋" w:hAnsi="仿宋" w:cs="仿宋"/>
                <w:color w:val="auto"/>
                <w:sz w:val="24"/>
                <w:szCs w:val="24"/>
                <w:lang w:val="en-US" w:eastAsia="zh-CN"/>
              </w:rPr>
            </w:pPr>
          </w:p>
          <w:p w14:paraId="760E17CE">
            <w:pPr>
              <w:spacing w:line="276" w:lineRule="auto"/>
              <w:ind w:left="0" w:leftChars="0" w:firstLine="0" w:firstLineChars="0"/>
              <w:jc w:val="both"/>
              <w:rPr>
                <w:rFonts w:hint="eastAsia" w:ascii="仿宋" w:hAnsi="仿宋" w:cs="仿宋"/>
                <w:color w:val="auto"/>
                <w:sz w:val="24"/>
                <w:szCs w:val="24"/>
                <w:lang w:val="en-US" w:eastAsia="zh-CN"/>
              </w:rPr>
            </w:pPr>
          </w:p>
          <w:p w14:paraId="43E37CB7">
            <w:pPr>
              <w:spacing w:line="276" w:lineRule="auto"/>
              <w:ind w:left="0" w:leftChars="0" w:firstLine="0" w:firstLineChars="0"/>
              <w:jc w:val="both"/>
              <w:rPr>
                <w:rFonts w:hint="eastAsia" w:ascii="仿宋" w:hAnsi="仿宋" w:cs="仿宋"/>
                <w:color w:val="auto"/>
                <w:sz w:val="24"/>
                <w:szCs w:val="24"/>
                <w:lang w:val="en-US" w:eastAsia="zh-CN"/>
              </w:rPr>
            </w:pPr>
          </w:p>
          <w:p w14:paraId="6B777CC3">
            <w:pPr>
              <w:spacing w:line="276" w:lineRule="auto"/>
              <w:ind w:left="0" w:leftChars="0" w:firstLine="0" w:firstLineChars="0"/>
              <w:jc w:val="both"/>
              <w:rPr>
                <w:rFonts w:hint="eastAsia" w:ascii="仿宋" w:hAnsi="仿宋" w:cs="仿宋"/>
                <w:color w:val="auto"/>
                <w:sz w:val="24"/>
                <w:szCs w:val="24"/>
                <w:lang w:val="en-US" w:eastAsia="zh-CN"/>
              </w:rPr>
            </w:pPr>
          </w:p>
          <w:p w14:paraId="65F54CD3">
            <w:pPr>
              <w:spacing w:line="276" w:lineRule="auto"/>
              <w:ind w:left="0" w:leftChars="0" w:firstLine="0" w:firstLineChars="0"/>
              <w:jc w:val="both"/>
              <w:rPr>
                <w:rFonts w:hint="eastAsia" w:ascii="仿宋" w:hAnsi="仿宋" w:cs="仿宋"/>
                <w:color w:val="auto"/>
                <w:sz w:val="24"/>
                <w:szCs w:val="24"/>
                <w:lang w:val="en-US" w:eastAsia="zh-CN"/>
              </w:rPr>
            </w:pPr>
          </w:p>
          <w:p w14:paraId="1BD8C978">
            <w:pPr>
              <w:spacing w:line="276" w:lineRule="auto"/>
              <w:ind w:left="0" w:leftChars="0" w:firstLine="0" w:firstLineChars="0"/>
              <w:jc w:val="both"/>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数据分析</w:t>
            </w:r>
          </w:p>
        </w:tc>
        <w:tc>
          <w:tcPr>
            <w:tcW w:w="716" w:type="pct"/>
            <w:vAlign w:val="center"/>
          </w:tcPr>
          <w:p w14:paraId="6E31815E">
            <w:pPr>
              <w:ind w:left="0" w:leftChars="0" w:firstLine="0" w:firstLineChars="0"/>
              <w:rPr>
                <w:rFonts w:hint="eastAsia" w:ascii="仿宋" w:hAnsi="仿宋" w:eastAsia="仿宋" w:cs="仿宋"/>
                <w:color w:val="auto"/>
                <w:sz w:val="24"/>
                <w:szCs w:val="24"/>
                <w:lang w:eastAsia="zh-CN"/>
              </w:rPr>
            </w:pPr>
          </w:p>
          <w:p w14:paraId="1A0BBA28">
            <w:pPr>
              <w:ind w:left="0" w:leftChars="0" w:firstLine="0" w:firstLineChars="0"/>
              <w:rPr>
                <w:rFonts w:hint="eastAsia" w:ascii="仿宋" w:hAnsi="仿宋" w:eastAsia="仿宋" w:cs="仿宋"/>
                <w:color w:val="auto"/>
                <w:sz w:val="24"/>
                <w:szCs w:val="24"/>
                <w:lang w:eastAsia="zh-CN"/>
              </w:rPr>
            </w:pPr>
          </w:p>
          <w:p w14:paraId="385F102E">
            <w:pPr>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大数据驾驶舱</w:t>
            </w:r>
          </w:p>
          <w:p w14:paraId="3AFE764B">
            <w:pPr>
              <w:pStyle w:val="13"/>
              <w:rPr>
                <w:rFonts w:hint="eastAsia" w:ascii="仿宋" w:hAnsi="仿宋" w:eastAsia="仿宋" w:cs="仿宋"/>
                <w:color w:val="auto"/>
                <w:sz w:val="24"/>
                <w:szCs w:val="24"/>
                <w:lang w:eastAsia="zh-CN"/>
              </w:rPr>
            </w:pPr>
          </w:p>
          <w:p w14:paraId="00AD9B92">
            <w:pPr>
              <w:pStyle w:val="10"/>
              <w:rPr>
                <w:rFonts w:hint="eastAsia"/>
                <w:color w:val="auto"/>
                <w:lang w:eastAsia="zh-CN"/>
              </w:rPr>
            </w:pPr>
          </w:p>
          <w:p w14:paraId="5FC3B48F">
            <w:pPr>
              <w:pStyle w:val="13"/>
              <w:ind w:left="765" w:leftChars="0" w:firstLine="560" w:firstLineChars="200"/>
              <w:rPr>
                <w:rFonts w:hint="eastAsia" w:ascii="仿宋_GB2312" w:hAnsi="Times New Roman" w:eastAsia="仿宋_GB2312" w:cstheme="minorBidi"/>
                <w:color w:val="auto"/>
                <w:kern w:val="0"/>
                <w:sz w:val="28"/>
                <w:szCs w:val="20"/>
                <w:lang w:val="en-US" w:eastAsia="zh-CN" w:bidi="ar-SA"/>
              </w:rPr>
            </w:pPr>
          </w:p>
        </w:tc>
        <w:tc>
          <w:tcPr>
            <w:tcW w:w="0" w:type="auto"/>
            <w:vAlign w:val="center"/>
          </w:tcPr>
          <w:p w14:paraId="59C8010B">
            <w:pPr>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报名数据分析：该功能可以对不同年份、不同区域、不同学校的报名情况进行统计和分析，为政策制定和资源配置提供数据支持。</w:t>
            </w:r>
          </w:p>
          <w:p w14:paraId="63208836">
            <w:pPr>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统计报表分析：该功能可以生成各类统计报表，包括学校报名人数、学科报名情况、学校招生计划执行情况等，以图表形式展示数据分析结果，为决策提供参考。</w:t>
            </w:r>
          </w:p>
          <w:p w14:paraId="01E2EA3F">
            <w:pPr>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数据可视化分析：该功能可以将各类数据以图表、地图、热力图等形式进行可视化展示，方便用户快速了解数据分析结果。</w:t>
            </w:r>
          </w:p>
        </w:tc>
      </w:tr>
      <w:tr w14:paraId="382C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0" w:type="auto"/>
          </w:tcPr>
          <w:p w14:paraId="187A7C18">
            <w:pPr>
              <w:pStyle w:val="13"/>
              <w:ind w:left="0" w:leftChars="0" w:firstLine="0" w:firstLineChars="0"/>
              <w:jc w:val="center"/>
              <w:rPr>
                <w:rFonts w:hint="eastAsia" w:ascii="仿宋" w:hAnsi="仿宋" w:eastAsia="仿宋" w:cs="仿宋"/>
                <w:color w:val="auto"/>
                <w:sz w:val="24"/>
                <w:szCs w:val="24"/>
                <w:lang w:val="en-US" w:eastAsia="zh-CN"/>
              </w:rPr>
            </w:pPr>
          </w:p>
        </w:tc>
        <w:tc>
          <w:tcPr>
            <w:tcW w:w="704" w:type="pct"/>
            <w:vMerge w:val="continue"/>
          </w:tcPr>
          <w:p w14:paraId="4BC522F5">
            <w:pPr>
              <w:spacing w:line="276" w:lineRule="auto"/>
              <w:ind w:left="0" w:leftChars="0" w:firstLine="0" w:firstLineChars="0"/>
              <w:jc w:val="both"/>
              <w:rPr>
                <w:rFonts w:hint="eastAsia" w:ascii="仿宋" w:hAnsi="仿宋" w:cs="仿宋"/>
                <w:color w:val="auto"/>
                <w:sz w:val="24"/>
                <w:szCs w:val="24"/>
                <w:lang w:val="en-US" w:eastAsia="zh-CN"/>
              </w:rPr>
            </w:pPr>
          </w:p>
        </w:tc>
        <w:tc>
          <w:tcPr>
            <w:tcW w:w="716" w:type="pct"/>
            <w:vAlign w:val="center"/>
          </w:tcPr>
          <w:p w14:paraId="00FCFD32">
            <w:pPr>
              <w:pStyle w:val="13"/>
              <w:ind w:left="0" w:leftChars="0" w:firstLine="0" w:firstLineChars="0"/>
              <w:rPr>
                <w:rFonts w:hint="default" w:ascii="仿宋_GB2312" w:hAnsi="Times New Roman" w:eastAsia="仿宋_GB2312" w:cstheme="minorBidi"/>
                <w:color w:val="auto"/>
                <w:kern w:val="0"/>
                <w:sz w:val="28"/>
                <w:szCs w:val="20"/>
                <w:lang w:val="en-US" w:eastAsia="zh-CN" w:bidi="ar-SA"/>
              </w:rPr>
            </w:pPr>
            <w:r>
              <w:rPr>
                <w:rFonts w:hint="eastAsia" w:cstheme="minorBidi"/>
                <w:color w:val="auto"/>
                <w:kern w:val="0"/>
                <w:sz w:val="28"/>
                <w:szCs w:val="20"/>
                <w:lang w:val="en-US" w:eastAsia="zh-CN" w:bidi="ar-SA"/>
              </w:rPr>
              <w:t>数据统计</w:t>
            </w:r>
          </w:p>
        </w:tc>
        <w:tc>
          <w:tcPr>
            <w:tcW w:w="0" w:type="auto"/>
            <w:vAlign w:val="center"/>
          </w:tcPr>
          <w:p w14:paraId="2E3F8BFF">
            <w:pPr>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1.招生概况</w:t>
            </w:r>
          </w:p>
          <w:p w14:paraId="1FDC087B">
            <w:pPr>
              <w:numPr>
                <w:ilvl w:val="0"/>
                <w:numId w:val="10"/>
              </w:numPr>
              <w:ind w:left="20" w:leftChars="0" w:firstLine="400" w:firstLineChars="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报名人数统计：实时显示当前报名总人数。分类展示报名人数，包括小区配套幼儿园、市区户籍、指定区域一手商品住房、外地户籍等类别。支持按区域、学校、时间段进行筛选和查看。</w:t>
            </w:r>
          </w:p>
          <w:p w14:paraId="7CB37B88">
            <w:pPr>
              <w:numPr>
                <w:ilvl w:val="0"/>
                <w:numId w:val="10"/>
              </w:numPr>
              <w:ind w:left="20" w:leftChars="0" w:firstLine="400" w:firstLineChars="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录取人数统计：实时显示各类别（小区配套幼儿园、市区户籍、指定区域一手商品住房、外地户籍）的录取人数。</w:t>
            </w:r>
          </w:p>
          <w:p w14:paraId="1C2699F5">
            <w:pPr>
              <w:numPr>
                <w:ilvl w:val="0"/>
                <w:numId w:val="10"/>
              </w:numPr>
              <w:ind w:left="20" w:leftChars="0" w:firstLine="400" w:firstLineChars="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未录取人数统计：实时显示各类别的未录取人数。</w:t>
            </w:r>
          </w:p>
          <w:p w14:paraId="2F9937ED">
            <w:pPr>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2.学区生与学位数概况</w:t>
            </w:r>
          </w:p>
          <w:p w14:paraId="095DBD28">
            <w:pPr>
              <w:numPr>
                <w:ilvl w:val="0"/>
                <w:numId w:val="11"/>
              </w:numPr>
              <w:ind w:left="0" w:leftChars="0" w:firstLine="400" w:firstLineChars="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报名学生总数：实时显示当前学区内报名学生的总数。</w:t>
            </w:r>
          </w:p>
          <w:p w14:paraId="1656BA58">
            <w:pPr>
              <w:numPr>
                <w:ilvl w:val="0"/>
                <w:numId w:val="11"/>
              </w:numPr>
              <w:ind w:left="0" w:leftChars="0" w:firstLine="400" w:firstLineChars="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录取学生总数：实时显示当前学区内已录取学生的总数。</w:t>
            </w:r>
          </w:p>
          <w:p w14:paraId="5A822685">
            <w:pPr>
              <w:numPr>
                <w:ilvl w:val="0"/>
                <w:numId w:val="11"/>
              </w:numPr>
              <w:ind w:left="0" w:leftChars="0" w:firstLine="400" w:firstLineChars="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学位总数：显示学区内各学校的学位总数。</w:t>
            </w:r>
          </w:p>
          <w:p w14:paraId="7DB9544F">
            <w:pPr>
              <w:numPr>
                <w:ilvl w:val="0"/>
                <w:numId w:val="11"/>
              </w:numPr>
              <w:ind w:left="0" w:leftChars="0" w:firstLine="400" w:firstLineChars="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剩余学位数：实时更新并显示各学校的剩余学位数。</w:t>
            </w:r>
          </w:p>
          <w:p w14:paraId="3498A750">
            <w:pPr>
              <w:ind w:firstLine="480" w:firstLineChars="200"/>
              <w:rPr>
                <w:rFonts w:hint="eastAsia" w:ascii="仿宋" w:hAnsi="仿宋" w:eastAsia="仿宋" w:cs="仿宋"/>
                <w:color w:val="auto"/>
                <w:sz w:val="24"/>
                <w:szCs w:val="24"/>
                <w:lang w:eastAsia="zh-CN"/>
              </w:rPr>
            </w:pPr>
            <w:r>
              <w:rPr>
                <w:rFonts w:hint="eastAsia" w:ascii="宋体" w:hAnsi="宋体" w:cs="宋体"/>
                <w:color w:val="auto"/>
                <w:kern w:val="0"/>
                <w:sz w:val="24"/>
                <w:szCs w:val="24"/>
                <w:lang w:val="en-US" w:eastAsia="zh-CN"/>
              </w:rPr>
              <w:t>学位占用率：计算并显示各学校的学位占用率，即已录取学生数占学位总数的比例。</w:t>
            </w:r>
          </w:p>
        </w:tc>
      </w:tr>
      <w:tr w14:paraId="6D97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restart"/>
          </w:tcPr>
          <w:p w14:paraId="2FD9CF0C">
            <w:pPr>
              <w:spacing w:line="276" w:lineRule="auto"/>
              <w:ind w:left="0" w:leftChars="0" w:firstLine="0" w:firstLineChars="0"/>
              <w:jc w:val="center"/>
              <w:rPr>
                <w:rFonts w:hint="eastAsia" w:ascii="仿宋" w:hAnsi="仿宋" w:eastAsia="仿宋" w:cs="仿宋"/>
                <w:color w:val="auto"/>
                <w:sz w:val="24"/>
                <w:szCs w:val="24"/>
              </w:rPr>
            </w:pPr>
          </w:p>
        </w:tc>
        <w:tc>
          <w:tcPr>
            <w:tcW w:w="704" w:type="pct"/>
            <w:vMerge w:val="continue"/>
          </w:tcPr>
          <w:p w14:paraId="2C06F62D">
            <w:pPr>
              <w:spacing w:line="276" w:lineRule="auto"/>
              <w:ind w:left="0" w:leftChars="0" w:firstLine="0" w:firstLineChars="0"/>
              <w:jc w:val="both"/>
              <w:rPr>
                <w:rFonts w:hint="eastAsia" w:ascii="仿宋" w:hAnsi="仿宋" w:eastAsia="仿宋" w:cs="仿宋"/>
                <w:color w:val="auto"/>
                <w:sz w:val="24"/>
                <w:szCs w:val="24"/>
              </w:rPr>
            </w:pPr>
          </w:p>
        </w:tc>
        <w:tc>
          <w:tcPr>
            <w:tcW w:w="716" w:type="pct"/>
            <w:vAlign w:val="center"/>
          </w:tcPr>
          <w:p w14:paraId="05DEDC10">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招生大数据分析</w:t>
            </w:r>
          </w:p>
          <w:p w14:paraId="5BBB3104">
            <w:pPr>
              <w:pStyle w:val="13"/>
              <w:ind w:left="765" w:leftChars="0" w:firstLine="560" w:firstLineChars="200"/>
              <w:rPr>
                <w:rFonts w:hint="eastAsia" w:ascii="仿宋_GB2312" w:hAnsi="Times New Roman" w:eastAsia="仿宋_GB2312" w:cstheme="minorBidi"/>
                <w:color w:val="auto"/>
                <w:kern w:val="0"/>
                <w:sz w:val="28"/>
                <w:szCs w:val="20"/>
                <w:lang w:val="en-US" w:eastAsia="zh-CN" w:bidi="ar-SA"/>
              </w:rPr>
            </w:pPr>
          </w:p>
        </w:tc>
        <w:tc>
          <w:tcPr>
            <w:tcW w:w="0" w:type="auto"/>
            <w:vAlign w:val="center"/>
          </w:tcPr>
          <w:p w14:paraId="19D5540F">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（1）区域招生压力预警概览</w:t>
            </w:r>
          </w:p>
          <w:p w14:paraId="5BAB78B6">
            <w:pPr>
              <w:adjustRightInd w:val="0"/>
              <w:snapToGrid w:val="0"/>
              <w:spacing w:line="300" w:lineRule="auto"/>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突出显示区域内本学年招生情况，小学、初中的班级缺口数、学生缺口数。</w:t>
            </w:r>
          </w:p>
          <w:p w14:paraId="05E49F3E">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（2）区域招生压力分析和预测</w:t>
            </w:r>
          </w:p>
          <w:p w14:paraId="63428379">
            <w:pPr>
              <w:numPr>
                <w:ilvl w:val="0"/>
                <w:numId w:val="12"/>
              </w:numPr>
              <w:adjustRightInd w:val="0"/>
              <w:snapToGrid w:val="0"/>
              <w:spacing w:line="300" w:lineRule="auto"/>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支持以学年、学段筛选，呈现学校数量、班级缺口数、可容纳新增班级数、计划新增班级数、学生缺口数。</w:t>
            </w:r>
          </w:p>
          <w:p w14:paraId="33A39F41">
            <w:pPr>
              <w:numPr>
                <w:ilvl w:val="0"/>
                <w:numId w:val="12"/>
              </w:numPr>
              <w:adjustRightInd w:val="0"/>
              <w:snapToGrid w:val="0"/>
              <w:spacing w:line="300" w:lineRule="auto"/>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支持对未来两年缺口学生数的预测。</w:t>
            </w:r>
          </w:p>
          <w:p w14:paraId="52D83FDD">
            <w:pPr>
              <w:numPr>
                <w:ilvl w:val="0"/>
                <w:numId w:val="12"/>
              </w:numPr>
              <w:adjustRightInd w:val="0"/>
              <w:snapToGrid w:val="0"/>
              <w:spacing w:line="300" w:lineRule="auto"/>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支持区域招生情况按照时间的变化趋势。</w:t>
            </w:r>
          </w:p>
          <w:p w14:paraId="1D60DFF4">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（3）街道/学校招生压力地图</w:t>
            </w:r>
          </w:p>
          <w:p w14:paraId="7FDB4085">
            <w:pPr>
              <w:numPr>
                <w:ilvl w:val="0"/>
                <w:numId w:val="13"/>
              </w:numPr>
              <w:adjustRightInd w:val="0"/>
              <w:snapToGrid w:val="0"/>
              <w:spacing w:line="300" w:lineRule="auto"/>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支持以学年、学段筛选，按照街道展示学校数量、班级缺口数、可容纳新增班级数、计划新增班级数、学生缺口数。</w:t>
            </w:r>
          </w:p>
          <w:p w14:paraId="10557629">
            <w:pPr>
              <w:numPr>
                <w:ilvl w:val="0"/>
                <w:numId w:val="13"/>
              </w:numPr>
              <w:adjustRightInd w:val="0"/>
              <w:snapToGrid w:val="0"/>
              <w:spacing w:line="300" w:lineRule="auto"/>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支持基于近几年录取人数、在校人数等对未来两年学生缺口数的预测。</w:t>
            </w:r>
          </w:p>
          <w:p w14:paraId="3A257363">
            <w:pPr>
              <w:numPr>
                <w:ilvl w:val="0"/>
                <w:numId w:val="0"/>
              </w:numPr>
              <w:adjustRightInd w:val="0"/>
              <w:snapToGrid w:val="0"/>
              <w:spacing w:line="300" w:lineRule="auto"/>
              <w:ind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支持在地图上通过颜色深浅变化，按照街道呈现缺口数的大小。</w:t>
            </w:r>
          </w:p>
        </w:tc>
      </w:tr>
      <w:tr w14:paraId="63BD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jc w:val="center"/>
        </w:trPr>
        <w:tc>
          <w:tcPr>
            <w:tcW w:w="544" w:type="pct"/>
            <w:vMerge w:val="continue"/>
          </w:tcPr>
          <w:p w14:paraId="35B1D2EB">
            <w:pPr>
              <w:spacing w:line="276" w:lineRule="auto"/>
              <w:ind w:left="0" w:leftChars="0" w:firstLine="0" w:firstLineChars="0"/>
              <w:jc w:val="center"/>
              <w:rPr>
                <w:rFonts w:hint="eastAsia" w:ascii="仿宋" w:hAnsi="仿宋" w:eastAsia="仿宋" w:cs="仿宋"/>
                <w:color w:val="auto"/>
                <w:sz w:val="24"/>
                <w:szCs w:val="24"/>
              </w:rPr>
            </w:pPr>
          </w:p>
        </w:tc>
        <w:tc>
          <w:tcPr>
            <w:tcW w:w="704" w:type="pct"/>
            <w:vAlign w:val="top"/>
          </w:tcPr>
          <w:p w14:paraId="59EB907B">
            <w:pPr>
              <w:numPr>
                <w:ilvl w:val="0"/>
                <w:numId w:val="0"/>
              </w:numPr>
              <w:adjustRightInd w:val="0"/>
              <w:snapToGrid w:val="0"/>
              <w:spacing w:line="300" w:lineRule="auto"/>
              <w:ind w:leftChars="0"/>
              <w:jc w:val="left"/>
              <w:rPr>
                <w:rFonts w:hint="eastAsia" w:ascii="仿宋" w:hAnsi="仿宋" w:eastAsia="仿宋" w:cs="仿宋"/>
                <w:color w:val="auto"/>
                <w:sz w:val="24"/>
                <w:szCs w:val="24"/>
              </w:rPr>
            </w:pPr>
          </w:p>
          <w:p w14:paraId="3B829D0C">
            <w:pPr>
              <w:numPr>
                <w:ilvl w:val="0"/>
                <w:numId w:val="0"/>
              </w:numPr>
              <w:adjustRightInd w:val="0"/>
              <w:snapToGrid w:val="0"/>
              <w:spacing w:line="300" w:lineRule="auto"/>
              <w:ind w:leftChars="0"/>
              <w:jc w:val="left"/>
              <w:rPr>
                <w:rFonts w:hint="eastAsia" w:ascii="仿宋" w:hAnsi="仿宋" w:cs="仿宋"/>
                <w:color w:val="auto"/>
                <w:sz w:val="24"/>
                <w:szCs w:val="24"/>
                <w:lang w:val="en-US" w:eastAsia="zh-CN"/>
              </w:rPr>
            </w:pPr>
          </w:p>
          <w:p w14:paraId="5EE683C8">
            <w:pPr>
              <w:pStyle w:val="13"/>
              <w:rPr>
                <w:rFonts w:hint="eastAsia"/>
                <w:color w:val="auto"/>
                <w:lang w:val="en-US" w:eastAsia="zh-CN"/>
              </w:rPr>
            </w:pPr>
          </w:p>
          <w:p w14:paraId="38AD69D5">
            <w:pPr>
              <w:numPr>
                <w:ilvl w:val="0"/>
                <w:numId w:val="0"/>
              </w:numPr>
              <w:adjustRightInd w:val="0"/>
              <w:snapToGrid w:val="0"/>
              <w:spacing w:line="300" w:lineRule="auto"/>
              <w:ind w:leftChars="0"/>
              <w:jc w:val="left"/>
              <w:rPr>
                <w:rFonts w:hint="eastAsia" w:ascii="仿宋" w:hAnsi="仿宋" w:cs="仿宋"/>
                <w:color w:val="auto"/>
                <w:sz w:val="24"/>
                <w:szCs w:val="24"/>
                <w:lang w:val="en-US" w:eastAsia="zh-CN"/>
              </w:rPr>
            </w:pPr>
          </w:p>
          <w:p w14:paraId="59955952">
            <w:pPr>
              <w:numPr>
                <w:ilvl w:val="0"/>
                <w:numId w:val="0"/>
              </w:numPr>
              <w:adjustRightInd w:val="0"/>
              <w:snapToGrid w:val="0"/>
              <w:spacing w:line="300" w:lineRule="auto"/>
              <w:ind w:left="0" w:leftChars="0" w:firstLine="0" w:firstLineChars="0"/>
              <w:jc w:val="left"/>
              <w:rPr>
                <w:rFonts w:hint="eastAsia" w:eastAsia="仿宋" w:asciiTheme="minorAscii" w:hAnsiTheme="minorAscii" w:cstheme="minorBidi"/>
                <w:color w:val="auto"/>
                <w:kern w:val="2"/>
                <w:sz w:val="28"/>
                <w:szCs w:val="22"/>
                <w:lang w:val="en-US" w:eastAsia="zh-CN" w:bidi="ar-SA"/>
              </w:rPr>
            </w:pPr>
            <w:r>
              <w:rPr>
                <w:rFonts w:hint="eastAsia" w:ascii="仿宋" w:hAnsi="仿宋" w:cs="仿宋"/>
                <w:color w:val="auto"/>
                <w:sz w:val="24"/>
                <w:szCs w:val="24"/>
                <w:lang w:val="en-US" w:eastAsia="zh-CN"/>
              </w:rPr>
              <w:t>数据预警</w:t>
            </w:r>
          </w:p>
        </w:tc>
        <w:tc>
          <w:tcPr>
            <w:tcW w:w="716" w:type="pct"/>
            <w:vAlign w:val="center"/>
          </w:tcPr>
          <w:p w14:paraId="1F479893">
            <w:pPr>
              <w:numPr>
                <w:ilvl w:val="0"/>
                <w:numId w:val="0"/>
              </w:numPr>
              <w:adjustRightInd w:val="0"/>
              <w:snapToGrid w:val="0"/>
              <w:spacing w:line="300" w:lineRule="auto"/>
              <w:ind w:left="0" w:leftChars="0"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cs="仿宋"/>
                <w:color w:val="auto"/>
                <w:sz w:val="24"/>
                <w:szCs w:val="24"/>
                <w:lang w:val="en-US" w:eastAsia="zh-CN"/>
              </w:rPr>
              <w:t>学位预警</w:t>
            </w:r>
          </w:p>
        </w:tc>
        <w:tc>
          <w:tcPr>
            <w:tcW w:w="0" w:type="auto"/>
            <w:vAlign w:val="center"/>
          </w:tcPr>
          <w:p w14:paraId="4D1510FC">
            <w:pPr>
              <w:numPr>
                <w:ilvl w:val="0"/>
                <w:numId w:val="0"/>
              </w:numPr>
              <w:adjustRightInd w:val="0"/>
              <w:snapToGrid w:val="0"/>
              <w:spacing w:line="300" w:lineRule="auto"/>
              <w:ind w:leftChars="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在学区</w:t>
            </w:r>
            <w:r>
              <w:rPr>
                <w:rFonts w:hint="eastAsia" w:ascii="仿宋" w:hAnsi="仿宋" w:eastAsia="仿宋" w:cs="仿宋"/>
                <w:color w:val="auto"/>
                <w:sz w:val="24"/>
                <w:szCs w:val="24"/>
              </w:rPr>
              <w:t>对初中的学校信息、学区信息及学生数据进行维护。使用所在区域内小学六年级的学生数据，使用学生的学校名称与初中的学区进行匹配，进行预投档，使用学校的预投档数与学校的教学班数、预计招生数进行比对，对初中的学位情况进行预警。</w:t>
            </w:r>
          </w:p>
          <w:p w14:paraId="792B6D98">
            <w:pPr>
              <w:numPr>
                <w:ilvl w:val="0"/>
                <w:numId w:val="14"/>
              </w:numPr>
              <w:adjustRightInd w:val="0"/>
              <w:snapToGrid w:val="0"/>
              <w:spacing w:line="300" w:lineRule="auto"/>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支持对范围内的初中学校进行管理，包含学校的基本信息、班级数、毕业生数、预计招生数等进行维护。支持对范围内的学校进行批量维护。支持定位学校的地图坐标点。学校信息维护</w:t>
            </w:r>
            <w:r>
              <w:rPr>
                <w:rFonts w:hint="eastAsia" w:ascii="仿宋" w:hAnsi="仿宋" w:eastAsia="仿宋" w:cs="仿宋"/>
                <w:color w:val="auto"/>
                <w:sz w:val="24"/>
                <w:szCs w:val="24"/>
                <w:lang w:val="en-US" w:eastAsia="zh-CN"/>
              </w:rPr>
              <w:t>包括</w:t>
            </w:r>
            <w:r>
              <w:rPr>
                <w:rFonts w:hint="eastAsia" w:ascii="仿宋" w:hAnsi="仿宋" w:eastAsia="仿宋" w:cs="仿宋"/>
                <w:color w:val="auto"/>
                <w:sz w:val="24"/>
                <w:szCs w:val="24"/>
              </w:rPr>
              <w:t>支持维护地区、学校名称、学年、学段、办学性质、教学班数等，显示学校的设计规模及容纳情况。</w:t>
            </w:r>
          </w:p>
          <w:p w14:paraId="7E8FC4AE">
            <w:pPr>
              <w:numPr>
                <w:ilvl w:val="0"/>
                <w:numId w:val="14"/>
              </w:numPr>
              <w:adjustRightInd w:val="0"/>
              <w:snapToGrid w:val="0"/>
              <w:spacing w:line="300" w:lineRule="auto"/>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支持对范围内的初中学校的学区进行管理，包含所属地区、学校名称、学校的学区范围。支持对学校的学区划分的批量维护；支持把初中的学区按对口小学进行管理。学校学区维护</w:t>
            </w:r>
            <w:r>
              <w:rPr>
                <w:rFonts w:hint="eastAsia" w:ascii="仿宋" w:hAnsi="仿宋" w:eastAsia="仿宋" w:cs="仿宋"/>
                <w:color w:val="auto"/>
                <w:sz w:val="24"/>
                <w:szCs w:val="24"/>
                <w:lang w:val="en-US" w:eastAsia="zh-CN"/>
              </w:rPr>
              <w:t>包括</w:t>
            </w:r>
            <w:r>
              <w:rPr>
                <w:rFonts w:hint="eastAsia" w:ascii="仿宋" w:hAnsi="仿宋" w:eastAsia="仿宋" w:cs="仿宋"/>
                <w:color w:val="auto"/>
                <w:sz w:val="24"/>
                <w:szCs w:val="24"/>
              </w:rPr>
              <w:t>支持按地区、学校名称，对初中的学区内的小学进行关联管理。</w:t>
            </w:r>
          </w:p>
          <w:p w14:paraId="0FE03B54">
            <w:pPr>
              <w:numPr>
                <w:ilvl w:val="0"/>
                <w:numId w:val="14"/>
              </w:numPr>
              <w:adjustRightInd w:val="0"/>
              <w:snapToGrid w:val="0"/>
              <w:spacing w:line="300" w:lineRule="auto"/>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支持对范围内的小学六年级的学生数据进行管理，包含地区、姓名、所在学校、家庭地址等。支持对学校的学生进行批量维护。</w:t>
            </w:r>
          </w:p>
          <w:p w14:paraId="29133921">
            <w:pPr>
              <w:numPr>
                <w:ilvl w:val="0"/>
                <w:numId w:val="14"/>
              </w:numPr>
              <w:adjustRightInd w:val="0"/>
              <w:snapToGrid w:val="0"/>
              <w:spacing w:line="300" w:lineRule="auto"/>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针对学区预警计算所需的小学六年级的学生数据、初中学校数据、初中的学区数据，以年度为周期进行导入操作，导入后根据初中的学位预警计算模型得出各个学校的学位预警计算结果。</w:t>
            </w:r>
          </w:p>
          <w:p w14:paraId="5E35D3F4">
            <w:pPr>
              <w:numPr>
                <w:ilvl w:val="0"/>
                <w:numId w:val="14"/>
              </w:numPr>
              <w:adjustRightInd w:val="0"/>
              <w:snapToGrid w:val="0"/>
              <w:spacing w:line="300" w:lineRule="auto"/>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支持展示预警地图，按学校列表展示预警数，地图定位到学校、展示学区范围。</w:t>
            </w:r>
          </w:p>
          <w:p w14:paraId="4C9CF07E">
            <w:pPr>
              <w:numPr>
                <w:ilvl w:val="0"/>
                <w:numId w:val="14"/>
              </w:numPr>
              <w:adjustRightInd w:val="0"/>
              <w:snapToGrid w:val="0"/>
              <w:spacing w:line="300" w:lineRule="auto"/>
              <w:ind w:left="0" w:leftChars="0"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汇集初中的学校信息初中学校的学区信息、小学六年级的学生信息（含家庭地址），通过学生的小学名称与学校的学区范围进行比对，与学校的学区范围相符，预投档到该校，得出学校的预投档数与学校的学位数进行对比，测算预警。</w:t>
            </w:r>
          </w:p>
        </w:tc>
      </w:tr>
    </w:tbl>
    <w:p w14:paraId="26AAAC45">
      <w:pP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（四）学校管理端</w:t>
      </w:r>
    </w:p>
    <w:p w14:paraId="0156D199">
      <w:pPr>
        <w:bidi w:val="0"/>
        <w:rPr>
          <w:rFonts w:hint="eastAsia"/>
          <w:color w:val="auto"/>
          <w:lang w:eastAsia="zh-CN"/>
        </w:rPr>
      </w:pPr>
      <w:r>
        <w:rPr>
          <w:rFonts w:hint="eastAsia"/>
          <w:color w:val="auto"/>
          <w:lang w:eastAsia="zh-CN"/>
        </w:rPr>
        <w:t>学校端的设计旨在提供一个全面、灵活、便捷的管理和服务平台，帮助学校方便快捷地管理报名和招生工作，提高管理效率和服务质量。同时，学校端还可以与市级层面初中报名系统的其他子系统相互衔接，形成一个完整的、统一的管理和服务体系，为初中报名和招生工作提供全面的数据支持和保障。</w:t>
      </w:r>
    </w:p>
    <w:tbl>
      <w:tblPr>
        <w:tblStyle w:val="15"/>
        <w:tblpPr w:leftFromText="180" w:rightFromText="180" w:vertAnchor="text" w:horzAnchor="page" w:tblpXSpec="center" w:tblpY="43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016"/>
        <w:gridCol w:w="1232"/>
        <w:gridCol w:w="1128"/>
        <w:gridCol w:w="5143"/>
      </w:tblGrid>
      <w:tr w14:paraId="5FBF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6" w:type="pct"/>
            <w:shd w:val="clear" w:color="auto" w:fill="BEBEBE" w:themeFill="background1" w:themeFillShade="BF"/>
            <w:vAlign w:val="center"/>
          </w:tcPr>
          <w:p w14:paraId="444B47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kern w:val="0"/>
                <w:sz w:val="24"/>
                <w:szCs w:val="24"/>
                <w:u w:val="none"/>
                <w:lang w:val="en-US" w:eastAsia="zh-CN" w:bidi="ar"/>
              </w:rPr>
              <w:t>功能</w:t>
            </w:r>
          </w:p>
        </w:tc>
        <w:tc>
          <w:tcPr>
            <w:tcW w:w="723" w:type="pct"/>
            <w:shd w:val="clear" w:color="auto" w:fill="BEBEBE" w:themeFill="background1" w:themeFillShade="BF"/>
            <w:vAlign w:val="center"/>
          </w:tcPr>
          <w:p w14:paraId="4BD12B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sz w:val="24"/>
                <w:szCs w:val="24"/>
                <w:u w:val="none"/>
                <w:lang w:val="en-US" w:eastAsia="zh-CN"/>
              </w:rPr>
              <w:t>一级功能</w:t>
            </w:r>
          </w:p>
        </w:tc>
        <w:tc>
          <w:tcPr>
            <w:tcW w:w="662" w:type="pct"/>
            <w:shd w:val="clear" w:color="auto" w:fill="BEBEBE" w:themeFill="background1" w:themeFillShade="BF"/>
            <w:vAlign w:val="center"/>
          </w:tcPr>
          <w:p w14:paraId="7F7526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kern w:val="0"/>
                <w:sz w:val="24"/>
                <w:szCs w:val="24"/>
                <w:u w:val="none"/>
                <w:lang w:val="en-US" w:eastAsia="zh-CN" w:bidi="ar"/>
              </w:rPr>
              <w:t>功能点</w:t>
            </w:r>
          </w:p>
        </w:tc>
        <w:tc>
          <w:tcPr>
            <w:tcW w:w="3018" w:type="pct"/>
            <w:shd w:val="clear" w:color="auto" w:fill="BEBEBE" w:themeFill="background1" w:themeFillShade="BF"/>
            <w:vAlign w:val="center"/>
          </w:tcPr>
          <w:p w14:paraId="7D7867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i w:val="0"/>
                <w:iCs w:val="0"/>
                <w:color w:val="auto"/>
                <w:kern w:val="2"/>
                <w:sz w:val="24"/>
                <w:szCs w:val="24"/>
                <w:u w:val="none"/>
                <w:lang w:val="en-US" w:eastAsia="zh-CN" w:bidi="ar-SA"/>
              </w:rPr>
            </w:pPr>
            <w:r>
              <w:rPr>
                <w:rFonts w:hint="eastAsia" w:ascii="仿宋" w:hAnsi="仿宋" w:eastAsia="仿宋" w:cs="仿宋"/>
                <w:b w:val="0"/>
                <w:bCs/>
                <w:i w:val="0"/>
                <w:iCs w:val="0"/>
                <w:color w:val="auto"/>
                <w:kern w:val="0"/>
                <w:sz w:val="24"/>
                <w:szCs w:val="24"/>
                <w:u w:val="none"/>
                <w:lang w:val="en-US" w:eastAsia="zh-CN" w:bidi="ar"/>
              </w:rPr>
              <w:t>描述</w:t>
            </w:r>
          </w:p>
        </w:tc>
      </w:tr>
      <w:tr w14:paraId="4319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30" w:hRule="atLeast"/>
          <w:jc w:val="center"/>
        </w:trPr>
        <w:tc>
          <w:tcPr>
            <w:tcW w:w="596" w:type="pct"/>
            <w:vMerge w:val="restart"/>
            <w:vAlign w:val="center"/>
          </w:tcPr>
          <w:p w14:paraId="39504998">
            <w:pPr>
              <w:bidi w:val="0"/>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系统管理</w:t>
            </w:r>
          </w:p>
        </w:tc>
        <w:tc>
          <w:tcPr>
            <w:tcW w:w="723" w:type="pct"/>
            <w:vMerge w:val="restart"/>
            <w:vAlign w:val="center"/>
          </w:tcPr>
          <w:p w14:paraId="28D45557">
            <w:pPr>
              <w:bidi w:val="0"/>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招生</w:t>
            </w:r>
            <w:r>
              <w:rPr>
                <w:rFonts w:hint="eastAsia" w:ascii="仿宋" w:hAnsi="仿宋" w:cs="仿宋"/>
                <w:color w:val="auto"/>
                <w:sz w:val="24"/>
                <w:szCs w:val="24"/>
                <w:lang w:val="en-US" w:eastAsia="zh-CN"/>
              </w:rPr>
              <w:t>工作台</w:t>
            </w:r>
          </w:p>
        </w:tc>
        <w:tc>
          <w:tcPr>
            <w:tcW w:w="662" w:type="pct"/>
            <w:vAlign w:val="center"/>
          </w:tcPr>
          <w:p w14:paraId="5CD22F26">
            <w:pPr>
              <w:bidi w:val="0"/>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系统登录</w:t>
            </w:r>
          </w:p>
        </w:tc>
        <w:tc>
          <w:tcPr>
            <w:tcW w:w="3018" w:type="pct"/>
            <w:vAlign w:val="center"/>
          </w:tcPr>
          <w:p w14:paraId="09039361">
            <w:pPr>
              <w:bidi w:val="0"/>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学校管理员可通过账户+密码的方式登录平台。</w:t>
            </w:r>
          </w:p>
          <w:p w14:paraId="6E8A1D42">
            <w:pPr>
              <w:bidi w:val="0"/>
              <w:jc w:val="both"/>
              <w:rPr>
                <w:rFonts w:hint="eastAsia" w:ascii="仿宋" w:hAnsi="仿宋" w:eastAsia="仿宋" w:cs="仿宋"/>
                <w:color w:val="auto"/>
                <w:sz w:val="24"/>
                <w:szCs w:val="24"/>
              </w:rPr>
            </w:pPr>
          </w:p>
        </w:tc>
      </w:tr>
      <w:tr w14:paraId="1EDD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6" w:type="pct"/>
            <w:vMerge w:val="continue"/>
            <w:vAlign w:val="center"/>
          </w:tcPr>
          <w:p w14:paraId="36FDBDD4">
            <w:pPr>
              <w:bidi w:val="0"/>
              <w:jc w:val="both"/>
              <w:rPr>
                <w:rFonts w:hint="eastAsia" w:ascii="仿宋" w:hAnsi="仿宋" w:eastAsia="仿宋" w:cs="仿宋"/>
                <w:color w:val="auto"/>
                <w:sz w:val="24"/>
                <w:szCs w:val="24"/>
              </w:rPr>
            </w:pPr>
          </w:p>
        </w:tc>
        <w:tc>
          <w:tcPr>
            <w:tcW w:w="723" w:type="pct"/>
            <w:vMerge w:val="continue"/>
            <w:vAlign w:val="center"/>
          </w:tcPr>
          <w:p w14:paraId="72A4CDDD">
            <w:pPr>
              <w:bidi w:val="0"/>
              <w:ind w:left="0" w:leftChars="0" w:firstLine="0" w:firstLineChars="0"/>
              <w:jc w:val="both"/>
              <w:rPr>
                <w:rFonts w:hint="eastAsia" w:ascii="仿宋" w:hAnsi="仿宋" w:eastAsia="仿宋" w:cs="仿宋"/>
                <w:color w:val="auto"/>
                <w:sz w:val="24"/>
                <w:szCs w:val="24"/>
                <w:lang w:val="en-US" w:eastAsia="zh-CN"/>
              </w:rPr>
            </w:pPr>
          </w:p>
        </w:tc>
        <w:tc>
          <w:tcPr>
            <w:tcW w:w="662" w:type="pct"/>
            <w:vAlign w:val="center"/>
          </w:tcPr>
          <w:p w14:paraId="31A80067">
            <w:pPr>
              <w:spacing w:line="276" w:lineRule="auto"/>
              <w:ind w:left="0" w:leftChars="0"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工作台</w:t>
            </w:r>
          </w:p>
        </w:tc>
        <w:tc>
          <w:tcPr>
            <w:tcW w:w="3018" w:type="pct"/>
            <w:vAlign w:val="center"/>
          </w:tcPr>
          <w:p w14:paraId="6A2DB6BC">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针对区校的相关工作汇总并提供快捷入口。同时可查看公告、日程以及各项待办工作统计数据。工作台还需要提供整体数据总体情况统计，如登记学生总数、学校总数、学校分类统计数、已登记数、已报名数、已预约数、已面审数、已录取数、已注册数等相关信息，便于相关管理员可以更加直观地汇总数据和发现问题。</w:t>
            </w:r>
          </w:p>
        </w:tc>
      </w:tr>
      <w:tr w14:paraId="368D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6" w:type="pct"/>
            <w:vMerge w:val="restart"/>
            <w:vAlign w:val="center"/>
          </w:tcPr>
          <w:p w14:paraId="19B8B4DC">
            <w:pPr>
              <w:spacing w:line="25" w:lineRule="atLeast"/>
              <w:ind w:left="0" w:leftChars="0" w:firstLine="0" w:firstLineChars="0"/>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学校招生办公室</w:t>
            </w:r>
          </w:p>
        </w:tc>
        <w:tc>
          <w:tcPr>
            <w:tcW w:w="723" w:type="pct"/>
            <w:vMerge w:val="restart"/>
            <w:vAlign w:val="center"/>
          </w:tcPr>
          <w:p w14:paraId="28A205AF">
            <w:pPr>
              <w:spacing w:line="25" w:lineRule="atLeast"/>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学生管理</w:t>
            </w:r>
          </w:p>
        </w:tc>
        <w:tc>
          <w:tcPr>
            <w:tcW w:w="662" w:type="pct"/>
            <w:vAlign w:val="center"/>
          </w:tcPr>
          <w:p w14:paraId="595AA31F">
            <w:pPr>
              <w:spacing w:line="25" w:lineRule="atLeast"/>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学生信息查看</w:t>
            </w:r>
          </w:p>
        </w:tc>
        <w:tc>
          <w:tcPr>
            <w:tcW w:w="3018" w:type="pct"/>
            <w:vAlign w:val="center"/>
          </w:tcPr>
          <w:p w14:paraId="6CE8E1F5">
            <w:pPr>
              <w:spacing w:line="25" w:lineRule="atLeast"/>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支持学校通过学校端查看学生的基本信息、家庭信息、成绩信息等，以便于学校了解学生的情况。</w:t>
            </w:r>
          </w:p>
        </w:tc>
      </w:tr>
      <w:tr w14:paraId="3F01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6" w:type="pct"/>
            <w:vMerge w:val="continue"/>
            <w:vAlign w:val="center"/>
          </w:tcPr>
          <w:p w14:paraId="27B4F28C">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vAlign w:val="center"/>
          </w:tcPr>
          <w:p w14:paraId="6EE54EAA">
            <w:pPr>
              <w:spacing w:line="25" w:lineRule="atLeast"/>
              <w:ind w:left="0" w:leftChars="0" w:firstLine="0" w:firstLineChars="0"/>
              <w:rPr>
                <w:rFonts w:hint="eastAsia" w:ascii="仿宋" w:hAnsi="仿宋" w:eastAsia="仿宋" w:cs="仿宋"/>
                <w:color w:val="auto"/>
                <w:sz w:val="24"/>
                <w:szCs w:val="24"/>
                <w:lang w:val="en-US" w:eastAsia="zh-CN"/>
              </w:rPr>
            </w:pPr>
          </w:p>
        </w:tc>
        <w:tc>
          <w:tcPr>
            <w:tcW w:w="662" w:type="pct"/>
            <w:vAlign w:val="center"/>
          </w:tcPr>
          <w:p w14:paraId="438A5916">
            <w:pPr>
              <w:spacing w:line="25" w:lineRule="atLeast"/>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学生信息快修</w:t>
            </w:r>
          </w:p>
        </w:tc>
        <w:tc>
          <w:tcPr>
            <w:tcW w:w="3018" w:type="pct"/>
            <w:vAlign w:val="center"/>
          </w:tcPr>
          <w:p w14:paraId="0085406F">
            <w:pPr>
              <w:spacing w:line="25" w:lineRule="atLeast"/>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支持学校通过学校端对学生的信息进行快速修正，包括学生姓名、手机号、班级、班号，以便于学校快速更新学生的信息。</w:t>
            </w:r>
          </w:p>
        </w:tc>
      </w:tr>
      <w:tr w14:paraId="2A47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6" w:type="pct"/>
            <w:vMerge w:val="continue"/>
            <w:vAlign w:val="center"/>
          </w:tcPr>
          <w:p w14:paraId="0CA92BD2">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vAlign w:val="center"/>
          </w:tcPr>
          <w:p w14:paraId="7FFDD431">
            <w:pPr>
              <w:spacing w:line="25" w:lineRule="atLeast"/>
              <w:ind w:left="0" w:leftChars="0" w:firstLine="0" w:firstLineChars="0"/>
              <w:rPr>
                <w:rFonts w:hint="eastAsia" w:ascii="仿宋" w:hAnsi="仿宋" w:eastAsia="仿宋" w:cs="仿宋"/>
                <w:color w:val="auto"/>
                <w:sz w:val="24"/>
                <w:szCs w:val="24"/>
                <w:lang w:val="en-US" w:eastAsia="zh-CN"/>
              </w:rPr>
            </w:pPr>
          </w:p>
        </w:tc>
        <w:tc>
          <w:tcPr>
            <w:tcW w:w="662" w:type="pct"/>
            <w:vAlign w:val="center"/>
          </w:tcPr>
          <w:p w14:paraId="3C4A1C9B">
            <w:pPr>
              <w:spacing w:line="25" w:lineRule="atLeast"/>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学生信息修改限制</w:t>
            </w:r>
          </w:p>
        </w:tc>
        <w:tc>
          <w:tcPr>
            <w:tcW w:w="3018" w:type="pct"/>
            <w:vAlign w:val="center"/>
          </w:tcPr>
          <w:p w14:paraId="47D7B47F">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学校端对学生信息的修改做出限制，除身份证号、准考证号不可修改外，其他学生信息均可修改。</w:t>
            </w:r>
          </w:p>
        </w:tc>
      </w:tr>
      <w:tr w14:paraId="76BA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6" w:type="pct"/>
            <w:vMerge w:val="continue"/>
            <w:vAlign w:val="center"/>
          </w:tcPr>
          <w:p w14:paraId="0C15126D">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vAlign w:val="center"/>
          </w:tcPr>
          <w:p w14:paraId="6001A3EA">
            <w:pPr>
              <w:spacing w:line="25" w:lineRule="atLeast"/>
              <w:ind w:left="0" w:leftChars="0" w:firstLine="0" w:firstLineChars="0"/>
              <w:rPr>
                <w:rFonts w:hint="eastAsia" w:ascii="仿宋" w:hAnsi="仿宋" w:eastAsia="仿宋" w:cs="仿宋"/>
                <w:color w:val="auto"/>
                <w:sz w:val="24"/>
                <w:szCs w:val="24"/>
                <w:lang w:val="en-US" w:eastAsia="zh-CN"/>
              </w:rPr>
            </w:pPr>
          </w:p>
        </w:tc>
        <w:tc>
          <w:tcPr>
            <w:tcW w:w="662" w:type="pct"/>
            <w:vAlign w:val="center"/>
          </w:tcPr>
          <w:p w14:paraId="5FFC67DD">
            <w:pPr>
              <w:spacing w:line="25" w:lineRule="atLeast"/>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数据同步</w:t>
            </w:r>
          </w:p>
        </w:tc>
        <w:tc>
          <w:tcPr>
            <w:tcW w:w="3018" w:type="pct"/>
            <w:vAlign w:val="center"/>
          </w:tcPr>
          <w:p w14:paraId="270BA571">
            <w:pPr>
              <w:spacing w:line="25" w:lineRule="atLeas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学校端修改学生信息后，市级初中报名系统会将修改后的学生信息同步到其他相关的子系统中，以保证数据的准确性和一致性。</w:t>
            </w:r>
          </w:p>
          <w:p w14:paraId="0D5E3C93">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该功能的实现可以提高学校对学生信息的管理效率和数据质量，同时也可以提高学校的服务质量和学生满意度。</w:t>
            </w:r>
          </w:p>
        </w:tc>
      </w:tr>
      <w:tr w14:paraId="2946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6" w:type="pct"/>
            <w:vMerge w:val="restart"/>
            <w:vAlign w:val="center"/>
          </w:tcPr>
          <w:p w14:paraId="16965E3F">
            <w:pPr>
              <w:spacing w:line="25" w:lineRule="atLeast"/>
              <w:ind w:left="0" w:leftChars="0" w:firstLine="0" w:firstLineChars="0"/>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学校领导</w:t>
            </w:r>
          </w:p>
        </w:tc>
        <w:tc>
          <w:tcPr>
            <w:tcW w:w="723" w:type="pct"/>
            <w:vMerge w:val="restart"/>
            <w:vAlign w:val="center"/>
          </w:tcPr>
          <w:p w14:paraId="5813D4D3">
            <w:pPr>
              <w:spacing w:line="25" w:lineRule="atLeast"/>
              <w:ind w:left="0" w:leftChars="0" w:firstLine="0" w:firstLineChars="0"/>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数据分析</w:t>
            </w:r>
          </w:p>
        </w:tc>
        <w:tc>
          <w:tcPr>
            <w:tcW w:w="662" w:type="pct"/>
            <w:vAlign w:val="center"/>
          </w:tcPr>
          <w:p w14:paraId="7DFF1A82">
            <w:pPr>
              <w:spacing w:line="25" w:lineRule="atLeast"/>
              <w:ind w:left="0" w:leftChars="0" w:firstLine="0" w:firstLineChars="0"/>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管理驾驶舱</w:t>
            </w:r>
          </w:p>
        </w:tc>
        <w:tc>
          <w:tcPr>
            <w:tcW w:w="3018" w:type="pct"/>
            <w:vAlign w:val="center"/>
          </w:tcPr>
          <w:p w14:paraId="0ECC558B">
            <w:pPr>
              <w:spacing w:line="25" w:lineRule="atLeas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市级初中报名系统的学校端大数据驾驶舱是一个重要的数据分析和决策支持平台，主要包括以下内容：</w:t>
            </w:r>
          </w:p>
          <w:p w14:paraId="4AA25217">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通过学校端的大数据驾驶舱，学校可以全面了解自己的学生初中报名状况，为决策提供科学依据，优化管理和服务，提高学校的综合竞争力。</w:t>
            </w:r>
          </w:p>
        </w:tc>
      </w:tr>
      <w:tr w14:paraId="05CE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596" w:type="pct"/>
            <w:vMerge w:val="continue"/>
            <w:vAlign w:val="center"/>
          </w:tcPr>
          <w:p w14:paraId="0F2B55F6">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vAlign w:val="center"/>
          </w:tcPr>
          <w:p w14:paraId="57EC0779">
            <w:pPr>
              <w:spacing w:line="25" w:lineRule="atLeast"/>
              <w:ind w:left="0" w:leftChars="0" w:firstLine="0" w:firstLineChars="0"/>
              <w:rPr>
                <w:rFonts w:hint="eastAsia" w:ascii="仿宋" w:hAnsi="仿宋" w:eastAsia="仿宋" w:cs="仿宋"/>
                <w:color w:val="auto"/>
                <w:sz w:val="24"/>
                <w:szCs w:val="24"/>
                <w:lang w:val="en-US" w:eastAsia="zh-CN"/>
              </w:rPr>
            </w:pPr>
          </w:p>
        </w:tc>
        <w:tc>
          <w:tcPr>
            <w:tcW w:w="662" w:type="pct"/>
            <w:vAlign w:val="center"/>
          </w:tcPr>
          <w:p w14:paraId="25FFE8F7">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数据统计</w:t>
            </w:r>
          </w:p>
        </w:tc>
        <w:tc>
          <w:tcPr>
            <w:tcW w:w="3018" w:type="pct"/>
            <w:vAlign w:val="center"/>
          </w:tcPr>
          <w:p w14:paraId="2C8EEA6D">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支持区校两级分别统计，包括登记信息统计、报名信息统计、录取信息统计、面试信息统计、预约信息统计、统筹信息统计等。</w:t>
            </w:r>
          </w:p>
        </w:tc>
      </w:tr>
      <w:tr w14:paraId="2581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6" w:type="pct"/>
            <w:vMerge w:val="restart"/>
          </w:tcPr>
          <w:p w14:paraId="09AC88BF">
            <w:pPr>
              <w:spacing w:line="25" w:lineRule="atLeast"/>
              <w:ind w:left="0" w:leftChars="0" w:firstLine="0" w:firstLineChars="0"/>
              <w:rPr>
                <w:rFonts w:hint="eastAsia" w:ascii="仿宋" w:hAnsi="仿宋" w:eastAsia="仿宋" w:cs="仿宋"/>
                <w:color w:val="auto"/>
                <w:sz w:val="24"/>
                <w:szCs w:val="24"/>
              </w:rPr>
            </w:pPr>
          </w:p>
          <w:p w14:paraId="6B98AB0D">
            <w:pPr>
              <w:pStyle w:val="13"/>
              <w:rPr>
                <w:rFonts w:hint="eastAsia" w:ascii="仿宋" w:hAnsi="仿宋" w:eastAsia="仿宋" w:cs="仿宋"/>
                <w:color w:val="auto"/>
                <w:sz w:val="24"/>
                <w:szCs w:val="24"/>
              </w:rPr>
            </w:pPr>
          </w:p>
          <w:p w14:paraId="062955F6">
            <w:pPr>
              <w:pStyle w:val="10"/>
              <w:rPr>
                <w:rFonts w:hint="eastAsia" w:ascii="仿宋" w:hAnsi="仿宋" w:eastAsia="仿宋" w:cs="仿宋"/>
                <w:color w:val="auto"/>
                <w:sz w:val="24"/>
                <w:szCs w:val="24"/>
              </w:rPr>
            </w:pPr>
          </w:p>
          <w:p w14:paraId="11C3065B">
            <w:pPr>
              <w:ind w:left="0" w:leftChars="0" w:firstLine="0" w:firstLineChars="0"/>
              <w:rPr>
                <w:rFonts w:hint="default" w:eastAsia="仿宋"/>
                <w:color w:val="auto"/>
                <w:lang w:val="en-US" w:eastAsia="zh-CN"/>
              </w:rPr>
            </w:pPr>
            <w:r>
              <w:rPr>
                <w:rFonts w:hint="eastAsia" w:ascii="仿宋" w:hAnsi="仿宋" w:eastAsia="仿宋" w:cs="仿宋"/>
                <w:color w:val="auto"/>
                <w:kern w:val="0"/>
                <w:sz w:val="24"/>
                <w:szCs w:val="24"/>
                <w:lang w:val="en-US" w:eastAsia="zh-CN" w:bidi="ar-SA"/>
              </w:rPr>
              <w:t>招办</w:t>
            </w:r>
          </w:p>
        </w:tc>
        <w:tc>
          <w:tcPr>
            <w:tcW w:w="723" w:type="pct"/>
            <w:vMerge w:val="restart"/>
          </w:tcPr>
          <w:p w14:paraId="2059753B">
            <w:pPr>
              <w:spacing w:line="25" w:lineRule="atLeast"/>
              <w:ind w:left="0" w:leftChars="0" w:firstLine="0" w:firstLineChars="0"/>
              <w:rPr>
                <w:rFonts w:hint="eastAsia" w:ascii="仿宋" w:hAnsi="仿宋" w:eastAsia="仿宋" w:cs="仿宋"/>
                <w:color w:val="auto"/>
                <w:sz w:val="24"/>
                <w:szCs w:val="24"/>
                <w:lang w:val="en-US" w:eastAsia="zh-CN"/>
              </w:rPr>
            </w:pPr>
          </w:p>
          <w:p w14:paraId="01C68226">
            <w:pPr>
              <w:pStyle w:val="13"/>
              <w:rPr>
                <w:rFonts w:hint="eastAsia" w:ascii="仿宋" w:hAnsi="仿宋" w:eastAsia="仿宋" w:cs="仿宋"/>
                <w:color w:val="auto"/>
                <w:sz w:val="24"/>
                <w:szCs w:val="24"/>
                <w:lang w:val="en-US" w:eastAsia="zh-CN"/>
              </w:rPr>
            </w:pPr>
          </w:p>
          <w:p w14:paraId="2BE6D11D">
            <w:pPr>
              <w:pStyle w:val="10"/>
              <w:rPr>
                <w:rFonts w:hint="eastAsia" w:ascii="仿宋" w:hAnsi="仿宋" w:eastAsia="仿宋" w:cs="仿宋"/>
                <w:color w:val="auto"/>
                <w:sz w:val="24"/>
                <w:szCs w:val="24"/>
                <w:lang w:val="en-US" w:eastAsia="zh-CN"/>
              </w:rPr>
            </w:pPr>
          </w:p>
          <w:p w14:paraId="2B4C964F">
            <w:pPr>
              <w:pStyle w:val="13"/>
              <w:ind w:left="0" w:leftChars="0" w:firstLine="0" w:firstLineChars="0"/>
              <w:rPr>
                <w:rFonts w:hint="default"/>
                <w:color w:val="auto"/>
                <w:lang w:val="en-US" w:eastAsia="zh-CN"/>
              </w:rPr>
            </w:pPr>
            <w:r>
              <w:rPr>
                <w:rFonts w:hint="eastAsia" w:ascii="仿宋" w:hAnsi="仿宋" w:eastAsia="仿宋" w:cs="仿宋"/>
                <w:color w:val="auto"/>
                <w:sz w:val="24"/>
                <w:szCs w:val="24"/>
                <w:lang w:val="en-US" w:eastAsia="zh-CN"/>
              </w:rPr>
              <w:t>招生管理</w:t>
            </w:r>
          </w:p>
        </w:tc>
        <w:tc>
          <w:tcPr>
            <w:tcW w:w="0" w:type="auto"/>
            <w:vAlign w:val="center"/>
          </w:tcPr>
          <w:p w14:paraId="25F8E96A">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cs="仿宋"/>
                <w:color w:val="auto"/>
                <w:sz w:val="24"/>
                <w:szCs w:val="24"/>
                <w:lang w:val="en-US" w:eastAsia="zh-CN"/>
              </w:rPr>
              <w:t>学生</w:t>
            </w:r>
            <w:r>
              <w:rPr>
                <w:rFonts w:hint="eastAsia" w:ascii="仿宋" w:hAnsi="仿宋" w:eastAsia="仿宋" w:cs="仿宋"/>
                <w:color w:val="auto"/>
                <w:sz w:val="24"/>
                <w:szCs w:val="24"/>
              </w:rPr>
              <w:t>登记信息管理</w:t>
            </w:r>
          </w:p>
        </w:tc>
        <w:tc>
          <w:tcPr>
            <w:tcW w:w="0" w:type="auto"/>
            <w:vAlign w:val="center"/>
          </w:tcPr>
          <w:p w14:paraId="35CAE763">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采集汇总由家长端录入的</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信息，可进行分类检索，可进行管理。支持教师在管理端批量导入或在线创建报名信息。支持教师在面审周期内，通过管理端修正学生登记信息。</w:t>
            </w:r>
          </w:p>
          <w:p w14:paraId="377F47E6">
            <w:pPr>
              <w:numPr>
                <w:ilvl w:val="0"/>
                <w:numId w:val="15"/>
              </w:numPr>
              <w:spacing w:line="25" w:lineRule="atLeas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支持表格导入学生基础信息，包括学号、姓名、班级、生日、籍贯、身份证号、所在学校、派出所、户籍所在地、毕业证号、性别、民族、民办所在区域、监护人信息等字段。</w:t>
            </w:r>
          </w:p>
          <w:p w14:paraId="58E78CB5">
            <w:pPr>
              <w:numPr>
                <w:ilvl w:val="0"/>
                <w:numId w:val="15"/>
              </w:numPr>
              <w:spacing w:line="25" w:lineRule="atLeas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可以编辑、停用/启用、批量停用/启用学生信息，以便学生信息的更新和管理。</w:t>
            </w:r>
          </w:p>
          <w:p w14:paraId="262D4B2C">
            <w:pPr>
              <w:numPr>
                <w:ilvl w:val="0"/>
                <w:numId w:val="15"/>
              </w:numPr>
              <w:spacing w:line="25" w:lineRule="atLeas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可以根据学生姓名、身份证号、学校等字段进行学生信息的检索，以便快速查找到相关学生信息。</w:t>
            </w:r>
          </w:p>
          <w:p w14:paraId="70E90926">
            <w:pPr>
              <w:numPr>
                <w:ilvl w:val="0"/>
                <w:numId w:val="15"/>
              </w:numPr>
              <w:spacing w:line="25" w:lineRule="atLeast"/>
              <w:ind w:left="0" w:leftChars="0" w:firstLine="0" w:firstLineChars="0"/>
              <w:rPr>
                <w:rFonts w:hint="eastAsia" w:eastAsia="仿宋" w:asciiTheme="minorAscii" w:hAnsiTheme="minorAscii" w:cstheme="minorBidi"/>
                <w:color w:val="auto"/>
                <w:kern w:val="2"/>
                <w:sz w:val="28"/>
                <w:szCs w:val="22"/>
                <w:lang w:val="en-US" w:eastAsia="zh-CN" w:bidi="ar-SA"/>
              </w:rPr>
            </w:pPr>
            <w:r>
              <w:rPr>
                <w:rFonts w:hint="eastAsia" w:ascii="仿宋" w:hAnsi="仿宋" w:eastAsia="仿宋" w:cs="仿宋"/>
                <w:color w:val="auto"/>
                <w:sz w:val="24"/>
                <w:szCs w:val="24"/>
                <w:lang w:eastAsia="zh-CN"/>
              </w:rPr>
              <w:t>支持自定义分页显示，可以设置每页显示的学生信息数量，以便更好管理和浏览学生信息。</w:t>
            </w:r>
          </w:p>
        </w:tc>
      </w:tr>
      <w:tr w14:paraId="5428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6" w:type="pct"/>
            <w:vMerge w:val="continue"/>
          </w:tcPr>
          <w:p w14:paraId="0EE68F43">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tcPr>
          <w:p w14:paraId="38F46A22">
            <w:pPr>
              <w:spacing w:line="25" w:lineRule="atLeast"/>
              <w:ind w:left="0" w:leftChars="0" w:firstLine="0" w:firstLineChars="0"/>
              <w:rPr>
                <w:rFonts w:hint="eastAsia" w:ascii="仿宋" w:hAnsi="仿宋" w:eastAsia="仿宋" w:cs="仿宋"/>
                <w:color w:val="auto"/>
                <w:sz w:val="24"/>
                <w:szCs w:val="24"/>
                <w:lang w:val="en-US" w:eastAsia="zh-CN"/>
              </w:rPr>
            </w:pPr>
          </w:p>
        </w:tc>
        <w:tc>
          <w:tcPr>
            <w:tcW w:w="0" w:type="auto"/>
            <w:vAlign w:val="center"/>
          </w:tcPr>
          <w:p w14:paraId="321608A3">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报名管理</w:t>
            </w:r>
          </w:p>
        </w:tc>
        <w:tc>
          <w:tcPr>
            <w:tcW w:w="0" w:type="auto"/>
            <w:vAlign w:val="center"/>
          </w:tcPr>
          <w:p w14:paraId="53F38590">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区校可以根据自身的权限管理相应的报名信息，在面审周期内，根据家长意愿修改</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报名信息。所有管理动作均由日志系统自动记录。</w:t>
            </w:r>
          </w:p>
        </w:tc>
      </w:tr>
      <w:tr w14:paraId="0334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6" w:type="pct"/>
            <w:vMerge w:val="continue"/>
          </w:tcPr>
          <w:p w14:paraId="26EEE5EE">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tcPr>
          <w:p w14:paraId="0129F877">
            <w:pPr>
              <w:spacing w:line="25" w:lineRule="atLeast"/>
              <w:ind w:left="0" w:leftChars="0" w:firstLine="0" w:firstLineChars="0"/>
              <w:rPr>
                <w:rFonts w:hint="eastAsia" w:ascii="仿宋" w:hAnsi="仿宋" w:eastAsia="仿宋" w:cs="仿宋"/>
                <w:color w:val="auto"/>
                <w:sz w:val="24"/>
                <w:szCs w:val="24"/>
                <w:lang w:val="en-US" w:eastAsia="zh-CN"/>
              </w:rPr>
            </w:pPr>
          </w:p>
        </w:tc>
        <w:tc>
          <w:tcPr>
            <w:tcW w:w="0" w:type="auto"/>
            <w:vAlign w:val="center"/>
          </w:tcPr>
          <w:p w14:paraId="09907866">
            <w:pPr>
              <w:spacing w:line="276" w:lineRule="auto"/>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学生审核</w:t>
            </w:r>
          </w:p>
          <w:p w14:paraId="4BEDFE76">
            <w:pPr>
              <w:spacing w:line="276" w:lineRule="auto"/>
              <w:ind w:left="0" w:leftChars="0" w:firstLine="0" w:firstLineChars="0"/>
              <w:rPr>
                <w:rFonts w:hint="eastAsia" w:ascii="仿宋" w:hAnsi="仿宋" w:eastAsia="仿宋" w:cs="仿宋"/>
                <w:color w:val="auto"/>
                <w:kern w:val="2"/>
                <w:sz w:val="24"/>
                <w:szCs w:val="24"/>
                <w:lang w:val="en-US" w:eastAsia="zh-CN" w:bidi="ar-SA"/>
              </w:rPr>
            </w:pPr>
          </w:p>
        </w:tc>
        <w:tc>
          <w:tcPr>
            <w:tcW w:w="0" w:type="auto"/>
            <w:vAlign w:val="center"/>
          </w:tcPr>
          <w:p w14:paraId="26A8FE99">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管理员可对学生填报的基础数据、志愿信息、材料等数据进行审核，并将审核状态同步至学生端。</w:t>
            </w:r>
          </w:p>
        </w:tc>
      </w:tr>
      <w:tr w14:paraId="456F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6" w:type="pct"/>
            <w:vMerge w:val="continue"/>
          </w:tcPr>
          <w:p w14:paraId="3ED519E4">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tcPr>
          <w:p w14:paraId="25A41F2D">
            <w:pPr>
              <w:spacing w:line="25" w:lineRule="atLeast"/>
              <w:ind w:left="0" w:leftChars="0" w:firstLine="0" w:firstLineChars="0"/>
              <w:rPr>
                <w:rFonts w:hint="eastAsia" w:ascii="仿宋" w:hAnsi="仿宋" w:eastAsia="仿宋" w:cs="仿宋"/>
                <w:color w:val="auto"/>
                <w:sz w:val="24"/>
                <w:szCs w:val="24"/>
                <w:lang w:val="en-US" w:eastAsia="zh-CN"/>
              </w:rPr>
            </w:pPr>
          </w:p>
        </w:tc>
        <w:tc>
          <w:tcPr>
            <w:tcW w:w="662" w:type="pct"/>
            <w:vAlign w:val="center"/>
          </w:tcPr>
          <w:p w14:paraId="2D484EB1">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录取管理</w:t>
            </w:r>
          </w:p>
        </w:tc>
        <w:tc>
          <w:tcPr>
            <w:tcW w:w="3018" w:type="pct"/>
            <w:vAlign w:val="center"/>
          </w:tcPr>
          <w:p w14:paraId="1D573A06">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区校可以根据报名情况进行统一录取或个性化录取，系统提供</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各类信息或</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组合信息的排序功能，为录取顺序提供友好性支持。所有操作系统日志自动记录。支持民办</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录取结果的批量导入（为各类</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提供不同的导入模板和校验规则）。</w:t>
            </w:r>
          </w:p>
        </w:tc>
      </w:tr>
      <w:tr w14:paraId="6EC9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6" w:type="pct"/>
            <w:vMerge w:val="continue"/>
          </w:tcPr>
          <w:p w14:paraId="0D7A2034">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tcPr>
          <w:p w14:paraId="7AF40F39">
            <w:pPr>
              <w:spacing w:line="25" w:lineRule="atLeast"/>
              <w:ind w:left="0" w:leftChars="0" w:firstLine="0" w:firstLineChars="0"/>
              <w:rPr>
                <w:rFonts w:hint="eastAsia" w:ascii="仿宋" w:hAnsi="仿宋" w:eastAsia="仿宋" w:cs="仿宋"/>
                <w:color w:val="auto"/>
                <w:sz w:val="24"/>
                <w:szCs w:val="24"/>
                <w:lang w:val="en-US" w:eastAsia="zh-CN"/>
              </w:rPr>
            </w:pPr>
          </w:p>
        </w:tc>
        <w:tc>
          <w:tcPr>
            <w:tcW w:w="662" w:type="pct"/>
            <w:vAlign w:val="center"/>
          </w:tcPr>
          <w:p w14:paraId="2BF71FE8">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统筹管理</w:t>
            </w:r>
          </w:p>
        </w:tc>
        <w:tc>
          <w:tcPr>
            <w:tcW w:w="3018" w:type="pct"/>
            <w:vAlign w:val="center"/>
          </w:tcPr>
          <w:p w14:paraId="288EFE95">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对非对口且未录取的</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进行统筹管理，区管可根据家长反馈的是否同意统筹等意见，对</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进行全区范围内的统筹录取操作，所有操作由日志系统自动记录。</w:t>
            </w:r>
          </w:p>
        </w:tc>
      </w:tr>
      <w:tr w14:paraId="7312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6" w:type="pct"/>
            <w:vMerge w:val="continue"/>
          </w:tcPr>
          <w:p w14:paraId="4269D72D">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tcPr>
          <w:p w14:paraId="2237D38C">
            <w:pPr>
              <w:spacing w:line="25" w:lineRule="atLeast"/>
              <w:ind w:left="0" w:leftChars="0" w:firstLine="0" w:firstLineChars="0"/>
              <w:rPr>
                <w:rFonts w:hint="eastAsia" w:ascii="仿宋" w:hAnsi="仿宋" w:eastAsia="仿宋" w:cs="仿宋"/>
                <w:color w:val="auto"/>
                <w:sz w:val="24"/>
                <w:szCs w:val="24"/>
                <w:lang w:val="en-US" w:eastAsia="zh-CN"/>
              </w:rPr>
            </w:pPr>
          </w:p>
        </w:tc>
        <w:tc>
          <w:tcPr>
            <w:tcW w:w="0" w:type="auto"/>
            <w:vAlign w:val="center"/>
          </w:tcPr>
          <w:p w14:paraId="45A18ADA">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预约管理</w:t>
            </w:r>
          </w:p>
        </w:tc>
        <w:tc>
          <w:tcPr>
            <w:tcW w:w="0" w:type="auto"/>
            <w:vAlign w:val="center"/>
          </w:tcPr>
          <w:p w14:paraId="2D3EF4B0">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依据全区面审工作安排，学校管理员根据本</w:t>
            </w:r>
            <w:r>
              <w:rPr>
                <w:rFonts w:hint="eastAsia" w:ascii="仿宋" w:hAnsi="仿宋" w:cs="仿宋"/>
                <w:color w:val="auto"/>
                <w:sz w:val="24"/>
                <w:szCs w:val="24"/>
                <w:lang w:val="en-US" w:eastAsia="zh-CN"/>
              </w:rPr>
              <w:t>校</w:t>
            </w:r>
            <w:r>
              <w:rPr>
                <w:rFonts w:hint="eastAsia" w:ascii="仿宋" w:hAnsi="仿宋" w:eastAsia="仿宋" w:cs="仿宋"/>
                <w:color w:val="auto"/>
                <w:sz w:val="24"/>
                <w:szCs w:val="24"/>
              </w:rPr>
              <w:t>实际情况，安排家长面审的周期，以及面审工作接待时段。设置各个面审时段内的可接待人数，以达到面审家长的分流管理。</w:t>
            </w:r>
          </w:p>
        </w:tc>
      </w:tr>
      <w:tr w14:paraId="19A1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6" w:type="pct"/>
            <w:vMerge w:val="continue"/>
          </w:tcPr>
          <w:p w14:paraId="50547071">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tcPr>
          <w:p w14:paraId="1678CBE0">
            <w:pPr>
              <w:spacing w:line="25" w:lineRule="atLeast"/>
              <w:ind w:left="0" w:leftChars="0" w:firstLine="0" w:firstLineChars="0"/>
              <w:rPr>
                <w:rFonts w:hint="eastAsia" w:ascii="仿宋" w:hAnsi="仿宋" w:eastAsia="仿宋" w:cs="仿宋"/>
                <w:color w:val="auto"/>
                <w:sz w:val="24"/>
                <w:szCs w:val="24"/>
                <w:lang w:val="en-US" w:eastAsia="zh-CN"/>
              </w:rPr>
            </w:pPr>
          </w:p>
        </w:tc>
        <w:tc>
          <w:tcPr>
            <w:tcW w:w="0" w:type="auto"/>
            <w:vAlign w:val="center"/>
          </w:tcPr>
          <w:p w14:paraId="530099CD">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面审管理</w:t>
            </w:r>
          </w:p>
        </w:tc>
        <w:tc>
          <w:tcPr>
            <w:tcW w:w="0" w:type="auto"/>
            <w:vAlign w:val="center"/>
          </w:tcPr>
          <w:p w14:paraId="226F20DE">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对预约面试的结果进行统一管理，可记录面审过程和面审结果，由学校管理员进行操作，所有操作由日志系统记录。</w:t>
            </w:r>
          </w:p>
        </w:tc>
      </w:tr>
      <w:tr w14:paraId="7B1E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6" w:type="pct"/>
            <w:vMerge w:val="continue"/>
          </w:tcPr>
          <w:p w14:paraId="5DB24637">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tcPr>
          <w:p w14:paraId="7CF58294">
            <w:pPr>
              <w:spacing w:line="25" w:lineRule="atLeast"/>
              <w:ind w:left="0" w:leftChars="0" w:firstLine="0" w:firstLineChars="0"/>
              <w:rPr>
                <w:rFonts w:hint="eastAsia" w:ascii="仿宋" w:hAnsi="仿宋" w:eastAsia="仿宋" w:cs="仿宋"/>
                <w:color w:val="auto"/>
                <w:sz w:val="24"/>
                <w:szCs w:val="24"/>
                <w:lang w:val="en-US" w:eastAsia="zh-CN"/>
              </w:rPr>
            </w:pPr>
          </w:p>
        </w:tc>
        <w:tc>
          <w:tcPr>
            <w:tcW w:w="0" w:type="auto"/>
            <w:vAlign w:val="center"/>
          </w:tcPr>
          <w:p w14:paraId="566A54D3">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录取通知管理</w:t>
            </w:r>
          </w:p>
        </w:tc>
        <w:tc>
          <w:tcPr>
            <w:tcW w:w="0" w:type="auto"/>
            <w:vAlign w:val="center"/>
          </w:tcPr>
          <w:p w14:paraId="4EE08908">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系统按照需求制定录取通知模板，学生被录取后，由学校为其生成录取通知，系统提供水印等防伪标识。</w:t>
            </w:r>
          </w:p>
        </w:tc>
      </w:tr>
    </w:tbl>
    <w:p w14:paraId="29A8C3FA">
      <w:pPr>
        <w:spacing w:line="25" w:lineRule="atLeast"/>
        <w:ind w:left="0" w:leftChars="0" w:firstLine="0" w:firstLineChars="0"/>
        <w:rPr>
          <w:rFonts w:hint="eastAsia" w:ascii="仿宋" w:hAnsi="仿宋" w:eastAsia="仿宋" w:cs="仿宋"/>
          <w:color w:val="auto"/>
          <w:sz w:val="24"/>
          <w:szCs w:val="24"/>
          <w:lang w:eastAsia="zh-CN"/>
        </w:rPr>
      </w:pPr>
    </w:p>
    <w:p w14:paraId="0085B193">
      <w:pP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（五）学生及家长端</w:t>
      </w:r>
    </w:p>
    <w:tbl>
      <w:tblPr>
        <w:tblStyle w:val="15"/>
        <w:tblpPr w:leftFromText="180" w:rightFromText="180" w:vertAnchor="text" w:horzAnchor="page" w:tblpXSpec="center" w:tblpY="43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014"/>
        <w:gridCol w:w="1232"/>
        <w:gridCol w:w="1188"/>
        <w:gridCol w:w="5085"/>
      </w:tblGrid>
      <w:tr w14:paraId="0572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5" w:type="pct"/>
            <w:shd w:val="clear" w:color="auto" w:fill="BEBEBE" w:themeFill="background1" w:themeFillShade="BF"/>
            <w:vAlign w:val="center"/>
          </w:tcPr>
          <w:p w14:paraId="1FC2F2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val="0"/>
                <w:i w:val="0"/>
                <w:iCs w:val="0"/>
                <w:color w:val="auto"/>
                <w:kern w:val="2"/>
                <w:sz w:val="24"/>
                <w:szCs w:val="24"/>
                <w:u w:val="none"/>
                <w:lang w:val="en-US" w:eastAsia="zh-CN" w:bidi="ar-SA"/>
              </w:rPr>
            </w:pPr>
            <w:r>
              <w:rPr>
                <w:rFonts w:hint="eastAsia" w:ascii="仿宋" w:hAnsi="仿宋" w:eastAsia="仿宋" w:cs="仿宋"/>
                <w:b/>
                <w:bCs w:val="0"/>
                <w:i w:val="0"/>
                <w:iCs w:val="0"/>
                <w:color w:val="auto"/>
                <w:kern w:val="0"/>
                <w:sz w:val="24"/>
                <w:szCs w:val="24"/>
                <w:u w:val="none"/>
                <w:lang w:val="en-US" w:eastAsia="zh-CN" w:bidi="ar"/>
              </w:rPr>
              <w:t>功能</w:t>
            </w:r>
          </w:p>
        </w:tc>
        <w:tc>
          <w:tcPr>
            <w:tcW w:w="723" w:type="pct"/>
            <w:shd w:val="clear" w:color="auto" w:fill="BEBEBE" w:themeFill="background1" w:themeFillShade="BF"/>
            <w:vAlign w:val="center"/>
          </w:tcPr>
          <w:p w14:paraId="74C3D6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val="0"/>
                <w:i w:val="0"/>
                <w:iCs w:val="0"/>
                <w:color w:val="auto"/>
                <w:kern w:val="2"/>
                <w:sz w:val="24"/>
                <w:szCs w:val="24"/>
                <w:u w:val="none"/>
                <w:lang w:val="en-US" w:eastAsia="zh-CN" w:bidi="ar-SA"/>
              </w:rPr>
            </w:pPr>
            <w:r>
              <w:rPr>
                <w:rFonts w:hint="eastAsia" w:ascii="仿宋" w:hAnsi="仿宋" w:eastAsia="仿宋" w:cs="仿宋"/>
                <w:b/>
                <w:bCs w:val="0"/>
                <w:i w:val="0"/>
                <w:iCs w:val="0"/>
                <w:color w:val="auto"/>
                <w:sz w:val="24"/>
                <w:szCs w:val="24"/>
                <w:u w:val="none"/>
                <w:lang w:val="en-US" w:eastAsia="zh-CN"/>
              </w:rPr>
              <w:t>一级功能</w:t>
            </w:r>
          </w:p>
        </w:tc>
        <w:tc>
          <w:tcPr>
            <w:tcW w:w="697" w:type="pct"/>
            <w:shd w:val="clear" w:color="auto" w:fill="BEBEBE" w:themeFill="background1" w:themeFillShade="BF"/>
            <w:vAlign w:val="center"/>
          </w:tcPr>
          <w:p w14:paraId="112FB8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b/>
                <w:bCs w:val="0"/>
                <w:i w:val="0"/>
                <w:iCs w:val="0"/>
                <w:color w:val="auto"/>
                <w:kern w:val="2"/>
                <w:sz w:val="24"/>
                <w:szCs w:val="24"/>
                <w:u w:val="none"/>
                <w:lang w:val="en-US" w:eastAsia="zh-CN" w:bidi="ar-SA"/>
              </w:rPr>
            </w:pPr>
            <w:r>
              <w:rPr>
                <w:rFonts w:hint="eastAsia" w:ascii="仿宋" w:hAnsi="仿宋" w:eastAsia="仿宋" w:cs="仿宋"/>
                <w:b/>
                <w:bCs w:val="0"/>
                <w:i w:val="0"/>
                <w:iCs w:val="0"/>
                <w:color w:val="auto"/>
                <w:kern w:val="0"/>
                <w:sz w:val="24"/>
                <w:szCs w:val="24"/>
                <w:u w:val="none"/>
                <w:lang w:val="en-US" w:eastAsia="zh-CN" w:bidi="ar"/>
              </w:rPr>
              <w:t>功能点</w:t>
            </w:r>
          </w:p>
        </w:tc>
        <w:tc>
          <w:tcPr>
            <w:tcW w:w="2984" w:type="pct"/>
            <w:shd w:val="clear" w:color="auto" w:fill="BEBEBE" w:themeFill="background1" w:themeFillShade="BF"/>
            <w:vAlign w:val="center"/>
          </w:tcPr>
          <w:p w14:paraId="37C9B5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val="0"/>
                <w:i w:val="0"/>
                <w:iCs w:val="0"/>
                <w:color w:val="auto"/>
                <w:kern w:val="2"/>
                <w:sz w:val="24"/>
                <w:szCs w:val="24"/>
                <w:u w:val="none"/>
                <w:lang w:val="en-US" w:eastAsia="zh-CN" w:bidi="ar-SA"/>
              </w:rPr>
            </w:pPr>
            <w:r>
              <w:rPr>
                <w:rFonts w:hint="eastAsia" w:ascii="仿宋" w:hAnsi="仿宋" w:eastAsia="仿宋" w:cs="仿宋"/>
                <w:b/>
                <w:bCs w:val="0"/>
                <w:i w:val="0"/>
                <w:iCs w:val="0"/>
                <w:color w:val="auto"/>
                <w:kern w:val="0"/>
                <w:sz w:val="24"/>
                <w:szCs w:val="24"/>
                <w:u w:val="none"/>
                <w:lang w:val="en-US" w:eastAsia="zh-CN" w:bidi="ar"/>
              </w:rPr>
              <w:t>描述</w:t>
            </w:r>
          </w:p>
        </w:tc>
      </w:tr>
      <w:tr w14:paraId="2769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30" w:hRule="atLeast"/>
          <w:jc w:val="center"/>
        </w:trPr>
        <w:tc>
          <w:tcPr>
            <w:tcW w:w="595" w:type="pct"/>
            <w:vMerge w:val="restart"/>
            <w:vAlign w:val="center"/>
          </w:tcPr>
          <w:p w14:paraId="613348AF">
            <w:pPr>
              <w:bidi w:val="0"/>
              <w:ind w:left="0" w:leftChars="0" w:firstLine="0" w:firstLineChars="0"/>
              <w:jc w:val="both"/>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用户管理</w:t>
            </w:r>
          </w:p>
        </w:tc>
        <w:tc>
          <w:tcPr>
            <w:tcW w:w="723" w:type="pct"/>
            <w:vMerge w:val="restart"/>
            <w:vAlign w:val="center"/>
          </w:tcPr>
          <w:p w14:paraId="1F6399A7">
            <w:pPr>
              <w:bidi w:val="0"/>
              <w:ind w:left="0" w:leftChars="0"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用户登录</w:t>
            </w:r>
          </w:p>
        </w:tc>
        <w:tc>
          <w:tcPr>
            <w:tcW w:w="697" w:type="pct"/>
            <w:vAlign w:val="center"/>
          </w:tcPr>
          <w:p w14:paraId="54726D1E">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账号同步</w:t>
            </w:r>
          </w:p>
        </w:tc>
        <w:tc>
          <w:tcPr>
            <w:tcW w:w="2984" w:type="pct"/>
            <w:vAlign w:val="center"/>
          </w:tcPr>
          <w:p w14:paraId="3F853289">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（1）支持注册账号及登记信息从市学前信息登记系统同步，已在市级平台注册过的家长用户，可直接登录</w:t>
            </w:r>
            <w:r>
              <w:rPr>
                <w:rFonts w:hint="eastAsia" w:ascii="仿宋" w:hAnsi="仿宋" w:cs="仿宋"/>
                <w:color w:val="auto"/>
                <w:sz w:val="24"/>
                <w:szCs w:val="24"/>
                <w:lang w:eastAsia="zh-CN"/>
              </w:rPr>
              <w:t>启东</w:t>
            </w:r>
            <w:r>
              <w:rPr>
                <w:rFonts w:hint="eastAsia" w:ascii="仿宋" w:hAnsi="仿宋" w:eastAsia="仿宋" w:cs="仿宋"/>
                <w:color w:val="auto"/>
                <w:sz w:val="24"/>
                <w:szCs w:val="24"/>
              </w:rPr>
              <w:t>适龄</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入学报名系统进行信息登记完善。</w:t>
            </w:r>
          </w:p>
          <w:p w14:paraId="2FFE2915">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（2）支持未按规定时间在市级平台注册的家长在</w:t>
            </w:r>
            <w:r>
              <w:rPr>
                <w:rFonts w:hint="eastAsia" w:ascii="仿宋" w:hAnsi="仿宋" w:cs="仿宋"/>
                <w:color w:val="auto"/>
                <w:sz w:val="24"/>
                <w:szCs w:val="24"/>
                <w:lang w:eastAsia="zh-CN"/>
              </w:rPr>
              <w:t>启东</w:t>
            </w:r>
            <w:r>
              <w:rPr>
                <w:rFonts w:hint="eastAsia" w:ascii="仿宋" w:hAnsi="仿宋" w:eastAsia="仿宋" w:cs="仿宋"/>
                <w:color w:val="auto"/>
                <w:sz w:val="24"/>
                <w:szCs w:val="24"/>
              </w:rPr>
              <w:t>适龄</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入学报名系统中注册账号，进行信息登记完善。</w:t>
            </w:r>
          </w:p>
        </w:tc>
      </w:tr>
      <w:tr w14:paraId="2DD1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30" w:hRule="atLeast"/>
          <w:jc w:val="center"/>
        </w:trPr>
        <w:tc>
          <w:tcPr>
            <w:tcW w:w="595" w:type="pct"/>
            <w:vMerge w:val="continue"/>
            <w:vAlign w:val="center"/>
          </w:tcPr>
          <w:p w14:paraId="07D36643">
            <w:pPr>
              <w:bidi w:val="0"/>
              <w:ind w:left="0" w:leftChars="0" w:firstLine="0" w:firstLineChars="0"/>
              <w:jc w:val="both"/>
              <w:rPr>
                <w:rFonts w:hint="eastAsia" w:ascii="仿宋" w:hAnsi="仿宋" w:eastAsia="仿宋" w:cs="仿宋"/>
                <w:color w:val="auto"/>
                <w:sz w:val="24"/>
                <w:szCs w:val="24"/>
                <w:lang w:val="en-US" w:eastAsia="zh-CN"/>
              </w:rPr>
            </w:pPr>
          </w:p>
        </w:tc>
        <w:tc>
          <w:tcPr>
            <w:tcW w:w="723" w:type="pct"/>
            <w:vMerge w:val="continue"/>
            <w:vAlign w:val="center"/>
          </w:tcPr>
          <w:p w14:paraId="58108468">
            <w:pPr>
              <w:bidi w:val="0"/>
              <w:ind w:left="0" w:leftChars="0" w:firstLine="0" w:firstLineChars="0"/>
              <w:jc w:val="center"/>
              <w:rPr>
                <w:rFonts w:hint="eastAsia" w:ascii="仿宋" w:hAnsi="仿宋" w:cs="仿宋"/>
                <w:color w:val="auto"/>
                <w:sz w:val="24"/>
                <w:szCs w:val="24"/>
                <w:lang w:val="en-US" w:eastAsia="zh-CN"/>
              </w:rPr>
            </w:pPr>
          </w:p>
        </w:tc>
        <w:tc>
          <w:tcPr>
            <w:tcW w:w="697" w:type="pct"/>
            <w:vAlign w:val="center"/>
          </w:tcPr>
          <w:p w14:paraId="266987D0">
            <w:pPr>
              <w:pStyle w:val="17"/>
              <w:spacing w:line="276" w:lineRule="auto"/>
              <w:ind w:left="0" w:leftChars="0" w:firstLine="0" w:firstLineChars="0"/>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sz w:val="24"/>
                <w:szCs w:val="24"/>
              </w:rPr>
              <w:t>登录与登出</w:t>
            </w:r>
          </w:p>
        </w:tc>
        <w:tc>
          <w:tcPr>
            <w:tcW w:w="2984" w:type="pct"/>
            <w:vAlign w:val="center"/>
          </w:tcPr>
          <w:p w14:paraId="39A3178C">
            <w:pPr>
              <w:pStyle w:val="17"/>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（1）登录包含在线登录、密码找回、密码修改等功能。</w:t>
            </w:r>
          </w:p>
          <w:p w14:paraId="680545B0">
            <w:pPr>
              <w:pStyle w:val="17"/>
              <w:spacing w:line="25" w:lineRule="atLeast"/>
              <w:ind w:left="0" w:leftChars="0" w:firstLine="0" w:firstLineChars="0"/>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sz w:val="24"/>
                <w:szCs w:val="24"/>
              </w:rPr>
              <w:t>（2）登出应支持在线安全退出。登录登出操作将调用日志系统进行记录。</w:t>
            </w:r>
          </w:p>
        </w:tc>
      </w:tr>
      <w:tr w14:paraId="7FD5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30" w:hRule="atLeast"/>
          <w:jc w:val="center"/>
        </w:trPr>
        <w:tc>
          <w:tcPr>
            <w:tcW w:w="595" w:type="pct"/>
            <w:vMerge w:val="continue"/>
            <w:vAlign w:val="center"/>
          </w:tcPr>
          <w:p w14:paraId="5C440304">
            <w:pPr>
              <w:bidi w:val="0"/>
              <w:ind w:left="0" w:leftChars="0" w:firstLine="0" w:firstLineChars="0"/>
              <w:jc w:val="both"/>
              <w:rPr>
                <w:rFonts w:hint="eastAsia" w:ascii="仿宋" w:hAnsi="仿宋" w:eastAsia="仿宋" w:cs="仿宋"/>
                <w:color w:val="auto"/>
                <w:sz w:val="24"/>
                <w:szCs w:val="24"/>
                <w:lang w:val="en-US" w:eastAsia="zh-CN"/>
              </w:rPr>
            </w:pPr>
          </w:p>
        </w:tc>
        <w:tc>
          <w:tcPr>
            <w:tcW w:w="723" w:type="pct"/>
            <w:vMerge w:val="continue"/>
            <w:vAlign w:val="center"/>
          </w:tcPr>
          <w:p w14:paraId="38E2DA51">
            <w:pPr>
              <w:bidi w:val="0"/>
              <w:ind w:left="0" w:leftChars="0" w:firstLine="0" w:firstLineChars="0"/>
              <w:jc w:val="center"/>
              <w:rPr>
                <w:rFonts w:hint="eastAsia" w:ascii="仿宋" w:hAnsi="仿宋" w:cs="仿宋"/>
                <w:color w:val="auto"/>
                <w:sz w:val="24"/>
                <w:szCs w:val="24"/>
                <w:lang w:val="en-US" w:eastAsia="zh-CN"/>
              </w:rPr>
            </w:pPr>
          </w:p>
        </w:tc>
        <w:tc>
          <w:tcPr>
            <w:tcW w:w="697" w:type="pct"/>
            <w:vAlign w:val="center"/>
          </w:tcPr>
          <w:p w14:paraId="2CAB1742">
            <w:pPr>
              <w:bidi w:val="0"/>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cs="仿宋"/>
                <w:color w:val="auto"/>
                <w:sz w:val="24"/>
                <w:szCs w:val="24"/>
                <w:lang w:eastAsia="zh-CN"/>
              </w:rPr>
              <w:t>启东市</w:t>
            </w:r>
            <w:r>
              <w:rPr>
                <w:rFonts w:hint="eastAsia" w:ascii="仿宋" w:hAnsi="仿宋" w:eastAsia="仿宋" w:cs="仿宋"/>
                <w:color w:val="auto"/>
                <w:sz w:val="24"/>
                <w:szCs w:val="24"/>
                <w:lang w:eastAsia="zh-CN"/>
              </w:rPr>
              <w:t>区小学</w:t>
            </w:r>
            <w:r>
              <w:rPr>
                <w:rFonts w:hint="eastAsia" w:ascii="仿宋" w:hAnsi="仿宋" w:cs="仿宋"/>
                <w:color w:val="auto"/>
                <w:sz w:val="24"/>
                <w:szCs w:val="24"/>
                <w:lang w:val="en-US" w:eastAsia="zh-CN"/>
              </w:rPr>
              <w:t>毕业</w:t>
            </w:r>
            <w:r>
              <w:rPr>
                <w:rFonts w:hint="eastAsia" w:ascii="仿宋" w:hAnsi="仿宋" w:eastAsia="仿宋" w:cs="仿宋"/>
                <w:color w:val="auto"/>
                <w:sz w:val="24"/>
                <w:szCs w:val="24"/>
                <w:lang w:val="en-US" w:eastAsia="zh-CN"/>
              </w:rPr>
              <w:t>生</w:t>
            </w:r>
          </w:p>
        </w:tc>
        <w:tc>
          <w:tcPr>
            <w:tcW w:w="2984" w:type="pct"/>
            <w:vAlign w:val="center"/>
          </w:tcPr>
          <w:p w14:paraId="554048B1">
            <w:pPr>
              <w:bidi w:val="0"/>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支持学生身份证号+密码和非</w:t>
            </w:r>
            <w:r>
              <w:rPr>
                <w:rFonts w:hint="eastAsia" w:ascii="仿宋" w:hAnsi="仿宋" w:cs="仿宋"/>
                <w:color w:val="auto"/>
                <w:sz w:val="24"/>
                <w:szCs w:val="24"/>
                <w:lang w:eastAsia="zh-CN"/>
              </w:rPr>
              <w:t>启东市</w:t>
            </w:r>
            <w:r>
              <w:rPr>
                <w:rFonts w:hint="eastAsia" w:ascii="仿宋" w:hAnsi="仿宋" w:eastAsia="仿宋" w:cs="仿宋"/>
                <w:color w:val="auto"/>
                <w:sz w:val="24"/>
                <w:szCs w:val="24"/>
                <w:lang w:eastAsia="zh-CN"/>
              </w:rPr>
              <w:t>区小学毕业生注册报名两种方式。</w:t>
            </w:r>
          </w:p>
          <w:p w14:paraId="0B6E976B">
            <w:pPr>
              <w:bidi w:val="0"/>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对于学生身份证号+密码登录方式，首次进入平台需要进行身份验证和密码初始化，流程如下：</w:t>
            </w:r>
          </w:p>
          <w:p w14:paraId="70BF6EEC">
            <w:pPr>
              <w:bidi w:val="0"/>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eastAsia="zh-CN"/>
              </w:rPr>
              <w:tab/>
            </w:r>
            <w:r>
              <w:rPr>
                <w:rFonts w:hint="eastAsia" w:ascii="仿宋" w:hAnsi="仿宋" w:eastAsia="仿宋" w:cs="仿宋"/>
                <w:color w:val="auto"/>
                <w:sz w:val="24"/>
                <w:szCs w:val="24"/>
                <w:lang w:eastAsia="zh-CN"/>
              </w:rPr>
              <w:t>学生输入姓名、身份证号和手机号进行验证，系统会自动核对学生信息是否为管理员导入的学生基础数据。</w:t>
            </w:r>
          </w:p>
          <w:p w14:paraId="6A11719B">
            <w:pPr>
              <w:bidi w:val="0"/>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eastAsia="zh-CN"/>
              </w:rPr>
              <w:tab/>
            </w:r>
            <w:r>
              <w:rPr>
                <w:rFonts w:hint="eastAsia" w:ascii="仿宋" w:hAnsi="仿宋" w:eastAsia="仿宋" w:cs="仿宋"/>
                <w:color w:val="auto"/>
                <w:sz w:val="24"/>
                <w:szCs w:val="24"/>
                <w:lang w:eastAsia="zh-CN"/>
              </w:rPr>
              <w:t>如果验证成功，则系统会向家长手机发送验证码，家长可用该验证码完成密码初始化操作。</w:t>
            </w:r>
          </w:p>
          <w:p w14:paraId="22CC1A73">
            <w:pPr>
              <w:bidi w:val="0"/>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eastAsia="zh-CN"/>
              </w:rPr>
              <w:tab/>
            </w:r>
            <w:r>
              <w:rPr>
                <w:rFonts w:hint="eastAsia" w:ascii="仿宋" w:hAnsi="仿宋" w:eastAsia="仿宋" w:cs="仿宋"/>
                <w:color w:val="auto"/>
                <w:sz w:val="24"/>
                <w:szCs w:val="24"/>
                <w:lang w:eastAsia="zh-CN"/>
              </w:rPr>
              <w:t>如果验证失败，则学生需要联系学校管理员进行信息“快修”操作。</w:t>
            </w:r>
          </w:p>
        </w:tc>
      </w:tr>
      <w:tr w14:paraId="465B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30" w:hRule="atLeast"/>
          <w:jc w:val="center"/>
        </w:trPr>
        <w:tc>
          <w:tcPr>
            <w:tcW w:w="595" w:type="pct"/>
            <w:vMerge w:val="continue"/>
            <w:vAlign w:val="center"/>
          </w:tcPr>
          <w:p w14:paraId="2C35F9FF">
            <w:pPr>
              <w:bidi w:val="0"/>
              <w:ind w:left="0" w:leftChars="0" w:firstLine="0" w:firstLineChars="0"/>
              <w:jc w:val="both"/>
              <w:rPr>
                <w:rFonts w:hint="eastAsia" w:ascii="仿宋" w:hAnsi="仿宋" w:eastAsia="仿宋" w:cs="仿宋"/>
                <w:color w:val="auto"/>
                <w:sz w:val="24"/>
                <w:szCs w:val="24"/>
                <w:lang w:val="en-US" w:eastAsia="zh-CN"/>
              </w:rPr>
            </w:pPr>
          </w:p>
        </w:tc>
        <w:tc>
          <w:tcPr>
            <w:tcW w:w="723" w:type="pct"/>
            <w:vMerge w:val="continue"/>
            <w:vAlign w:val="center"/>
          </w:tcPr>
          <w:p w14:paraId="28D33F77">
            <w:pPr>
              <w:bidi w:val="0"/>
              <w:ind w:left="0" w:leftChars="0" w:firstLine="0" w:firstLineChars="0"/>
              <w:jc w:val="center"/>
              <w:rPr>
                <w:rFonts w:hint="eastAsia" w:ascii="仿宋" w:hAnsi="仿宋" w:cs="仿宋"/>
                <w:color w:val="auto"/>
                <w:sz w:val="24"/>
                <w:szCs w:val="24"/>
                <w:lang w:val="en-US" w:eastAsia="zh-CN"/>
              </w:rPr>
            </w:pPr>
          </w:p>
        </w:tc>
        <w:tc>
          <w:tcPr>
            <w:tcW w:w="697" w:type="pct"/>
            <w:vAlign w:val="center"/>
          </w:tcPr>
          <w:p w14:paraId="75BFAE7E">
            <w:pPr>
              <w:spacing w:line="276"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非</w:t>
            </w:r>
            <w:r>
              <w:rPr>
                <w:rFonts w:hint="eastAsia" w:ascii="仿宋" w:hAnsi="仿宋" w:cs="仿宋"/>
                <w:color w:val="auto"/>
                <w:sz w:val="24"/>
                <w:szCs w:val="24"/>
                <w:lang w:eastAsia="zh-CN"/>
              </w:rPr>
              <w:t>启东市</w:t>
            </w:r>
            <w:r>
              <w:rPr>
                <w:rFonts w:hint="eastAsia" w:ascii="仿宋" w:hAnsi="仿宋" w:eastAsia="仿宋" w:cs="仿宋"/>
                <w:color w:val="auto"/>
                <w:sz w:val="24"/>
                <w:szCs w:val="24"/>
                <w:lang w:eastAsia="zh-CN"/>
              </w:rPr>
              <w:t>区小学毕业生</w:t>
            </w:r>
          </w:p>
        </w:tc>
        <w:tc>
          <w:tcPr>
            <w:tcW w:w="2984" w:type="pct"/>
            <w:vAlign w:val="center"/>
          </w:tcPr>
          <w:p w14:paraId="5F3A17C2">
            <w:pPr>
              <w:bidi w:val="0"/>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对于非</w:t>
            </w:r>
            <w:r>
              <w:rPr>
                <w:rFonts w:hint="eastAsia" w:ascii="仿宋" w:hAnsi="仿宋" w:cs="仿宋"/>
                <w:color w:val="auto"/>
                <w:sz w:val="24"/>
                <w:szCs w:val="24"/>
                <w:lang w:eastAsia="zh-CN"/>
              </w:rPr>
              <w:t>启东市</w:t>
            </w:r>
            <w:r>
              <w:rPr>
                <w:rFonts w:hint="eastAsia" w:ascii="仿宋" w:hAnsi="仿宋" w:eastAsia="仿宋" w:cs="仿宋"/>
                <w:color w:val="auto"/>
                <w:sz w:val="24"/>
                <w:szCs w:val="24"/>
                <w:lang w:eastAsia="zh-CN"/>
              </w:rPr>
              <w:t>区小学毕业生注册报名方式，流程如下：</w:t>
            </w:r>
          </w:p>
          <w:p w14:paraId="5F87D9BD">
            <w:pPr>
              <w:bidi w:val="0"/>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eastAsia="zh-CN"/>
              </w:rPr>
              <w:tab/>
            </w:r>
            <w:r>
              <w:rPr>
                <w:rFonts w:hint="eastAsia" w:ascii="仿宋" w:hAnsi="仿宋" w:eastAsia="仿宋" w:cs="仿宋"/>
                <w:color w:val="auto"/>
                <w:sz w:val="24"/>
                <w:szCs w:val="24"/>
                <w:lang w:eastAsia="zh-CN"/>
              </w:rPr>
              <w:t>学生输入姓名、学生证件号、家长手机号和验证码进行注册。</w:t>
            </w:r>
          </w:p>
          <w:p w14:paraId="71BDCC3C">
            <w:pPr>
              <w:bidi w:val="0"/>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eastAsia="zh-CN"/>
              </w:rPr>
              <w:tab/>
            </w:r>
            <w:r>
              <w:rPr>
                <w:rFonts w:hint="eastAsia" w:ascii="仿宋" w:hAnsi="仿宋" w:eastAsia="仿宋" w:cs="仿宋"/>
                <w:color w:val="auto"/>
                <w:sz w:val="24"/>
                <w:szCs w:val="24"/>
                <w:lang w:eastAsia="zh-CN"/>
              </w:rPr>
              <w:t>注册成功后，学生需要进入平台进行资料完善等待审核。</w:t>
            </w:r>
          </w:p>
          <w:p w14:paraId="71FFA0D4">
            <w:pPr>
              <w:bidi w:val="0"/>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eastAsia="zh-CN"/>
              </w:rPr>
              <w:tab/>
            </w:r>
            <w:r>
              <w:rPr>
                <w:rFonts w:hint="eastAsia" w:ascii="仿宋" w:hAnsi="仿宋" w:eastAsia="仿宋" w:cs="仿宋"/>
                <w:color w:val="auto"/>
                <w:sz w:val="24"/>
                <w:szCs w:val="24"/>
                <w:lang w:eastAsia="zh-CN"/>
              </w:rPr>
              <w:t>审核通过后，学生和家长可以登录学生端进行报名等操作。</w:t>
            </w:r>
          </w:p>
          <w:p w14:paraId="127AC661">
            <w:pPr>
              <w:bidi w:val="0"/>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cs="仿宋"/>
                <w:color w:val="auto"/>
                <w:sz w:val="24"/>
                <w:szCs w:val="24"/>
                <w:lang w:val="en-US" w:eastAsia="zh-CN"/>
              </w:rPr>
              <w:t>4.</w:t>
            </w:r>
            <w:r>
              <w:rPr>
                <w:rFonts w:hint="eastAsia" w:ascii="仿宋" w:hAnsi="仿宋" w:eastAsia="仿宋" w:cs="仿宋"/>
                <w:color w:val="auto"/>
                <w:sz w:val="24"/>
                <w:szCs w:val="24"/>
                <w:lang w:eastAsia="zh-CN"/>
              </w:rPr>
              <w:t>学生端提供了方便快捷的在线报名和查询信息的服务，让学生和家长可以轻松、便捷地完成初中报名相关的操作。</w:t>
            </w:r>
          </w:p>
        </w:tc>
      </w:tr>
      <w:tr w14:paraId="537C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5" w:type="pct"/>
            <w:vMerge w:val="restart"/>
            <w:vAlign w:val="center"/>
          </w:tcPr>
          <w:p w14:paraId="36BA2A06">
            <w:pPr>
              <w:spacing w:line="25" w:lineRule="atLeast"/>
              <w:ind w:left="0" w:leftChars="0" w:firstLine="0" w:firstLineChars="0"/>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学生端</w:t>
            </w:r>
          </w:p>
        </w:tc>
        <w:tc>
          <w:tcPr>
            <w:tcW w:w="723" w:type="pct"/>
            <w:vMerge w:val="restart"/>
            <w:vAlign w:val="center"/>
          </w:tcPr>
          <w:p w14:paraId="05F7A6D1">
            <w:pPr>
              <w:bidi w:val="0"/>
              <w:ind w:left="0" w:leftChars="0" w:firstLine="0" w:firstLineChars="0"/>
              <w:jc w:val="center"/>
              <w:rPr>
                <w:color w:val="auto"/>
                <w:sz w:val="24"/>
                <w:szCs w:val="24"/>
                <w:lang w:eastAsia="zh-CN"/>
              </w:rPr>
            </w:pPr>
            <w:r>
              <w:rPr>
                <w:color w:val="auto"/>
                <w:sz w:val="24"/>
                <w:szCs w:val="24"/>
                <w:lang w:eastAsia="zh-CN"/>
              </w:rPr>
              <w:t>电子档案</w:t>
            </w:r>
          </w:p>
          <w:p w14:paraId="1E9DF34F">
            <w:pPr>
              <w:spacing w:line="25" w:lineRule="atLeast"/>
              <w:ind w:left="0" w:leftChars="0" w:firstLine="0" w:firstLineChars="0"/>
              <w:jc w:val="center"/>
              <w:rPr>
                <w:rFonts w:hint="eastAsia" w:ascii="仿宋" w:hAnsi="仿宋" w:eastAsia="仿宋" w:cs="仿宋"/>
                <w:color w:val="auto"/>
                <w:sz w:val="24"/>
                <w:szCs w:val="24"/>
                <w:lang w:val="en-US" w:eastAsia="zh-CN"/>
              </w:rPr>
            </w:pPr>
          </w:p>
        </w:tc>
        <w:tc>
          <w:tcPr>
            <w:tcW w:w="697" w:type="pct"/>
            <w:vAlign w:val="center"/>
          </w:tcPr>
          <w:p w14:paraId="20483441">
            <w:pPr>
              <w:bidi w:val="0"/>
              <w:ind w:left="0" w:leftChars="0" w:firstLine="0" w:firstLineChars="0"/>
              <w:jc w:val="center"/>
              <w:rPr>
                <w:color w:val="auto"/>
                <w:sz w:val="24"/>
                <w:szCs w:val="24"/>
                <w:lang w:eastAsia="zh-CN"/>
              </w:rPr>
            </w:pPr>
            <w:r>
              <w:rPr>
                <w:color w:val="auto"/>
                <w:sz w:val="24"/>
                <w:szCs w:val="24"/>
                <w:lang w:eastAsia="zh-CN"/>
              </w:rPr>
              <w:t>学生信息</w:t>
            </w:r>
          </w:p>
          <w:p w14:paraId="272F6339">
            <w:pPr>
              <w:spacing w:line="25" w:lineRule="atLeast"/>
              <w:ind w:left="0" w:leftChars="0" w:firstLine="0" w:firstLineChars="0"/>
              <w:jc w:val="center"/>
              <w:rPr>
                <w:rFonts w:hint="eastAsia" w:ascii="仿宋" w:hAnsi="仿宋" w:eastAsia="仿宋" w:cs="仿宋"/>
                <w:color w:val="auto"/>
                <w:sz w:val="24"/>
                <w:szCs w:val="24"/>
                <w:lang w:val="en-US" w:eastAsia="zh-CN"/>
              </w:rPr>
            </w:pPr>
          </w:p>
        </w:tc>
        <w:tc>
          <w:tcPr>
            <w:tcW w:w="2984" w:type="pct"/>
            <w:vAlign w:val="center"/>
          </w:tcPr>
          <w:p w14:paraId="16A69100">
            <w:pPr>
              <w:bidi w:val="0"/>
              <w:ind w:left="0" w:leftChars="0" w:firstLine="0" w:firstLineChars="0"/>
              <w:rPr>
                <w:color w:val="auto"/>
                <w:sz w:val="24"/>
                <w:szCs w:val="24"/>
                <w:lang w:eastAsia="zh-CN"/>
              </w:rPr>
            </w:pPr>
            <w:r>
              <w:rPr>
                <w:rFonts w:hint="eastAsia"/>
                <w:color w:val="auto"/>
                <w:sz w:val="24"/>
                <w:szCs w:val="24"/>
                <w:lang w:eastAsia="zh-CN"/>
              </w:rPr>
              <w:t>提供了学生基础信息的查看功能，学生和家长可以通过登录学生端，查看学生的个人基本信息，包括姓名、性别、出生日期、联系电话、家庭地址、监护人信息等。</w:t>
            </w:r>
          </w:p>
          <w:p w14:paraId="43CD45CA">
            <w:pPr>
              <w:bidi w:val="0"/>
              <w:ind w:left="0" w:leftChars="0" w:firstLine="0" w:firstLineChars="0"/>
              <w:rPr>
                <w:rFonts w:hint="eastAsia" w:ascii="仿宋" w:hAnsi="仿宋" w:eastAsia="仿宋" w:cs="仿宋"/>
                <w:color w:val="auto"/>
                <w:sz w:val="24"/>
                <w:szCs w:val="24"/>
                <w:lang w:val="en-US" w:eastAsia="zh-CN"/>
              </w:rPr>
            </w:pPr>
            <w:r>
              <w:rPr>
                <w:rFonts w:hint="eastAsia"/>
                <w:color w:val="auto"/>
                <w:sz w:val="24"/>
                <w:szCs w:val="24"/>
                <w:lang w:eastAsia="zh-CN"/>
              </w:rPr>
              <w:t>这项功能可以让学生和家长及时了解自己的个人信息是否正确，以及及时更新、完善自己的个人信息。</w:t>
            </w:r>
          </w:p>
        </w:tc>
      </w:tr>
      <w:tr w14:paraId="154F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5" w:type="pct"/>
            <w:vMerge w:val="continue"/>
            <w:vAlign w:val="center"/>
          </w:tcPr>
          <w:p w14:paraId="46DF9788">
            <w:pPr>
              <w:spacing w:line="25" w:lineRule="atLeast"/>
              <w:ind w:left="0" w:leftChars="0" w:firstLine="0" w:firstLineChars="0"/>
              <w:rPr>
                <w:rFonts w:hint="eastAsia" w:ascii="仿宋" w:hAnsi="仿宋" w:cs="仿宋"/>
                <w:color w:val="auto"/>
                <w:sz w:val="24"/>
                <w:szCs w:val="24"/>
                <w:lang w:val="en-US" w:eastAsia="zh-CN"/>
              </w:rPr>
            </w:pPr>
          </w:p>
        </w:tc>
        <w:tc>
          <w:tcPr>
            <w:tcW w:w="723" w:type="pct"/>
            <w:vMerge w:val="continue"/>
            <w:vAlign w:val="center"/>
          </w:tcPr>
          <w:p w14:paraId="02B2A316">
            <w:pPr>
              <w:spacing w:line="25" w:lineRule="atLeast"/>
              <w:ind w:left="0" w:leftChars="0" w:firstLine="0" w:firstLineChars="0"/>
              <w:jc w:val="center"/>
              <w:rPr>
                <w:rFonts w:hint="eastAsia" w:ascii="仿宋" w:hAnsi="仿宋" w:eastAsia="仿宋" w:cs="仿宋"/>
                <w:color w:val="auto"/>
                <w:sz w:val="24"/>
                <w:szCs w:val="24"/>
                <w:lang w:val="en-US" w:eastAsia="zh-CN"/>
              </w:rPr>
            </w:pPr>
          </w:p>
        </w:tc>
        <w:tc>
          <w:tcPr>
            <w:tcW w:w="697" w:type="pct"/>
            <w:vAlign w:val="center"/>
          </w:tcPr>
          <w:p w14:paraId="4F735944">
            <w:pPr>
              <w:pStyle w:val="17"/>
              <w:spacing w:line="276" w:lineRule="auto"/>
              <w:ind w:left="0" w:leftChars="0" w:firstLine="0" w:firstLineChars="0"/>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sz w:val="24"/>
                <w:szCs w:val="24"/>
              </w:rPr>
              <w:t>照片管理</w:t>
            </w:r>
          </w:p>
        </w:tc>
        <w:tc>
          <w:tcPr>
            <w:tcW w:w="2984" w:type="pct"/>
            <w:vAlign w:val="center"/>
          </w:tcPr>
          <w:p w14:paraId="56778F36">
            <w:pPr>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（1）支持</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照片信息上传等管理</w:t>
            </w:r>
          </w:p>
          <w:p w14:paraId="2E203C33">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（2）系统提供照片判断及剪辑功能。</w:t>
            </w:r>
          </w:p>
        </w:tc>
      </w:tr>
      <w:tr w14:paraId="2564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5" w:type="pct"/>
            <w:vMerge w:val="continue"/>
            <w:vAlign w:val="center"/>
          </w:tcPr>
          <w:p w14:paraId="329BA1FB">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vAlign w:val="center"/>
          </w:tcPr>
          <w:p w14:paraId="1D0C26DD">
            <w:pPr>
              <w:spacing w:line="25" w:lineRule="atLeast"/>
              <w:ind w:left="0" w:leftChars="0" w:firstLine="0" w:firstLineChars="0"/>
              <w:jc w:val="center"/>
              <w:rPr>
                <w:rFonts w:hint="eastAsia" w:ascii="仿宋" w:hAnsi="仿宋" w:eastAsia="仿宋" w:cs="仿宋"/>
                <w:color w:val="auto"/>
                <w:sz w:val="24"/>
                <w:szCs w:val="24"/>
                <w:lang w:val="en-US" w:eastAsia="zh-CN"/>
              </w:rPr>
            </w:pPr>
          </w:p>
        </w:tc>
        <w:tc>
          <w:tcPr>
            <w:tcW w:w="697" w:type="pct"/>
            <w:vAlign w:val="center"/>
          </w:tcPr>
          <w:p w14:paraId="26C37D12">
            <w:pPr>
              <w:bidi w:val="0"/>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信息修改</w:t>
            </w:r>
          </w:p>
          <w:p w14:paraId="155D0DD7">
            <w:pPr>
              <w:bidi w:val="0"/>
              <w:jc w:val="center"/>
              <w:rPr>
                <w:rFonts w:hint="eastAsia" w:ascii="仿宋" w:hAnsi="仿宋" w:eastAsia="仿宋" w:cs="仿宋"/>
                <w:color w:val="auto"/>
                <w:sz w:val="24"/>
                <w:szCs w:val="24"/>
                <w:lang w:val="en-US" w:eastAsia="zh-CN"/>
              </w:rPr>
            </w:pPr>
          </w:p>
        </w:tc>
        <w:tc>
          <w:tcPr>
            <w:tcW w:w="2984" w:type="pct"/>
            <w:vAlign w:val="center"/>
          </w:tcPr>
          <w:p w14:paraId="05492A1F">
            <w:pPr>
              <w:bidi w:val="0"/>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市级初中报名系统的学生端支持对学生基础信息及监护人信息进行修改，除身份证号、姓名、班级、学号、准考证号外，其他信息均可修改。这些基础信息可能包括性别、出生日期、家庭住址、联系电话等等。学生可以在系统中登录并修改这些信息，确保信息的准确性和完整性。</w:t>
            </w:r>
          </w:p>
        </w:tc>
      </w:tr>
      <w:tr w14:paraId="0829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90" w:hRule="atLeast"/>
          <w:jc w:val="center"/>
        </w:trPr>
        <w:tc>
          <w:tcPr>
            <w:tcW w:w="595" w:type="pct"/>
            <w:vMerge w:val="continue"/>
            <w:vAlign w:val="center"/>
          </w:tcPr>
          <w:p w14:paraId="74797D6B">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vAlign w:val="center"/>
          </w:tcPr>
          <w:p w14:paraId="46834194">
            <w:pPr>
              <w:spacing w:line="25" w:lineRule="atLeast"/>
              <w:ind w:left="0" w:leftChars="0" w:firstLine="0" w:firstLineChars="0"/>
              <w:jc w:val="center"/>
              <w:rPr>
                <w:rFonts w:hint="eastAsia" w:ascii="仿宋" w:hAnsi="仿宋" w:eastAsia="仿宋" w:cs="仿宋"/>
                <w:color w:val="auto"/>
                <w:sz w:val="24"/>
                <w:szCs w:val="24"/>
                <w:lang w:val="en-US" w:eastAsia="zh-CN"/>
              </w:rPr>
            </w:pPr>
          </w:p>
        </w:tc>
        <w:tc>
          <w:tcPr>
            <w:tcW w:w="697" w:type="pct"/>
            <w:vAlign w:val="center"/>
          </w:tcPr>
          <w:p w14:paraId="3B8B4DDE">
            <w:pPr>
              <w:bidi w:val="0"/>
              <w:ind w:left="0" w:leftChars="0" w:firstLine="0" w:firstLineChars="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信息打印</w:t>
            </w:r>
          </w:p>
          <w:p w14:paraId="632618A7">
            <w:pPr>
              <w:bidi w:val="0"/>
              <w:jc w:val="center"/>
              <w:rPr>
                <w:rFonts w:hint="eastAsia" w:ascii="仿宋" w:hAnsi="仿宋" w:eastAsia="仿宋" w:cs="仿宋"/>
                <w:color w:val="auto"/>
                <w:sz w:val="24"/>
                <w:szCs w:val="24"/>
                <w:lang w:val="en-US" w:eastAsia="zh-CN"/>
              </w:rPr>
            </w:pPr>
          </w:p>
        </w:tc>
        <w:tc>
          <w:tcPr>
            <w:tcW w:w="2984" w:type="pct"/>
            <w:vAlign w:val="center"/>
          </w:tcPr>
          <w:p w14:paraId="02C2381B">
            <w:pPr>
              <w:bidi w:val="0"/>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支持呈现由学生数据汇总生成的“升学信息校核表”，并且支持在线打印功能。在打印的页面上，系统会显示批量打印的时间，以便于学校和学生管理部门进行记录和备案。这个校核表通常包括学生的基本信息，通过在线打印功能，学生和监护人可以方便地核对和确认这些信息，并且可以随时打印出来，方便保存和备份。</w:t>
            </w:r>
          </w:p>
        </w:tc>
      </w:tr>
      <w:tr w14:paraId="698D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5" w:type="pct"/>
            <w:vMerge w:val="continue"/>
            <w:vAlign w:val="center"/>
          </w:tcPr>
          <w:p w14:paraId="36178A0F">
            <w:pPr>
              <w:spacing w:line="25" w:lineRule="atLeast"/>
              <w:ind w:left="0" w:leftChars="0" w:firstLine="0" w:firstLineChars="0"/>
              <w:rPr>
                <w:rFonts w:hint="eastAsia" w:ascii="仿宋" w:hAnsi="仿宋" w:eastAsia="仿宋" w:cs="仿宋"/>
                <w:color w:val="auto"/>
                <w:sz w:val="24"/>
                <w:szCs w:val="24"/>
              </w:rPr>
            </w:pPr>
          </w:p>
        </w:tc>
        <w:tc>
          <w:tcPr>
            <w:tcW w:w="723" w:type="pct"/>
            <w:vMerge w:val="restart"/>
            <w:vAlign w:val="center"/>
          </w:tcPr>
          <w:p w14:paraId="4A27761D">
            <w:pPr>
              <w:spacing w:line="25" w:lineRule="atLeast"/>
              <w:ind w:left="0" w:leftChars="0" w:firstLine="0" w:firstLineChars="0"/>
              <w:jc w:val="both"/>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在线报名</w:t>
            </w:r>
          </w:p>
        </w:tc>
        <w:tc>
          <w:tcPr>
            <w:tcW w:w="697" w:type="pct"/>
            <w:vAlign w:val="center"/>
          </w:tcPr>
          <w:p w14:paraId="1F691A53">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公告查阅</w:t>
            </w:r>
          </w:p>
        </w:tc>
        <w:tc>
          <w:tcPr>
            <w:tcW w:w="2984" w:type="pct"/>
            <w:vAlign w:val="center"/>
          </w:tcPr>
          <w:p w14:paraId="3E81E12D">
            <w:pPr>
              <w:pStyle w:val="17"/>
              <w:spacing w:line="25" w:lineRule="atLeast"/>
              <w:ind w:left="0" w:leftChars="0" w:firstLine="0" w:firstLineChars="0"/>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sz w:val="24"/>
                <w:szCs w:val="24"/>
              </w:rPr>
              <w:t>提供本区（各校）相关招生公告、招生政策、报名流程等信息的在线查阅。</w:t>
            </w:r>
          </w:p>
        </w:tc>
      </w:tr>
      <w:tr w14:paraId="0108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5" w:type="pct"/>
            <w:vMerge w:val="continue"/>
            <w:vAlign w:val="center"/>
          </w:tcPr>
          <w:p w14:paraId="74E6FCC9">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vAlign w:val="center"/>
          </w:tcPr>
          <w:p w14:paraId="75101BB5">
            <w:pPr>
              <w:spacing w:line="25" w:lineRule="atLeast"/>
              <w:ind w:left="0" w:leftChars="0" w:firstLine="0" w:firstLineChars="0"/>
              <w:jc w:val="center"/>
              <w:rPr>
                <w:rFonts w:hint="eastAsia" w:ascii="仿宋" w:hAnsi="仿宋" w:eastAsia="仿宋" w:cs="仿宋"/>
                <w:color w:val="auto"/>
                <w:sz w:val="24"/>
                <w:szCs w:val="24"/>
                <w:lang w:val="en-US" w:eastAsia="zh-CN"/>
              </w:rPr>
            </w:pPr>
          </w:p>
        </w:tc>
        <w:tc>
          <w:tcPr>
            <w:tcW w:w="697" w:type="pct"/>
            <w:vAlign w:val="center"/>
          </w:tcPr>
          <w:p w14:paraId="2AB7A7F5">
            <w:pPr>
              <w:pStyle w:val="17"/>
              <w:spacing w:line="276"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登记信息同步</w:t>
            </w:r>
          </w:p>
          <w:p w14:paraId="75E55175">
            <w:pPr>
              <w:spacing w:line="276" w:lineRule="auto"/>
              <w:ind w:firstLine="480" w:firstLineChars="200"/>
              <w:rPr>
                <w:rFonts w:hint="eastAsia" w:ascii="仿宋" w:hAnsi="仿宋" w:eastAsia="仿宋" w:cs="仿宋"/>
                <w:color w:val="auto"/>
                <w:kern w:val="2"/>
                <w:sz w:val="24"/>
                <w:szCs w:val="24"/>
                <w:lang w:val="en-US" w:eastAsia="zh-CN" w:bidi="ar-SA"/>
              </w:rPr>
            </w:pPr>
          </w:p>
        </w:tc>
        <w:tc>
          <w:tcPr>
            <w:tcW w:w="2984" w:type="pct"/>
            <w:vAlign w:val="center"/>
          </w:tcPr>
          <w:p w14:paraId="24BD841C">
            <w:pPr>
              <w:pStyle w:val="17"/>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（1）登记信息将从市适龄</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信息登记系统同步，同步过来的数据将进行一定的数据转换。</w:t>
            </w:r>
          </w:p>
          <w:p w14:paraId="713E4D28">
            <w:pPr>
              <w:pStyle w:val="17"/>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（2）系统根据家长的户籍、居住证、积分、房产等信息，提供不同类型的登记表，家长可选择其中一种登记</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信息。</w:t>
            </w:r>
          </w:p>
          <w:p w14:paraId="0D3FBCD0">
            <w:pPr>
              <w:pStyle w:val="17"/>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（3）系统为各类登记表分别提供有效性校验规则（该校验规则要求可配置），避免脏数据入库。</w:t>
            </w:r>
          </w:p>
          <w:p w14:paraId="7D430130">
            <w:pPr>
              <w:pStyle w:val="17"/>
              <w:spacing w:line="25" w:lineRule="atLeast"/>
              <w:ind w:left="0" w:leftChars="0" w:firstLine="0" w:firstLineChars="0"/>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sz w:val="24"/>
                <w:szCs w:val="24"/>
              </w:rPr>
              <w:t>（4）所有</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信息变更操作将由系统日志记录。</w:t>
            </w:r>
          </w:p>
        </w:tc>
      </w:tr>
      <w:tr w14:paraId="2EE5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5" w:type="pct"/>
            <w:vMerge w:val="continue"/>
            <w:vAlign w:val="center"/>
          </w:tcPr>
          <w:p w14:paraId="4F7E1A7F">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vAlign w:val="center"/>
          </w:tcPr>
          <w:p w14:paraId="267DFD48">
            <w:pPr>
              <w:spacing w:line="25" w:lineRule="atLeast"/>
              <w:ind w:left="0" w:leftChars="0" w:firstLine="0" w:firstLineChars="0"/>
              <w:jc w:val="center"/>
              <w:rPr>
                <w:rFonts w:hint="eastAsia" w:ascii="仿宋" w:hAnsi="仿宋" w:eastAsia="仿宋" w:cs="仿宋"/>
                <w:color w:val="auto"/>
                <w:sz w:val="24"/>
                <w:szCs w:val="24"/>
                <w:lang w:val="en-US" w:eastAsia="zh-CN"/>
              </w:rPr>
            </w:pPr>
          </w:p>
        </w:tc>
        <w:tc>
          <w:tcPr>
            <w:tcW w:w="697" w:type="pct"/>
            <w:vAlign w:val="center"/>
          </w:tcPr>
          <w:p w14:paraId="03FA61BD">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在线预约</w:t>
            </w:r>
          </w:p>
        </w:tc>
        <w:tc>
          <w:tcPr>
            <w:tcW w:w="2984" w:type="pct"/>
            <w:vAlign w:val="center"/>
          </w:tcPr>
          <w:p w14:paraId="225E665F">
            <w:pPr>
              <w:pStyle w:val="17"/>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报名完成后支持检索已报名学校查看面审周期安排、面审周期内时段的空闲情况等。</w:t>
            </w:r>
          </w:p>
          <w:p w14:paraId="7AF58CF1">
            <w:pPr>
              <w:pStyle w:val="17"/>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（2）支持面审时间预约。</w:t>
            </w:r>
          </w:p>
          <w:p w14:paraId="2B63E498">
            <w:pPr>
              <w:pStyle w:val="17"/>
              <w:spacing w:line="25" w:lineRule="atLeast"/>
              <w:ind w:left="0" w:leftChars="0" w:firstLine="0" w:firstLineChars="0"/>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sz w:val="24"/>
                <w:szCs w:val="24"/>
              </w:rPr>
              <w:t>（2）预约成功后支持报名信息表下载操作。</w:t>
            </w:r>
          </w:p>
        </w:tc>
      </w:tr>
      <w:tr w14:paraId="3FFD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5" w:type="pct"/>
            <w:vMerge w:val="continue"/>
            <w:vAlign w:val="center"/>
          </w:tcPr>
          <w:p w14:paraId="21404528">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vAlign w:val="center"/>
          </w:tcPr>
          <w:p w14:paraId="1B4EDB1E">
            <w:pPr>
              <w:spacing w:line="25" w:lineRule="atLeast"/>
              <w:ind w:left="0" w:leftChars="0" w:firstLine="0" w:firstLineChars="0"/>
              <w:jc w:val="center"/>
              <w:rPr>
                <w:rFonts w:hint="eastAsia" w:ascii="仿宋" w:hAnsi="仿宋" w:eastAsia="仿宋" w:cs="仿宋"/>
                <w:color w:val="auto"/>
                <w:sz w:val="24"/>
                <w:szCs w:val="24"/>
                <w:lang w:val="en-US" w:eastAsia="zh-CN"/>
              </w:rPr>
            </w:pPr>
          </w:p>
        </w:tc>
        <w:tc>
          <w:tcPr>
            <w:tcW w:w="697" w:type="pct"/>
            <w:vAlign w:val="center"/>
          </w:tcPr>
          <w:p w14:paraId="3131E9FF">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学校整体情况简介</w:t>
            </w:r>
          </w:p>
        </w:tc>
        <w:tc>
          <w:tcPr>
            <w:tcW w:w="2984" w:type="pct"/>
            <w:vAlign w:val="center"/>
          </w:tcPr>
          <w:p w14:paraId="5A026B84">
            <w:pPr>
              <w:pStyle w:val="17"/>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为家长和学生提供学校的详细介绍，包括办学理念、师资力量、教学成果、荣誉奖项、教学设施、招生政策等信息。</w:t>
            </w:r>
          </w:p>
          <w:p w14:paraId="063A9CBD">
            <w:pPr>
              <w:pStyle w:val="17"/>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文本描述：编写详细的文字介绍，支持多语言。</w:t>
            </w:r>
          </w:p>
          <w:p w14:paraId="73373092">
            <w:pPr>
              <w:pStyle w:val="17"/>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图片和视频：上传学校环境、师生风采、活动场景等图片和视频。</w:t>
            </w:r>
          </w:p>
          <w:p w14:paraId="3F17E1A2">
            <w:pPr>
              <w:pStyle w:val="17"/>
              <w:spacing w:line="25" w:lineRule="atLeast"/>
              <w:ind w:left="0" w:leftChars="0" w:firstLine="0" w:firstLineChars="0"/>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sz w:val="24"/>
                <w:szCs w:val="24"/>
              </w:rPr>
              <w:t>互动元素：添加问答、评论等功能，增强用户参与感。</w:t>
            </w:r>
          </w:p>
        </w:tc>
      </w:tr>
      <w:tr w14:paraId="7889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5" w:type="pct"/>
            <w:vMerge w:val="continue"/>
            <w:vAlign w:val="center"/>
          </w:tcPr>
          <w:p w14:paraId="53863C9B">
            <w:pPr>
              <w:spacing w:line="25" w:lineRule="atLeast"/>
              <w:ind w:left="0" w:leftChars="0" w:firstLine="0" w:firstLineChars="0"/>
              <w:rPr>
                <w:rFonts w:hint="default" w:ascii="仿宋" w:hAnsi="仿宋" w:eastAsia="仿宋" w:cs="仿宋"/>
                <w:color w:val="auto"/>
                <w:sz w:val="24"/>
                <w:szCs w:val="24"/>
                <w:lang w:val="en-US" w:eastAsia="zh-CN"/>
              </w:rPr>
            </w:pPr>
          </w:p>
        </w:tc>
        <w:tc>
          <w:tcPr>
            <w:tcW w:w="723" w:type="pct"/>
            <w:vMerge w:val="restart"/>
            <w:vAlign w:val="center"/>
          </w:tcPr>
          <w:p w14:paraId="5471F0A4">
            <w:pPr>
              <w:spacing w:line="25" w:lineRule="atLeast"/>
              <w:ind w:left="0" w:leftChars="0" w:firstLine="0" w:firstLineChars="0"/>
              <w:jc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升学志愿填报</w:t>
            </w:r>
          </w:p>
        </w:tc>
        <w:tc>
          <w:tcPr>
            <w:tcW w:w="697" w:type="pct"/>
            <w:vAlign w:val="center"/>
          </w:tcPr>
          <w:p w14:paraId="1D0B5708">
            <w:pPr>
              <w:spacing w:line="25" w:lineRule="atLeas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志愿查询</w:t>
            </w:r>
          </w:p>
          <w:p w14:paraId="73AEFD44">
            <w:pPr>
              <w:spacing w:line="25" w:lineRule="atLeast"/>
              <w:ind w:left="0" w:leftChars="0" w:firstLine="0" w:firstLineChars="0"/>
              <w:rPr>
                <w:rFonts w:hint="eastAsia" w:ascii="仿宋" w:hAnsi="仿宋" w:eastAsia="仿宋" w:cs="仿宋"/>
                <w:color w:val="auto"/>
                <w:kern w:val="2"/>
                <w:sz w:val="24"/>
                <w:szCs w:val="24"/>
                <w:lang w:val="en-US" w:eastAsia="zh-CN" w:bidi="ar-SA"/>
              </w:rPr>
            </w:pPr>
          </w:p>
        </w:tc>
        <w:tc>
          <w:tcPr>
            <w:tcW w:w="2984" w:type="pct"/>
            <w:vAlign w:val="center"/>
          </w:tcPr>
          <w:p w14:paraId="665BC9FE">
            <w:pPr>
              <w:spacing w:line="25" w:lineRule="atLeas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学生可以在规定的时间内登录系统，进入志愿查询页面，系统会根据输入的信息进行匹配，然后将个人的志愿信息展示给学生。</w:t>
            </w:r>
          </w:p>
          <w:p w14:paraId="5B3C73F1">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在志愿查询页面中，学生可以查看自己填报的志愿信息，包括志愿学校和直升志愿信息等；同时也可以查看审核状态，即是否通过审核等；最后还可以查看志愿录取结果，即该学生是否被录取以及录取的学校等相关信息。</w:t>
            </w:r>
          </w:p>
        </w:tc>
      </w:tr>
      <w:tr w14:paraId="30F5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5" w:type="pct"/>
            <w:vMerge w:val="continue"/>
            <w:vAlign w:val="center"/>
          </w:tcPr>
          <w:p w14:paraId="7F61C77C">
            <w:pPr>
              <w:spacing w:line="25" w:lineRule="atLeast"/>
              <w:ind w:left="0" w:leftChars="0" w:firstLine="0" w:firstLineChars="0"/>
              <w:rPr>
                <w:rFonts w:hint="default" w:ascii="仿宋" w:hAnsi="仿宋" w:eastAsia="仿宋" w:cs="仿宋"/>
                <w:color w:val="auto"/>
                <w:sz w:val="24"/>
                <w:szCs w:val="24"/>
                <w:lang w:val="en-US" w:eastAsia="zh-CN"/>
              </w:rPr>
            </w:pPr>
          </w:p>
        </w:tc>
        <w:tc>
          <w:tcPr>
            <w:tcW w:w="723" w:type="pct"/>
            <w:vMerge w:val="continue"/>
            <w:vAlign w:val="center"/>
          </w:tcPr>
          <w:p w14:paraId="6792C1A2">
            <w:pPr>
              <w:spacing w:line="25" w:lineRule="atLeast"/>
              <w:ind w:left="0" w:leftChars="0" w:firstLine="0" w:firstLineChars="0"/>
              <w:jc w:val="center"/>
              <w:rPr>
                <w:rFonts w:hint="eastAsia" w:ascii="仿宋" w:hAnsi="仿宋" w:cs="仿宋"/>
                <w:color w:val="auto"/>
                <w:sz w:val="24"/>
                <w:szCs w:val="24"/>
                <w:lang w:val="en-US" w:eastAsia="zh-CN"/>
              </w:rPr>
            </w:pPr>
          </w:p>
        </w:tc>
        <w:tc>
          <w:tcPr>
            <w:tcW w:w="697" w:type="pct"/>
            <w:vAlign w:val="center"/>
          </w:tcPr>
          <w:p w14:paraId="21DD613B">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在线报名</w:t>
            </w:r>
          </w:p>
        </w:tc>
        <w:tc>
          <w:tcPr>
            <w:tcW w:w="2984" w:type="pct"/>
            <w:vAlign w:val="center"/>
          </w:tcPr>
          <w:p w14:paraId="1BE7C3B1">
            <w:pPr>
              <w:pStyle w:val="17"/>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（1）支持家长在登记</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信息后，根据系统规则为</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在线报名。</w:t>
            </w:r>
          </w:p>
          <w:p w14:paraId="07FE9B97">
            <w:pPr>
              <w:pStyle w:val="17"/>
              <w:spacing w:line="25" w:lineRule="atLeast"/>
              <w:ind w:left="0" w:leftChars="0" w:firstLine="0" w:firstLineChars="0"/>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sz w:val="24"/>
                <w:szCs w:val="24"/>
              </w:rPr>
              <w:t>（2）系统提供自动检测功能，根据</w:t>
            </w:r>
            <w:r>
              <w:rPr>
                <w:rFonts w:hint="eastAsia" w:ascii="仿宋" w:hAnsi="仿宋" w:cs="仿宋"/>
                <w:color w:val="auto"/>
                <w:sz w:val="24"/>
                <w:szCs w:val="24"/>
                <w:lang w:eastAsia="zh-CN"/>
              </w:rPr>
              <w:t>学生</w:t>
            </w:r>
            <w:r>
              <w:rPr>
                <w:rFonts w:hint="eastAsia" w:ascii="仿宋" w:hAnsi="仿宋" w:eastAsia="仿宋" w:cs="仿宋"/>
                <w:color w:val="auto"/>
                <w:sz w:val="24"/>
                <w:szCs w:val="24"/>
              </w:rPr>
              <w:t>信息提供其可报名的园所范围选择。</w:t>
            </w:r>
          </w:p>
        </w:tc>
      </w:tr>
      <w:tr w14:paraId="59CD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5" w:type="pct"/>
            <w:vMerge w:val="continue"/>
            <w:vAlign w:val="center"/>
          </w:tcPr>
          <w:p w14:paraId="6B34F5A2">
            <w:pPr>
              <w:spacing w:line="25" w:lineRule="atLeast"/>
              <w:ind w:left="0" w:leftChars="0" w:firstLine="0" w:firstLineChars="0"/>
              <w:rPr>
                <w:rFonts w:hint="eastAsia" w:ascii="仿宋" w:hAnsi="仿宋" w:eastAsia="仿宋" w:cs="仿宋"/>
                <w:color w:val="auto"/>
                <w:sz w:val="24"/>
                <w:szCs w:val="24"/>
              </w:rPr>
            </w:pPr>
          </w:p>
        </w:tc>
        <w:tc>
          <w:tcPr>
            <w:tcW w:w="723" w:type="pct"/>
            <w:vMerge w:val="continue"/>
            <w:vAlign w:val="center"/>
          </w:tcPr>
          <w:p w14:paraId="5E65A01D">
            <w:pPr>
              <w:spacing w:line="25" w:lineRule="atLeast"/>
              <w:ind w:left="0" w:leftChars="0" w:firstLine="0" w:firstLineChars="0"/>
              <w:jc w:val="center"/>
              <w:rPr>
                <w:rFonts w:hint="eastAsia" w:ascii="仿宋" w:hAnsi="仿宋" w:eastAsia="仿宋" w:cs="仿宋"/>
                <w:color w:val="auto"/>
                <w:sz w:val="24"/>
                <w:szCs w:val="24"/>
                <w:lang w:val="en-US" w:eastAsia="zh-CN"/>
              </w:rPr>
            </w:pPr>
          </w:p>
        </w:tc>
        <w:tc>
          <w:tcPr>
            <w:tcW w:w="697" w:type="pct"/>
            <w:vAlign w:val="center"/>
          </w:tcPr>
          <w:p w14:paraId="3BA61483">
            <w:pPr>
              <w:spacing w:line="25" w:lineRule="atLeast"/>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直升填报</w:t>
            </w:r>
          </w:p>
        </w:tc>
        <w:tc>
          <w:tcPr>
            <w:tcW w:w="2984" w:type="pct"/>
            <w:vAlign w:val="center"/>
          </w:tcPr>
          <w:p w14:paraId="173CE9A2">
            <w:pPr>
              <w:spacing w:line="25" w:lineRule="atLeast"/>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学生可在此选择自己的直升志愿，与民办志愿选择基本一致这里就不过多表述。</w:t>
            </w:r>
          </w:p>
        </w:tc>
      </w:tr>
      <w:tr w14:paraId="23E4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5" w:type="pct"/>
            <w:vMerge w:val="continue"/>
            <w:vAlign w:val="center"/>
          </w:tcPr>
          <w:p w14:paraId="71E22747">
            <w:pPr>
              <w:spacing w:line="25" w:lineRule="atLeast"/>
              <w:ind w:left="0" w:leftChars="0" w:firstLine="0" w:firstLineChars="0"/>
              <w:rPr>
                <w:rFonts w:hint="eastAsia" w:ascii="仿宋" w:hAnsi="仿宋" w:eastAsia="仿宋" w:cs="仿宋"/>
                <w:color w:val="auto"/>
                <w:sz w:val="24"/>
                <w:szCs w:val="24"/>
                <w:lang w:eastAsia="zh-CN"/>
              </w:rPr>
            </w:pPr>
          </w:p>
        </w:tc>
        <w:tc>
          <w:tcPr>
            <w:tcW w:w="723" w:type="pct"/>
            <w:vMerge w:val="continue"/>
            <w:vAlign w:val="center"/>
          </w:tcPr>
          <w:p w14:paraId="5B4D3C5A">
            <w:pPr>
              <w:spacing w:line="25" w:lineRule="atLeast"/>
              <w:ind w:left="0" w:leftChars="0" w:firstLine="0" w:firstLineChars="0"/>
              <w:rPr>
                <w:rFonts w:hint="eastAsia" w:ascii="仿宋" w:hAnsi="仿宋" w:eastAsia="仿宋" w:cs="仿宋"/>
                <w:color w:val="auto"/>
                <w:sz w:val="24"/>
                <w:szCs w:val="24"/>
                <w:lang w:val="en-US" w:eastAsia="zh-CN"/>
              </w:rPr>
            </w:pPr>
          </w:p>
        </w:tc>
        <w:tc>
          <w:tcPr>
            <w:tcW w:w="697" w:type="pct"/>
            <w:vAlign w:val="center"/>
          </w:tcPr>
          <w:p w14:paraId="4133FFE7">
            <w:pPr>
              <w:spacing w:line="25" w:lineRule="atLeas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志愿填报</w:t>
            </w:r>
          </w:p>
          <w:p w14:paraId="57014CBB">
            <w:pPr>
              <w:spacing w:line="25" w:lineRule="atLeast"/>
              <w:ind w:left="0" w:leftChars="0" w:firstLine="0" w:firstLineChars="0"/>
              <w:rPr>
                <w:rFonts w:hint="eastAsia" w:ascii="仿宋" w:hAnsi="仿宋" w:eastAsia="仿宋" w:cs="仿宋"/>
                <w:color w:val="auto"/>
                <w:sz w:val="24"/>
                <w:szCs w:val="24"/>
                <w:lang w:val="en-US" w:eastAsia="zh-CN"/>
              </w:rPr>
            </w:pPr>
          </w:p>
        </w:tc>
        <w:tc>
          <w:tcPr>
            <w:tcW w:w="2984" w:type="pct"/>
            <w:vAlign w:val="center"/>
          </w:tcPr>
          <w:p w14:paraId="6C99C932">
            <w:pPr>
              <w:spacing w:line="25" w:lineRule="atLeas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志愿填报：学生可以根据自己的喜好和成绩填报志愿，并且系统会根据学生的信息自动筛选出可选学校和专业。</w:t>
            </w:r>
          </w:p>
          <w:p w14:paraId="4F090A2A">
            <w:pPr>
              <w:spacing w:line="25" w:lineRule="atLeas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报名+保存、取消报名：学生可以在规定的时间段内进行“报名+保存”“取消报名”操作。在报名时，学生需要填写个人基本信息和志愿信息，并且可以在系统中保存已填写的信息以便后续修改。同时，学生也可以随时取消已经报名的志愿。</w:t>
            </w:r>
          </w:p>
          <w:p w14:paraId="1BB18D9F">
            <w:pPr>
              <w:spacing w:line="25" w:lineRule="atLeas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报名统计情况查看：如果管理端开放了该功能的按钮，学生可以查看各校的报名统计情况，包括报名人数等相关信息。这样，学生可以及时了解各个学校的录取情况，为自己的填报志愿做出更好的决策。</w:t>
            </w:r>
          </w:p>
        </w:tc>
      </w:tr>
      <w:tr w14:paraId="5EFC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5" w:type="pct"/>
            <w:vMerge w:val="continue"/>
            <w:vAlign w:val="center"/>
          </w:tcPr>
          <w:p w14:paraId="7752ED81">
            <w:pPr>
              <w:spacing w:line="25" w:lineRule="atLeast"/>
              <w:ind w:left="0" w:leftChars="0" w:firstLine="0" w:firstLineChars="0"/>
              <w:rPr>
                <w:rFonts w:hint="eastAsia" w:ascii="仿宋" w:hAnsi="仿宋" w:eastAsia="仿宋" w:cs="仿宋"/>
                <w:color w:val="auto"/>
                <w:sz w:val="24"/>
                <w:szCs w:val="24"/>
                <w:lang w:eastAsia="zh-CN"/>
              </w:rPr>
            </w:pPr>
          </w:p>
        </w:tc>
        <w:tc>
          <w:tcPr>
            <w:tcW w:w="723" w:type="pct"/>
            <w:vMerge w:val="continue"/>
            <w:vAlign w:val="center"/>
          </w:tcPr>
          <w:p w14:paraId="2601884C">
            <w:pPr>
              <w:spacing w:line="25" w:lineRule="atLeast"/>
              <w:ind w:left="0" w:leftChars="0" w:firstLine="0" w:firstLineChars="0"/>
              <w:rPr>
                <w:rFonts w:hint="eastAsia" w:ascii="仿宋" w:hAnsi="仿宋" w:eastAsia="仿宋" w:cs="仿宋"/>
                <w:color w:val="auto"/>
                <w:sz w:val="24"/>
                <w:szCs w:val="24"/>
                <w:lang w:val="en-US" w:eastAsia="zh-CN"/>
              </w:rPr>
            </w:pPr>
          </w:p>
        </w:tc>
        <w:tc>
          <w:tcPr>
            <w:tcW w:w="697" w:type="pct"/>
            <w:vAlign w:val="center"/>
          </w:tcPr>
          <w:p w14:paraId="772D7349">
            <w:pPr>
              <w:spacing w:line="25" w:lineRule="atLeas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资料上传</w:t>
            </w:r>
          </w:p>
          <w:p w14:paraId="3F5E0DBA">
            <w:pPr>
              <w:spacing w:line="25" w:lineRule="atLeast"/>
              <w:ind w:left="0" w:leftChars="0" w:firstLine="0" w:firstLineChars="0"/>
              <w:rPr>
                <w:rFonts w:hint="eastAsia" w:ascii="仿宋" w:hAnsi="仿宋" w:eastAsia="仿宋" w:cs="仿宋"/>
                <w:color w:val="auto"/>
                <w:kern w:val="2"/>
                <w:sz w:val="24"/>
                <w:szCs w:val="24"/>
                <w:lang w:val="en-US" w:eastAsia="zh-CN" w:bidi="ar-SA"/>
              </w:rPr>
            </w:pPr>
          </w:p>
        </w:tc>
        <w:tc>
          <w:tcPr>
            <w:tcW w:w="2984" w:type="pct"/>
            <w:vAlign w:val="center"/>
          </w:tcPr>
          <w:p w14:paraId="3EE5BF30">
            <w:pPr>
              <w:spacing w:line="25" w:lineRule="atLeas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支持学生进行资料上传，上传内容包括户口本首页、户口本学生页、户口本监护人页面及备注等。</w:t>
            </w:r>
          </w:p>
          <w:p w14:paraId="59DF2162">
            <w:pPr>
              <w:spacing w:line="25" w:lineRule="atLeas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具体来说，学生可以在规定的时间内登录系统，点击上传资料菜单，然后选择需要上传的文件，包括户口本首页、户口本学生页、户口本监护人页面及备注等。上传完成后，管理员会对上传的资料进行审核，并将审核结果反馈给学生。</w:t>
            </w:r>
          </w:p>
          <w:p w14:paraId="38C2C976">
            <w:pPr>
              <w:spacing w:line="25" w:lineRule="atLeas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通过资料上传功能，学生可以方便快捷地将自己的相关资料上传至系统，方便管理端进行审核和核实，从而提高报名过程的效率和准确性。同时，学生也可以随时查询自己的资料审核状态，了解审核进度，保证报名资料的准确性和完整性。</w:t>
            </w:r>
          </w:p>
          <w:p w14:paraId="23440A0D">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需要注意的是，上传资料的时间是有限制的，学生需要在规定的时间内完成上传操作，否则会影响报名的进程和结果。此外，上传的资料必须符合规定的格式和要求，否则审核不通过，影响报名结果。因此，学生需要认真阅读相关规定和要求，确保上传资料的准确性和规范性。</w:t>
            </w:r>
          </w:p>
        </w:tc>
      </w:tr>
      <w:tr w14:paraId="2250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3" w:hRule="atLeast"/>
          <w:jc w:val="center"/>
        </w:trPr>
        <w:tc>
          <w:tcPr>
            <w:tcW w:w="595" w:type="pct"/>
            <w:vAlign w:val="center"/>
          </w:tcPr>
          <w:p w14:paraId="7BCD70F6">
            <w:pPr>
              <w:spacing w:line="25" w:lineRule="atLeast"/>
              <w:ind w:left="0" w:leftChars="0" w:firstLine="0" w:firstLineChars="0"/>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家长</w:t>
            </w:r>
          </w:p>
        </w:tc>
        <w:tc>
          <w:tcPr>
            <w:tcW w:w="723" w:type="pct"/>
            <w:vAlign w:val="center"/>
          </w:tcPr>
          <w:p w14:paraId="55590FA3">
            <w:pPr>
              <w:spacing w:line="25" w:lineRule="atLeast"/>
              <w:ind w:left="0" w:leftChars="0" w:firstLine="0" w:firstLineChars="0"/>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录取管理</w:t>
            </w:r>
          </w:p>
        </w:tc>
        <w:tc>
          <w:tcPr>
            <w:tcW w:w="697" w:type="pct"/>
            <w:vAlign w:val="center"/>
          </w:tcPr>
          <w:p w14:paraId="676D6A84">
            <w:pPr>
              <w:spacing w:line="276"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录取通知下载</w:t>
            </w:r>
          </w:p>
        </w:tc>
        <w:tc>
          <w:tcPr>
            <w:tcW w:w="2984" w:type="pct"/>
            <w:vAlign w:val="center"/>
          </w:tcPr>
          <w:p w14:paraId="7B11F111">
            <w:pPr>
              <w:pStyle w:val="17"/>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（1）提供录取通知书下载功能。</w:t>
            </w:r>
          </w:p>
          <w:p w14:paraId="09E8CEB2">
            <w:pPr>
              <w:pStyle w:val="17"/>
              <w:spacing w:line="25" w:lineRule="atLeast"/>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（2）录取通知书支持水印和防伪设计。</w:t>
            </w:r>
          </w:p>
          <w:p w14:paraId="2CBA64FD">
            <w:pPr>
              <w:pStyle w:val="17"/>
              <w:spacing w:line="25" w:lineRule="atLeast"/>
              <w:ind w:left="0" w:leftChars="0" w:firstLine="0" w:firstLineChars="0"/>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sz w:val="24"/>
                <w:szCs w:val="24"/>
              </w:rPr>
              <w:t>（3）支持编辑录取报告模板并自动生成录取报告。</w:t>
            </w:r>
          </w:p>
        </w:tc>
      </w:tr>
    </w:tbl>
    <w:p w14:paraId="76A14F80">
      <w:pP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（六）手机端</w:t>
      </w:r>
    </w:p>
    <w:tbl>
      <w:tblPr>
        <w:tblStyle w:val="15"/>
        <w:tblpPr w:leftFromText="180" w:rightFromText="180" w:vertAnchor="text" w:horzAnchor="page" w:tblpXSpec="center" w:tblpY="438"/>
        <w:tblOverlap w:val="never"/>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361"/>
        <w:gridCol w:w="6956"/>
      </w:tblGrid>
      <w:tr w14:paraId="0702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00" w:hRule="atLeast"/>
          <w:jc w:val="center"/>
        </w:trPr>
        <w:tc>
          <w:tcPr>
            <w:tcW w:w="818" w:type="pct"/>
            <w:shd w:val="clear" w:color="auto" w:fill="BEBEBE" w:themeFill="background1" w:themeFillShade="BF"/>
            <w:vAlign w:val="center"/>
          </w:tcPr>
          <w:p w14:paraId="13927C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val="0"/>
                <w:i w:val="0"/>
                <w:iCs w:val="0"/>
                <w:color w:val="auto"/>
                <w:kern w:val="2"/>
                <w:sz w:val="24"/>
                <w:szCs w:val="24"/>
                <w:u w:val="none"/>
                <w:lang w:val="en-US" w:eastAsia="zh-CN" w:bidi="ar-SA"/>
              </w:rPr>
            </w:pPr>
            <w:r>
              <w:rPr>
                <w:rFonts w:hint="eastAsia" w:ascii="仿宋" w:hAnsi="仿宋" w:eastAsia="仿宋" w:cs="仿宋"/>
                <w:b/>
                <w:bCs w:val="0"/>
                <w:i w:val="0"/>
                <w:iCs w:val="0"/>
                <w:color w:val="auto"/>
                <w:sz w:val="24"/>
                <w:szCs w:val="24"/>
                <w:u w:val="none"/>
                <w:lang w:val="en-US" w:eastAsia="zh-CN"/>
              </w:rPr>
              <w:t>功能</w:t>
            </w:r>
          </w:p>
        </w:tc>
        <w:tc>
          <w:tcPr>
            <w:tcW w:w="4181" w:type="pct"/>
            <w:shd w:val="clear" w:color="auto" w:fill="BEBEBE" w:themeFill="background1" w:themeFillShade="BF"/>
            <w:vAlign w:val="center"/>
          </w:tcPr>
          <w:p w14:paraId="17C843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val="0"/>
                <w:i w:val="0"/>
                <w:iCs w:val="0"/>
                <w:color w:val="auto"/>
                <w:kern w:val="2"/>
                <w:sz w:val="24"/>
                <w:szCs w:val="24"/>
                <w:u w:val="none"/>
                <w:lang w:val="en-US" w:eastAsia="zh-CN" w:bidi="ar-SA"/>
              </w:rPr>
            </w:pPr>
            <w:r>
              <w:rPr>
                <w:rFonts w:hint="eastAsia" w:ascii="仿宋" w:hAnsi="仿宋" w:eastAsia="仿宋" w:cs="仿宋"/>
                <w:b/>
                <w:bCs w:val="0"/>
                <w:i w:val="0"/>
                <w:iCs w:val="0"/>
                <w:color w:val="auto"/>
                <w:kern w:val="0"/>
                <w:sz w:val="24"/>
                <w:szCs w:val="24"/>
                <w:u w:val="none"/>
                <w:lang w:val="en-US" w:eastAsia="zh-CN" w:bidi="ar"/>
              </w:rPr>
              <w:t>描述</w:t>
            </w:r>
          </w:p>
        </w:tc>
      </w:tr>
      <w:tr w14:paraId="0A04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98" w:hRule="atLeast"/>
          <w:jc w:val="center"/>
        </w:trPr>
        <w:tc>
          <w:tcPr>
            <w:tcW w:w="818" w:type="pct"/>
            <w:shd w:val="clear" w:color="auto" w:fill="auto"/>
            <w:vAlign w:val="center"/>
          </w:tcPr>
          <w:p w14:paraId="43CA2BA9">
            <w:pPr>
              <w:spacing w:line="25" w:lineRule="atLeast"/>
              <w:ind w:left="0" w:leftChars="0" w:firstLine="0" w:firstLineChars="0"/>
              <w:jc w:val="center"/>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首页</w:t>
            </w:r>
          </w:p>
        </w:tc>
        <w:tc>
          <w:tcPr>
            <w:tcW w:w="4181" w:type="pct"/>
            <w:vAlign w:val="center"/>
          </w:tcPr>
          <w:p w14:paraId="7490EE2C">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作为招生平台的门户，首页提供了平台的核心信息和导航入口。包括平台的最新公告、招生政策解读、报名入口等。家长可以方便地了解最新的招生动态，并快速进入报名流程。</w:t>
            </w:r>
          </w:p>
        </w:tc>
      </w:tr>
      <w:tr w14:paraId="1287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26" w:hRule="atLeast"/>
          <w:jc w:val="center"/>
        </w:trPr>
        <w:tc>
          <w:tcPr>
            <w:tcW w:w="818" w:type="pct"/>
            <w:shd w:val="clear" w:color="auto" w:fill="auto"/>
            <w:vAlign w:val="center"/>
          </w:tcPr>
          <w:p w14:paraId="55881DA7">
            <w:pPr>
              <w:spacing w:line="25" w:lineRule="atLeast"/>
              <w:ind w:left="0" w:leftChars="0" w:firstLine="0" w:firstLineChars="0"/>
              <w:jc w:val="center"/>
              <w:rPr>
                <w:rFonts w:hint="default" w:ascii="仿宋" w:hAnsi="仿宋" w:cs="仿宋"/>
                <w:color w:val="auto"/>
                <w:sz w:val="24"/>
                <w:szCs w:val="24"/>
                <w:lang w:val="en-US" w:eastAsia="zh-CN"/>
              </w:rPr>
            </w:pPr>
            <w:r>
              <w:rPr>
                <w:rFonts w:hint="default" w:ascii="仿宋" w:hAnsi="仿宋" w:cs="仿宋"/>
                <w:color w:val="auto"/>
                <w:sz w:val="24"/>
                <w:szCs w:val="24"/>
                <w:lang w:val="en-US" w:eastAsia="zh-CN"/>
              </w:rPr>
              <w:t>报名条件</w:t>
            </w:r>
          </w:p>
        </w:tc>
        <w:tc>
          <w:tcPr>
            <w:tcW w:w="4181" w:type="pct"/>
            <w:vAlign w:val="center"/>
          </w:tcPr>
          <w:p w14:paraId="30F894B4">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详细列出了不同年龄段（幼儿园、小学、初中）学生的报名条件。</w:t>
            </w:r>
          </w:p>
        </w:tc>
      </w:tr>
      <w:tr w14:paraId="3089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66" w:hRule="atLeast"/>
          <w:jc w:val="center"/>
        </w:trPr>
        <w:tc>
          <w:tcPr>
            <w:tcW w:w="818" w:type="pct"/>
            <w:shd w:val="clear" w:color="auto" w:fill="auto"/>
            <w:vAlign w:val="center"/>
          </w:tcPr>
          <w:p w14:paraId="6D7CFA45">
            <w:pPr>
              <w:spacing w:line="25" w:lineRule="atLeast"/>
              <w:ind w:left="0" w:leftChars="0" w:firstLine="0" w:firstLineChars="0"/>
              <w:jc w:val="center"/>
              <w:rPr>
                <w:rFonts w:hint="default" w:ascii="仿宋" w:hAnsi="仿宋" w:cs="仿宋"/>
                <w:color w:val="auto"/>
                <w:sz w:val="24"/>
                <w:szCs w:val="24"/>
                <w:lang w:val="en-US" w:eastAsia="zh-CN"/>
              </w:rPr>
            </w:pPr>
            <w:r>
              <w:rPr>
                <w:rFonts w:hint="eastAsia" w:ascii="仿宋" w:hAnsi="仿宋" w:cs="仿宋"/>
                <w:color w:val="auto"/>
                <w:sz w:val="24"/>
                <w:szCs w:val="24"/>
                <w:lang w:val="en-US" w:eastAsia="zh-Hans"/>
              </w:rPr>
              <w:t>报名时间</w:t>
            </w:r>
          </w:p>
        </w:tc>
        <w:tc>
          <w:tcPr>
            <w:tcW w:w="4181" w:type="pct"/>
            <w:vAlign w:val="center"/>
          </w:tcPr>
          <w:p w14:paraId="010DCB1E">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提供了各招生阶段的报名时间安排。</w:t>
            </w:r>
          </w:p>
        </w:tc>
      </w:tr>
      <w:tr w14:paraId="25E0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jc w:val="center"/>
        </w:trPr>
        <w:tc>
          <w:tcPr>
            <w:tcW w:w="818" w:type="pct"/>
            <w:shd w:val="clear" w:color="auto" w:fill="auto"/>
            <w:vAlign w:val="center"/>
          </w:tcPr>
          <w:p w14:paraId="5816C1F7">
            <w:pPr>
              <w:spacing w:line="25" w:lineRule="atLeast"/>
              <w:ind w:left="0" w:leftChars="0" w:firstLine="0" w:firstLineChars="0"/>
              <w:jc w:val="center"/>
              <w:rPr>
                <w:rFonts w:hint="default" w:ascii="仿宋" w:hAnsi="仿宋" w:cs="仿宋"/>
                <w:color w:val="auto"/>
                <w:sz w:val="24"/>
                <w:szCs w:val="24"/>
                <w:lang w:val="en-US" w:eastAsia="zh-CN"/>
              </w:rPr>
            </w:pPr>
            <w:r>
              <w:rPr>
                <w:rFonts w:hint="eastAsia" w:ascii="仿宋" w:hAnsi="仿宋" w:cs="仿宋"/>
                <w:color w:val="auto"/>
                <w:sz w:val="24"/>
                <w:szCs w:val="24"/>
                <w:lang w:val="en-US" w:eastAsia="zh-Hans"/>
              </w:rPr>
              <w:t>报名流程</w:t>
            </w:r>
          </w:p>
        </w:tc>
        <w:tc>
          <w:tcPr>
            <w:tcW w:w="4181" w:type="pct"/>
            <w:vAlign w:val="center"/>
          </w:tcPr>
          <w:p w14:paraId="5C9CDE79">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详细描述了从注册到提交报名信息的整个流程。</w:t>
            </w:r>
          </w:p>
        </w:tc>
      </w:tr>
      <w:tr w14:paraId="1D9E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70" w:hRule="atLeast"/>
          <w:jc w:val="center"/>
        </w:trPr>
        <w:tc>
          <w:tcPr>
            <w:tcW w:w="818" w:type="pct"/>
            <w:shd w:val="clear" w:color="auto" w:fill="auto"/>
            <w:vAlign w:val="center"/>
          </w:tcPr>
          <w:p w14:paraId="3F7D5BC2">
            <w:pPr>
              <w:spacing w:line="25" w:lineRule="atLeast"/>
              <w:ind w:left="0" w:leftChars="0" w:firstLine="0" w:firstLineChars="0"/>
              <w:jc w:val="center"/>
              <w:rPr>
                <w:rFonts w:hint="default" w:ascii="仿宋" w:hAnsi="仿宋" w:cs="仿宋"/>
                <w:color w:val="auto"/>
                <w:sz w:val="24"/>
                <w:szCs w:val="24"/>
                <w:lang w:val="en-US" w:eastAsia="zh-CN"/>
              </w:rPr>
            </w:pPr>
            <w:r>
              <w:rPr>
                <w:rFonts w:hint="eastAsia" w:ascii="仿宋" w:hAnsi="仿宋" w:cs="仿宋"/>
                <w:color w:val="auto"/>
                <w:sz w:val="24"/>
                <w:szCs w:val="24"/>
                <w:lang w:val="en-US" w:eastAsia="zh-Hans"/>
              </w:rPr>
              <w:t>报名须知</w:t>
            </w:r>
          </w:p>
        </w:tc>
        <w:tc>
          <w:tcPr>
            <w:tcW w:w="4181" w:type="pct"/>
            <w:vAlign w:val="center"/>
          </w:tcPr>
          <w:p w14:paraId="6B705840">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提供了报名过程中需要注意的事项和特别提醒。</w:t>
            </w:r>
          </w:p>
        </w:tc>
      </w:tr>
      <w:tr w14:paraId="2C87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jc w:val="center"/>
        </w:trPr>
        <w:tc>
          <w:tcPr>
            <w:tcW w:w="818" w:type="pct"/>
            <w:shd w:val="clear" w:color="auto" w:fill="auto"/>
            <w:vAlign w:val="center"/>
          </w:tcPr>
          <w:p w14:paraId="59A592FA">
            <w:pPr>
              <w:spacing w:line="25" w:lineRule="atLeast"/>
              <w:ind w:left="0" w:leftChars="0" w:firstLine="0" w:firstLineChars="0"/>
              <w:jc w:val="center"/>
              <w:rPr>
                <w:rFonts w:hint="default" w:ascii="仿宋" w:hAnsi="仿宋" w:cs="仿宋"/>
                <w:color w:val="auto"/>
                <w:sz w:val="24"/>
                <w:szCs w:val="24"/>
                <w:lang w:val="en-US" w:eastAsia="zh-CN"/>
              </w:rPr>
            </w:pPr>
            <w:r>
              <w:rPr>
                <w:rFonts w:hint="eastAsia" w:ascii="仿宋" w:hAnsi="仿宋" w:cs="仿宋"/>
                <w:color w:val="auto"/>
                <w:sz w:val="24"/>
                <w:szCs w:val="24"/>
                <w:lang w:val="en-US" w:eastAsia="zh-Hans"/>
              </w:rPr>
              <w:t>操作手册</w:t>
            </w:r>
          </w:p>
        </w:tc>
        <w:tc>
          <w:tcPr>
            <w:tcW w:w="4181" w:type="pct"/>
            <w:vAlign w:val="center"/>
          </w:tcPr>
          <w:p w14:paraId="0384BCED">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为</w:t>
            </w:r>
            <w:r>
              <w:rPr>
                <w:rFonts w:hint="eastAsia" w:ascii="仿宋" w:hAnsi="仿宋" w:eastAsia="仿宋" w:cs="仿宋"/>
                <w:color w:val="auto"/>
                <w:kern w:val="2"/>
                <w:sz w:val="24"/>
                <w:szCs w:val="24"/>
                <w:lang w:val="en-US" w:eastAsia="zh-CN" w:bidi="ar-SA"/>
              </w:rPr>
              <w:t>家长提供了详细的操作指南。以图文或视频形式展示如何注册账号、填写信息、上传资料等步骤，帮助家长顺利完成报名。</w:t>
            </w:r>
          </w:p>
        </w:tc>
      </w:tr>
      <w:tr w14:paraId="78C6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4" w:hRule="atLeast"/>
          <w:jc w:val="center"/>
        </w:trPr>
        <w:tc>
          <w:tcPr>
            <w:tcW w:w="818" w:type="pct"/>
            <w:shd w:val="clear" w:color="auto" w:fill="auto"/>
            <w:vAlign w:val="center"/>
          </w:tcPr>
          <w:p w14:paraId="4D178BC4">
            <w:pPr>
              <w:spacing w:line="25" w:lineRule="atLeast"/>
              <w:ind w:left="0" w:leftChars="0" w:firstLine="0" w:firstLineChars="0"/>
              <w:jc w:val="center"/>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幼儿入学报名</w:t>
            </w:r>
          </w:p>
        </w:tc>
        <w:tc>
          <w:tcPr>
            <w:tcW w:w="4181" w:type="pct"/>
          </w:tcPr>
          <w:p w14:paraId="23E48967">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针对幼儿园招生阶段提供的报名入口。家长可以根据学生的年龄和学籍状态选择合适的报名入口，并按照流程</w:t>
            </w:r>
            <w:r>
              <w:rPr>
                <w:rFonts w:hint="eastAsia" w:ascii="仿宋" w:hAnsi="仿宋" w:cs="仿宋"/>
                <w:color w:val="auto"/>
                <w:kern w:val="2"/>
                <w:sz w:val="24"/>
                <w:szCs w:val="24"/>
                <w:lang w:val="en-US" w:eastAsia="zh-CN" w:bidi="ar-SA"/>
              </w:rPr>
              <w:t>填写资料上传证明材料</w:t>
            </w:r>
            <w:r>
              <w:rPr>
                <w:rFonts w:hint="eastAsia" w:ascii="仿宋" w:hAnsi="仿宋" w:eastAsia="仿宋" w:cs="仿宋"/>
                <w:color w:val="auto"/>
                <w:kern w:val="2"/>
                <w:sz w:val="24"/>
                <w:szCs w:val="24"/>
                <w:lang w:val="en-US" w:eastAsia="zh-CN" w:bidi="ar-SA"/>
              </w:rPr>
              <w:t>进行报名操作。</w:t>
            </w:r>
          </w:p>
        </w:tc>
      </w:tr>
      <w:tr w14:paraId="100D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6" w:hRule="atLeast"/>
          <w:jc w:val="center"/>
        </w:trPr>
        <w:tc>
          <w:tcPr>
            <w:tcW w:w="818" w:type="pct"/>
            <w:shd w:val="clear" w:color="auto" w:fill="auto"/>
            <w:vAlign w:val="center"/>
          </w:tcPr>
          <w:p w14:paraId="41550EFE">
            <w:pPr>
              <w:spacing w:line="25" w:lineRule="atLeast"/>
              <w:ind w:left="0" w:leftChars="0" w:firstLine="0" w:firstLineChars="0"/>
              <w:jc w:val="center"/>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幼升小报名</w:t>
            </w:r>
          </w:p>
        </w:tc>
        <w:tc>
          <w:tcPr>
            <w:tcW w:w="4181" w:type="pct"/>
          </w:tcPr>
          <w:p w14:paraId="4C6B2FDC">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针对小学招生阶段提供的报名入口。家长可以根据学生的年龄和学籍状态选择合适的报名入口，并按照流程</w:t>
            </w:r>
            <w:r>
              <w:rPr>
                <w:rFonts w:hint="eastAsia" w:ascii="仿宋" w:hAnsi="仿宋" w:cs="仿宋"/>
                <w:color w:val="auto"/>
                <w:kern w:val="2"/>
                <w:sz w:val="24"/>
                <w:szCs w:val="24"/>
                <w:lang w:val="en-US" w:eastAsia="zh-CN" w:bidi="ar-SA"/>
              </w:rPr>
              <w:t>填写资料上传证明材料</w:t>
            </w:r>
            <w:r>
              <w:rPr>
                <w:rFonts w:hint="eastAsia" w:ascii="仿宋" w:hAnsi="仿宋" w:eastAsia="仿宋" w:cs="仿宋"/>
                <w:color w:val="auto"/>
                <w:kern w:val="2"/>
                <w:sz w:val="24"/>
                <w:szCs w:val="24"/>
                <w:lang w:val="en-US" w:eastAsia="zh-CN" w:bidi="ar-SA"/>
              </w:rPr>
              <w:t>进行报名操作。</w:t>
            </w:r>
          </w:p>
        </w:tc>
      </w:tr>
      <w:tr w14:paraId="03C6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64" w:hRule="atLeast"/>
          <w:jc w:val="center"/>
        </w:trPr>
        <w:tc>
          <w:tcPr>
            <w:tcW w:w="818" w:type="pct"/>
            <w:shd w:val="clear" w:color="auto" w:fill="auto"/>
            <w:vAlign w:val="center"/>
          </w:tcPr>
          <w:p w14:paraId="43A980CE">
            <w:pPr>
              <w:spacing w:line="25" w:lineRule="atLeast"/>
              <w:ind w:left="0" w:leftChars="0" w:firstLine="0" w:firstLineChars="0"/>
              <w:jc w:val="center"/>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小升初报名</w:t>
            </w:r>
          </w:p>
        </w:tc>
        <w:tc>
          <w:tcPr>
            <w:tcW w:w="4181" w:type="pct"/>
          </w:tcPr>
          <w:p w14:paraId="44159FBD">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针对初中招生阶段提供的报名入口。家长可以根据学生的年龄和学籍状态选择合适的报名入口，并按照流程</w:t>
            </w:r>
            <w:r>
              <w:rPr>
                <w:rFonts w:hint="eastAsia" w:ascii="仿宋" w:hAnsi="仿宋" w:cs="仿宋"/>
                <w:color w:val="auto"/>
                <w:kern w:val="2"/>
                <w:sz w:val="24"/>
                <w:szCs w:val="24"/>
                <w:lang w:val="en-US" w:eastAsia="zh-CN" w:bidi="ar-SA"/>
              </w:rPr>
              <w:t>填写资料上传证明材料</w:t>
            </w:r>
            <w:r>
              <w:rPr>
                <w:rFonts w:hint="eastAsia" w:ascii="仿宋" w:hAnsi="仿宋" w:eastAsia="仿宋" w:cs="仿宋"/>
                <w:color w:val="auto"/>
                <w:kern w:val="2"/>
                <w:sz w:val="24"/>
                <w:szCs w:val="24"/>
                <w:lang w:val="en-US" w:eastAsia="zh-CN" w:bidi="ar-SA"/>
              </w:rPr>
              <w:t>进行报名操作。</w:t>
            </w:r>
          </w:p>
        </w:tc>
      </w:tr>
      <w:tr w14:paraId="1F83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50" w:hRule="atLeast"/>
          <w:jc w:val="center"/>
        </w:trPr>
        <w:tc>
          <w:tcPr>
            <w:tcW w:w="818" w:type="pct"/>
            <w:shd w:val="clear" w:color="auto" w:fill="auto"/>
            <w:vAlign w:val="center"/>
          </w:tcPr>
          <w:p w14:paraId="5B43B746">
            <w:pPr>
              <w:spacing w:line="25" w:lineRule="atLeast"/>
              <w:ind w:left="0" w:leftChars="0" w:firstLine="0" w:firstLineChars="0"/>
              <w:jc w:val="center"/>
              <w:rPr>
                <w:rFonts w:hint="default" w:ascii="仿宋" w:hAnsi="仿宋" w:cs="仿宋"/>
                <w:color w:val="auto"/>
                <w:sz w:val="24"/>
                <w:szCs w:val="24"/>
                <w:lang w:val="en-US" w:eastAsia="zh-CN"/>
              </w:rPr>
            </w:pPr>
            <w:r>
              <w:rPr>
                <w:rFonts w:hint="eastAsia" w:ascii="仿宋" w:hAnsi="仿宋" w:cs="仿宋"/>
                <w:color w:val="auto"/>
                <w:sz w:val="24"/>
                <w:szCs w:val="24"/>
                <w:lang w:val="en-US" w:eastAsia="zh-CN"/>
              </w:rPr>
              <w:t>报名信息查看</w:t>
            </w:r>
          </w:p>
        </w:tc>
        <w:tc>
          <w:tcPr>
            <w:tcW w:w="4181" w:type="pct"/>
          </w:tcPr>
          <w:p w14:paraId="6EEB4F92">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家长查看和修改已提交的报名信息。家长可以在此功能中查看报名状态、审核结果等信息，并可以在规定时间内对报名信息进行修改。</w:t>
            </w:r>
          </w:p>
        </w:tc>
      </w:tr>
    </w:tbl>
    <w:p w14:paraId="6A8B5D3E">
      <w:pPr>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（七）售后服务</w:t>
      </w:r>
    </w:p>
    <w:tbl>
      <w:tblPr>
        <w:tblStyle w:val="15"/>
        <w:tblpPr w:leftFromText="180" w:rightFromText="180" w:vertAnchor="text" w:horzAnchor="page" w:tblpXSpec="center" w:tblpY="438"/>
        <w:tblOverlap w:val="never"/>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359"/>
        <w:gridCol w:w="6957"/>
      </w:tblGrid>
      <w:tr w14:paraId="0BEA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00" w:hRule="atLeast"/>
          <w:jc w:val="center"/>
        </w:trPr>
        <w:tc>
          <w:tcPr>
            <w:tcW w:w="817" w:type="pct"/>
            <w:shd w:val="clear" w:color="auto" w:fill="BEBEBE" w:themeFill="background1" w:themeFillShade="BF"/>
            <w:vAlign w:val="center"/>
          </w:tcPr>
          <w:p w14:paraId="73387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b/>
                <w:bCs w:val="0"/>
                <w:i w:val="0"/>
                <w:iCs w:val="0"/>
                <w:color w:val="auto"/>
                <w:kern w:val="2"/>
                <w:sz w:val="24"/>
                <w:szCs w:val="24"/>
                <w:u w:val="none"/>
                <w:lang w:val="en-US" w:eastAsia="zh-CN" w:bidi="ar-SA"/>
              </w:rPr>
            </w:pPr>
            <w:r>
              <w:rPr>
                <w:rFonts w:hint="eastAsia" w:ascii="仿宋" w:hAnsi="仿宋" w:cs="仿宋"/>
                <w:b/>
                <w:bCs w:val="0"/>
                <w:i w:val="0"/>
                <w:iCs w:val="0"/>
                <w:color w:val="auto"/>
                <w:kern w:val="2"/>
                <w:sz w:val="24"/>
                <w:szCs w:val="24"/>
                <w:u w:val="none"/>
                <w:lang w:val="en-US" w:eastAsia="zh-CN" w:bidi="ar-SA"/>
              </w:rPr>
              <w:t>服务</w:t>
            </w:r>
          </w:p>
        </w:tc>
        <w:tc>
          <w:tcPr>
            <w:tcW w:w="4182" w:type="pct"/>
            <w:shd w:val="clear" w:color="auto" w:fill="BEBEBE" w:themeFill="background1" w:themeFillShade="BF"/>
            <w:vAlign w:val="center"/>
          </w:tcPr>
          <w:p w14:paraId="53818D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val="0"/>
                <w:i w:val="0"/>
                <w:iCs w:val="0"/>
                <w:color w:val="auto"/>
                <w:kern w:val="2"/>
                <w:sz w:val="24"/>
                <w:szCs w:val="24"/>
                <w:u w:val="none"/>
                <w:lang w:val="en-US" w:eastAsia="zh-CN" w:bidi="ar-SA"/>
              </w:rPr>
            </w:pPr>
            <w:r>
              <w:rPr>
                <w:rFonts w:hint="eastAsia" w:ascii="仿宋" w:hAnsi="仿宋" w:eastAsia="仿宋" w:cs="仿宋"/>
                <w:b/>
                <w:bCs w:val="0"/>
                <w:i w:val="0"/>
                <w:iCs w:val="0"/>
                <w:color w:val="auto"/>
                <w:kern w:val="0"/>
                <w:sz w:val="24"/>
                <w:szCs w:val="24"/>
                <w:u w:val="none"/>
                <w:lang w:val="en-US" w:eastAsia="zh-CN" w:bidi="ar"/>
              </w:rPr>
              <w:t>描述</w:t>
            </w:r>
          </w:p>
        </w:tc>
      </w:tr>
      <w:tr w14:paraId="364C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8" w:hRule="atLeast"/>
          <w:jc w:val="center"/>
        </w:trPr>
        <w:tc>
          <w:tcPr>
            <w:tcW w:w="817" w:type="pct"/>
            <w:shd w:val="clear" w:color="auto" w:fill="auto"/>
            <w:vAlign w:val="center"/>
          </w:tcPr>
          <w:p w14:paraId="66228C11">
            <w:pPr>
              <w:spacing w:line="25" w:lineRule="atLeast"/>
              <w:ind w:left="0" w:leftChars="0" w:firstLine="0" w:firstLineChars="0"/>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售后服务团队</w:t>
            </w:r>
          </w:p>
        </w:tc>
        <w:tc>
          <w:tcPr>
            <w:tcW w:w="4182" w:type="pct"/>
            <w:vAlign w:val="center"/>
          </w:tcPr>
          <w:p w14:paraId="56E0252C">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具备专业的售后服务团队，能保证提供不间断的售后服务。遇有重大活动需要确保系统正常运作的，成交供应商在接到通知后，应当在活动期间提供人员现场保障。</w:t>
            </w:r>
          </w:p>
        </w:tc>
      </w:tr>
      <w:tr w14:paraId="2A50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86" w:hRule="atLeast"/>
          <w:jc w:val="center"/>
        </w:trPr>
        <w:tc>
          <w:tcPr>
            <w:tcW w:w="817" w:type="pct"/>
            <w:shd w:val="clear" w:color="auto" w:fill="auto"/>
            <w:vAlign w:val="center"/>
          </w:tcPr>
          <w:p w14:paraId="0AC82940">
            <w:pPr>
              <w:spacing w:line="25" w:lineRule="atLeast"/>
              <w:ind w:left="0" w:leftChars="0" w:firstLine="0" w:firstLineChars="0"/>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应急故障维护</w:t>
            </w:r>
          </w:p>
        </w:tc>
        <w:tc>
          <w:tcPr>
            <w:tcW w:w="4182" w:type="pct"/>
            <w:vAlign w:val="center"/>
          </w:tcPr>
          <w:p w14:paraId="4F703D7F">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对本项目运行环境出现故障或意外情况导致系统不能正常运行，成交供应商需提供进行7*12小时的问题的响应和处理服务。</w:t>
            </w:r>
          </w:p>
        </w:tc>
      </w:tr>
      <w:tr w14:paraId="25E4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94" w:hRule="atLeast"/>
          <w:jc w:val="center"/>
        </w:trPr>
        <w:tc>
          <w:tcPr>
            <w:tcW w:w="817" w:type="pct"/>
            <w:shd w:val="clear" w:color="auto" w:fill="auto"/>
            <w:vAlign w:val="center"/>
          </w:tcPr>
          <w:p w14:paraId="13A92FBC">
            <w:pPr>
              <w:spacing w:line="25" w:lineRule="atLeast"/>
              <w:ind w:left="0" w:leftChars="0" w:firstLine="0" w:firstLineChars="0"/>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培训服务</w:t>
            </w:r>
          </w:p>
        </w:tc>
        <w:tc>
          <w:tcPr>
            <w:tcW w:w="4182" w:type="pct"/>
            <w:vAlign w:val="center"/>
          </w:tcPr>
          <w:p w14:paraId="1DFD012B">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包括教育主管部门、学校、教师、学生。投标供应商应明确可以提供现场培训服务。</w:t>
            </w:r>
          </w:p>
        </w:tc>
      </w:tr>
      <w:tr w14:paraId="2E8B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62" w:hRule="atLeast"/>
          <w:jc w:val="center"/>
        </w:trPr>
        <w:tc>
          <w:tcPr>
            <w:tcW w:w="817" w:type="pct"/>
            <w:shd w:val="clear" w:color="auto" w:fill="auto"/>
            <w:vAlign w:val="center"/>
          </w:tcPr>
          <w:p w14:paraId="4158EAA5">
            <w:pPr>
              <w:spacing w:line="25" w:lineRule="atLeast"/>
              <w:ind w:left="0" w:leftChars="0" w:firstLine="0" w:firstLineChars="0"/>
              <w:jc w:val="center"/>
              <w:rPr>
                <w:rFonts w:hint="default" w:ascii="仿宋" w:hAnsi="仿宋" w:cs="仿宋"/>
                <w:color w:val="auto"/>
                <w:sz w:val="24"/>
                <w:szCs w:val="24"/>
                <w:lang w:val="en-US" w:eastAsia="zh-CN"/>
              </w:rPr>
            </w:pPr>
            <w:r>
              <w:rPr>
                <w:rFonts w:hint="default" w:ascii="仿宋" w:hAnsi="仿宋" w:cs="仿宋"/>
                <w:color w:val="auto"/>
                <w:sz w:val="24"/>
                <w:szCs w:val="24"/>
                <w:lang w:val="en-US" w:eastAsia="zh-CN"/>
              </w:rPr>
              <w:t>数据安全服务</w:t>
            </w:r>
          </w:p>
        </w:tc>
        <w:tc>
          <w:tcPr>
            <w:tcW w:w="4182" w:type="pct"/>
            <w:vAlign w:val="center"/>
          </w:tcPr>
          <w:p w14:paraId="55EB9A82">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cs="仿宋"/>
                <w:color w:val="auto"/>
                <w:kern w:val="2"/>
                <w:sz w:val="24"/>
                <w:szCs w:val="24"/>
                <w:lang w:val="en-US" w:eastAsia="zh-CN" w:bidi="ar-SA"/>
              </w:rPr>
              <w:t>供应商应</w:t>
            </w:r>
            <w:r>
              <w:rPr>
                <w:rFonts w:hint="eastAsia" w:ascii="仿宋" w:hAnsi="仿宋" w:eastAsia="仿宋" w:cs="仿宋"/>
                <w:color w:val="auto"/>
                <w:kern w:val="2"/>
                <w:sz w:val="24"/>
                <w:szCs w:val="24"/>
                <w:lang w:val="en-US" w:eastAsia="zh-CN" w:bidi="ar-SA"/>
              </w:rPr>
              <w:t>保证系统数据安全，提供定时备份数据、恢复数据服务。</w:t>
            </w:r>
          </w:p>
        </w:tc>
      </w:tr>
      <w:tr w14:paraId="2FB3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jc w:val="center"/>
        </w:trPr>
        <w:tc>
          <w:tcPr>
            <w:tcW w:w="817" w:type="pct"/>
            <w:shd w:val="clear" w:color="auto" w:fill="auto"/>
            <w:vAlign w:val="center"/>
          </w:tcPr>
          <w:p w14:paraId="4FD598E4">
            <w:pPr>
              <w:spacing w:line="25" w:lineRule="atLeast"/>
              <w:ind w:left="0" w:leftChars="0" w:firstLine="0" w:firstLineChars="0"/>
              <w:jc w:val="center"/>
              <w:rPr>
                <w:rFonts w:hint="default" w:ascii="仿宋" w:hAnsi="仿宋" w:cs="仿宋"/>
                <w:color w:val="auto"/>
                <w:sz w:val="24"/>
                <w:szCs w:val="24"/>
                <w:lang w:val="en-US" w:eastAsia="zh-CN"/>
              </w:rPr>
            </w:pPr>
            <w:r>
              <w:rPr>
                <w:rFonts w:hint="default" w:ascii="仿宋" w:hAnsi="仿宋" w:cs="仿宋"/>
                <w:color w:val="auto"/>
                <w:sz w:val="24"/>
                <w:szCs w:val="24"/>
                <w:lang w:val="en-US" w:eastAsia="zh-CN"/>
              </w:rPr>
              <w:t>文档服务</w:t>
            </w:r>
          </w:p>
        </w:tc>
        <w:tc>
          <w:tcPr>
            <w:tcW w:w="4182" w:type="pct"/>
            <w:vAlign w:val="center"/>
          </w:tcPr>
          <w:p w14:paraId="7379827E">
            <w:pPr>
              <w:spacing w:line="25" w:lineRule="atLeas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供应商需提供与项目相关的文档记录服务，包括相关技术资料、故障处理报告、维护总表报告、服务年度报告。</w:t>
            </w:r>
          </w:p>
        </w:tc>
      </w:tr>
    </w:tbl>
    <w:p w14:paraId="438AA427">
      <w:pPr>
        <w:pStyle w:val="3"/>
        <w:numPr>
          <w:ilvl w:val="0"/>
          <w:numId w:val="2"/>
        </w:numPr>
        <w:bidi w:val="0"/>
        <w:spacing w:before="0" w:beforeLines="0" w:beforeAutospacing="0" w:after="0" w:afterLines="0" w:afterAutospacing="0"/>
        <w:rPr>
          <w:rFonts w:hint="eastAsia" w:ascii="黑体" w:hAnsi="黑体" w:eastAsia="黑体" w:cs="黑体"/>
          <w:sz w:val="30"/>
          <w:szCs w:val="30"/>
          <w:lang w:val="zh-CN" w:eastAsia="zh-CN"/>
        </w:rPr>
      </w:pPr>
      <w:r>
        <w:rPr>
          <w:rFonts w:hint="eastAsia" w:ascii="黑体" w:hAnsi="黑体" w:eastAsia="黑体" w:cs="黑体"/>
          <w:sz w:val="30"/>
          <w:szCs w:val="30"/>
          <w:lang w:val="zh-CN" w:eastAsia="zh-CN"/>
        </w:rPr>
        <w:t>报价供应商的要求</w:t>
      </w:r>
    </w:p>
    <w:p w14:paraId="3132D35B">
      <w:pPr>
        <w:widowControl/>
        <w:numPr>
          <w:ilvl w:val="0"/>
          <w:numId w:val="16"/>
        </w:numPr>
        <w:spacing w:line="520" w:lineRule="exact"/>
        <w:ind w:firstLine="56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符合《中华人民共和国政府采购法》第二十二条的规定；</w:t>
      </w:r>
    </w:p>
    <w:p w14:paraId="0597118E">
      <w:pPr>
        <w:widowControl/>
        <w:spacing w:line="520" w:lineRule="exact"/>
        <w:ind w:firstLine="560"/>
        <w:jc w:val="left"/>
        <w:rPr>
          <w:rFonts w:hint="eastAsia" w:ascii="仿宋" w:hAnsi="仿宋" w:eastAsia="仿宋" w:cs="仿宋"/>
          <w:color w:val="auto"/>
          <w:sz w:val="28"/>
          <w:szCs w:val="28"/>
        </w:rPr>
      </w:pPr>
      <w:r>
        <w:rPr>
          <w:rFonts w:hint="eastAsia" w:ascii="仿宋" w:hAnsi="仿宋" w:eastAsia="仿宋" w:cs="仿宋"/>
          <w:color w:val="auto"/>
          <w:kern w:val="0"/>
          <w:sz w:val="28"/>
          <w:szCs w:val="28"/>
        </w:rPr>
        <w:t>2.未被“信用中国”网站列入失信被执行人、重大税收违法案件当事人名单、政府采购严重失信行为记录名单；</w:t>
      </w:r>
    </w:p>
    <w:p w14:paraId="243AB127">
      <w:pPr>
        <w:widowControl/>
        <w:spacing w:line="520" w:lineRule="exact"/>
        <w:ind w:firstLine="56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3.报价供应商应具有有效的营业执照；</w:t>
      </w:r>
    </w:p>
    <w:p w14:paraId="3910A861">
      <w:pPr>
        <w:widowControl/>
        <w:spacing w:line="520" w:lineRule="exact"/>
        <w:ind w:firstLine="560"/>
        <w:jc w:val="left"/>
        <w:rPr>
          <w:rFonts w:ascii="仿宋_GB2312" w:hAnsi="仿宋_GB2312" w:eastAsia="仿宋_GB2312" w:cs="仿宋_GB2312"/>
          <w:color w:val="auto"/>
          <w:sz w:val="28"/>
          <w:szCs w:val="28"/>
        </w:rPr>
      </w:pPr>
      <w:r>
        <w:rPr>
          <w:rFonts w:hint="eastAsia" w:ascii="仿宋" w:hAnsi="仿宋" w:eastAsia="仿宋" w:cs="仿宋"/>
          <w:color w:val="auto"/>
          <w:kern w:val="0"/>
          <w:sz w:val="28"/>
          <w:szCs w:val="28"/>
        </w:rPr>
        <w:t>4.本项目不接受联合体报价。</w:t>
      </w:r>
    </w:p>
    <w:p w14:paraId="0296A155">
      <w:pPr>
        <w:keepNext w:val="0"/>
        <w:keepLines w:val="0"/>
        <w:pageBreakBefore w:val="0"/>
        <w:widowControl w:val="0"/>
        <w:kinsoku/>
        <w:wordWrap/>
        <w:overflowPunct/>
        <w:topLinePunct w:val="0"/>
        <w:autoSpaceDE/>
        <w:autoSpaceDN/>
        <w:bidi w:val="0"/>
        <w:adjustRightInd/>
        <w:snapToGrid/>
        <w:spacing w:line="25" w:lineRule="atLeast"/>
        <w:ind w:left="0" w:leftChars="0" w:firstLine="480" w:firstLineChars="200"/>
        <w:textAlignment w:val="auto"/>
        <w:rPr>
          <w:rFonts w:hint="default" w:ascii="仿宋" w:hAnsi="仿宋" w:eastAsia="仿宋" w:cs="仿宋"/>
          <w:color w:val="auto"/>
          <w:kern w:val="2"/>
          <w:sz w:val="24"/>
          <w:szCs w:val="24"/>
          <w:lang w:val="en-US" w:eastAsia="zh-CN" w:bidi="ar-SA"/>
        </w:rPr>
      </w:pPr>
    </w:p>
    <w:p w14:paraId="5A4D0115">
      <w:pPr>
        <w:pStyle w:val="3"/>
        <w:numPr>
          <w:ilvl w:val="0"/>
          <w:numId w:val="2"/>
        </w:numPr>
        <w:bidi w:val="0"/>
        <w:spacing w:before="0" w:beforeLines="0" w:beforeAutospacing="0" w:after="0" w:afterLines="0" w:afterAutospacing="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约定事项</w:t>
      </w:r>
    </w:p>
    <w:p w14:paraId="389FAA1D">
      <w:pPr>
        <w:widowControl/>
        <w:spacing w:line="520" w:lineRule="exact"/>
        <w:ind w:firstLine="56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1.项目整体质保期</w:t>
      </w:r>
      <w:r>
        <w:rPr>
          <w:rFonts w:hint="eastAsia" w:ascii="仿宋" w:hAnsi="仿宋" w:eastAsia="仿宋" w:cs="仿宋"/>
          <w:color w:val="auto"/>
          <w:kern w:val="0"/>
          <w:sz w:val="28"/>
          <w:szCs w:val="28"/>
          <w:lang w:val="en-US" w:eastAsia="zh-CN"/>
        </w:rPr>
        <w:t>壹</w:t>
      </w:r>
      <w:r>
        <w:rPr>
          <w:rFonts w:hint="eastAsia" w:ascii="仿宋" w:hAnsi="仿宋" w:eastAsia="仿宋" w:cs="仿宋"/>
          <w:color w:val="auto"/>
          <w:kern w:val="0"/>
          <w:sz w:val="28"/>
          <w:szCs w:val="28"/>
        </w:rPr>
        <w:t>年（所有</w:t>
      </w:r>
      <w:r>
        <w:rPr>
          <w:rFonts w:hint="eastAsia" w:ascii="仿宋" w:hAnsi="仿宋" w:eastAsia="仿宋" w:cs="仿宋"/>
          <w:color w:val="auto"/>
          <w:kern w:val="0"/>
          <w:sz w:val="28"/>
          <w:szCs w:val="28"/>
          <w:lang w:val="en-US" w:eastAsia="zh-CN"/>
        </w:rPr>
        <w:t>软件项目</w:t>
      </w:r>
      <w:r>
        <w:rPr>
          <w:rFonts w:hint="eastAsia" w:ascii="仿宋" w:hAnsi="仿宋" w:eastAsia="仿宋" w:cs="仿宋"/>
          <w:color w:val="auto"/>
          <w:kern w:val="0"/>
          <w:sz w:val="28"/>
          <w:szCs w:val="28"/>
        </w:rPr>
        <w:t>质保时间为自验收合格之日起计）。中标公告结束后5日内提供</w:t>
      </w:r>
      <w:r>
        <w:rPr>
          <w:rFonts w:hint="eastAsia" w:ascii="仿宋" w:hAnsi="仿宋" w:eastAsia="仿宋" w:cs="仿宋"/>
          <w:color w:val="auto"/>
          <w:kern w:val="0"/>
          <w:sz w:val="28"/>
          <w:szCs w:val="28"/>
          <w:lang w:val="en-US" w:eastAsia="zh-CN"/>
        </w:rPr>
        <w:t>招生系统研发单位的</w:t>
      </w:r>
      <w:r>
        <w:rPr>
          <w:rFonts w:hint="eastAsia" w:ascii="仿宋" w:hAnsi="仿宋" w:eastAsia="仿宋" w:cs="仿宋"/>
          <w:color w:val="auto"/>
          <w:kern w:val="0"/>
          <w:sz w:val="28"/>
          <w:szCs w:val="28"/>
        </w:rPr>
        <w:t>质保服务承诺书。</w:t>
      </w:r>
    </w:p>
    <w:p w14:paraId="4DDCCCDD">
      <w:pPr>
        <w:widowControl/>
        <w:spacing w:line="520" w:lineRule="exact"/>
        <w:ind w:firstLine="56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2.为确保</w:t>
      </w:r>
      <w:r>
        <w:rPr>
          <w:rFonts w:hint="eastAsia" w:ascii="仿宋" w:hAnsi="仿宋" w:eastAsia="仿宋" w:cs="仿宋"/>
          <w:color w:val="auto"/>
          <w:kern w:val="0"/>
          <w:sz w:val="28"/>
          <w:szCs w:val="28"/>
          <w:lang w:val="en-US" w:eastAsia="zh-CN"/>
        </w:rPr>
        <w:t>招生系统的服务符合启东教育招生管理需求，投标单位提供实质性满足上述需求的技术方案、证明材料和配套服务方案</w:t>
      </w:r>
      <w:r>
        <w:rPr>
          <w:rFonts w:hint="eastAsia" w:ascii="仿宋" w:hAnsi="仿宋" w:eastAsia="仿宋" w:cs="仿宋"/>
          <w:color w:val="auto"/>
          <w:kern w:val="0"/>
          <w:sz w:val="28"/>
          <w:szCs w:val="28"/>
        </w:rPr>
        <w:t>。</w:t>
      </w:r>
    </w:p>
    <w:p w14:paraId="3CEA44BA">
      <w:pPr>
        <w:widowControl/>
        <w:spacing w:line="520" w:lineRule="exact"/>
        <w:ind w:firstLine="56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为保证</w:t>
      </w:r>
      <w:r>
        <w:rPr>
          <w:rFonts w:hint="eastAsia" w:ascii="仿宋" w:hAnsi="仿宋" w:eastAsia="仿宋" w:cs="仿宋"/>
          <w:color w:val="auto"/>
          <w:kern w:val="0"/>
          <w:sz w:val="28"/>
          <w:szCs w:val="28"/>
          <w:lang w:val="en-US" w:eastAsia="zh-CN"/>
        </w:rPr>
        <w:t>家长及学生的</w:t>
      </w:r>
      <w:r>
        <w:rPr>
          <w:rFonts w:hint="eastAsia" w:ascii="仿宋" w:hAnsi="仿宋" w:eastAsia="仿宋" w:cs="仿宋"/>
          <w:color w:val="auto"/>
          <w:kern w:val="0"/>
          <w:sz w:val="28"/>
          <w:szCs w:val="28"/>
        </w:rPr>
        <w:t>个人信息安全，所录信息均能进行加密处理。保证传输加密、存储加密</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需要投标单位提供相应功能的截图及技术资料</w:t>
      </w:r>
      <w:r>
        <w:rPr>
          <w:rFonts w:hint="eastAsia" w:ascii="仿宋" w:hAnsi="仿宋" w:eastAsia="仿宋" w:cs="仿宋"/>
          <w:color w:val="auto"/>
          <w:kern w:val="0"/>
          <w:sz w:val="28"/>
          <w:szCs w:val="28"/>
        </w:rPr>
        <w:t>。</w:t>
      </w:r>
    </w:p>
    <w:p w14:paraId="6DB3D53A">
      <w:pPr>
        <w:widowControl/>
        <w:spacing w:line="520" w:lineRule="exact"/>
        <w:ind w:firstLine="56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.上述采购要求为最低要求，不得负偏离，否则视为无效报价。</w:t>
      </w:r>
    </w:p>
    <w:p w14:paraId="066D5BEE">
      <w:pPr>
        <w:pStyle w:val="3"/>
        <w:numPr>
          <w:ilvl w:val="0"/>
          <w:numId w:val="2"/>
        </w:numPr>
        <w:bidi w:val="0"/>
        <w:spacing w:before="0" w:beforeLines="0" w:beforeAutospacing="0" w:after="0" w:afterLines="0" w:afterAutospacing="0"/>
        <w:rPr>
          <w:rFonts w:hint="eastAsia" w:ascii="黑体" w:hAnsi="黑体" w:eastAsia="黑体" w:cs="黑体"/>
          <w:sz w:val="30"/>
          <w:szCs w:val="30"/>
          <w:lang w:val="zh-CN" w:eastAsia="zh-CN"/>
        </w:rPr>
      </w:pPr>
      <w:r>
        <w:rPr>
          <w:rFonts w:hint="eastAsia" w:ascii="黑体" w:hAnsi="黑体" w:eastAsia="黑体" w:cs="黑体"/>
          <w:sz w:val="30"/>
          <w:szCs w:val="30"/>
          <w:lang w:val="zh-CN" w:eastAsia="zh-CN"/>
        </w:rPr>
        <w:t>本项目的总价最高限价为人民币</w:t>
      </w:r>
      <w:r>
        <w:rPr>
          <w:rFonts w:hint="eastAsia" w:ascii="黑体" w:hAnsi="黑体" w:eastAsia="黑体" w:cs="黑体"/>
          <w:sz w:val="30"/>
          <w:szCs w:val="30"/>
          <w:lang w:val="en-US" w:eastAsia="zh-CN"/>
        </w:rPr>
        <w:t>壹拾贰</w:t>
      </w:r>
      <w:r>
        <w:rPr>
          <w:rFonts w:hint="eastAsia" w:ascii="黑体" w:hAnsi="黑体" w:eastAsia="黑体" w:cs="黑体"/>
          <w:sz w:val="30"/>
          <w:szCs w:val="30"/>
          <w:lang w:val="zh-CN" w:eastAsia="zh-CN"/>
        </w:rPr>
        <w:t>万元整（</w:t>
      </w:r>
      <w:r>
        <w:rPr>
          <w:rFonts w:hint="eastAsia" w:ascii="黑体" w:hAnsi="黑体" w:eastAsia="黑体" w:cs="黑体"/>
          <w:sz w:val="30"/>
          <w:szCs w:val="30"/>
          <w:lang w:val="en-US" w:eastAsia="zh-CN"/>
        </w:rPr>
        <w:t>12</w:t>
      </w:r>
      <w:r>
        <w:rPr>
          <w:rFonts w:hint="eastAsia" w:ascii="黑体" w:hAnsi="黑体" w:eastAsia="黑体" w:cs="黑体"/>
          <w:sz w:val="30"/>
          <w:szCs w:val="30"/>
          <w:lang w:val="zh-CN" w:eastAsia="zh-CN"/>
        </w:rPr>
        <w:t>万元），总报价超过总价最高限价的为无效报价。</w:t>
      </w:r>
    </w:p>
    <w:p w14:paraId="237C1B23">
      <w:pPr>
        <w:pStyle w:val="3"/>
        <w:numPr>
          <w:ilvl w:val="0"/>
          <w:numId w:val="2"/>
        </w:numPr>
        <w:bidi w:val="0"/>
        <w:spacing w:before="0" w:beforeLines="0" w:beforeAutospacing="0" w:after="0" w:afterLines="0" w:afterAutospacing="0"/>
        <w:rPr>
          <w:rFonts w:hint="eastAsia" w:ascii="黑体" w:hAnsi="黑体" w:eastAsia="黑体" w:cs="黑体"/>
          <w:sz w:val="30"/>
          <w:szCs w:val="30"/>
          <w:lang w:val="zh-CN" w:eastAsia="zh-CN"/>
        </w:rPr>
      </w:pPr>
      <w:r>
        <w:rPr>
          <w:rFonts w:hint="eastAsia" w:ascii="黑体" w:hAnsi="黑体" w:eastAsia="黑体" w:cs="黑体"/>
          <w:sz w:val="30"/>
          <w:szCs w:val="30"/>
          <w:lang w:val="zh-CN" w:eastAsia="zh-CN"/>
        </w:rPr>
        <w:t>询价采购报价注意事项</w:t>
      </w:r>
    </w:p>
    <w:p w14:paraId="71521E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20" w:lineRule="exact"/>
        <w:ind w:left="0" w:right="0" w:firstLine="56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供应商应按照询价公告的要求编制报价文件，报价文件应对询价公告提出的要求和条件作出</w:t>
      </w:r>
      <w:r>
        <w:rPr>
          <w:rFonts w:hint="eastAsia" w:ascii="仿宋" w:hAnsi="仿宋" w:eastAsia="仿宋" w:cs="仿宋"/>
          <w:b/>
          <w:bCs/>
          <w:color w:val="auto"/>
          <w:kern w:val="0"/>
          <w:sz w:val="28"/>
          <w:szCs w:val="28"/>
        </w:rPr>
        <w:t>实质性响应</w:t>
      </w:r>
      <w:r>
        <w:rPr>
          <w:rFonts w:hint="eastAsia" w:ascii="仿宋" w:hAnsi="仿宋" w:eastAsia="仿宋" w:cs="仿宋"/>
          <w:color w:val="auto"/>
          <w:kern w:val="0"/>
          <w:sz w:val="28"/>
          <w:szCs w:val="28"/>
        </w:rPr>
        <w:t>。否则，按照不响应处理。</w:t>
      </w:r>
    </w:p>
    <w:p w14:paraId="1C406D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20" w:lineRule="exact"/>
        <w:ind w:left="0" w:right="0" w:firstLine="560"/>
        <w:jc w:val="left"/>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color w:val="auto"/>
          <w:kern w:val="0"/>
          <w:sz w:val="28"/>
          <w:szCs w:val="28"/>
        </w:rPr>
        <w:t>各投标人在报价时请充分考虑各种因素，投标报价包括包含本项目人员劳务支出、交通出行、食宿、材料设备成本、管理费、利润、税金及所有风险、责任等一切费用。</w:t>
      </w:r>
    </w:p>
    <w:p w14:paraId="2BA4CD6C">
      <w:pPr>
        <w:widowControl/>
        <w:numPr>
          <w:ilvl w:val="0"/>
          <w:numId w:val="17"/>
        </w:numPr>
        <w:spacing w:line="520" w:lineRule="exact"/>
        <w:ind w:left="0" w:leftChars="0" w:firstLine="400" w:firstLineChars="0"/>
        <w:jc w:val="left"/>
        <w:rPr>
          <w:rFonts w:hint="eastAsia" w:ascii="仿宋" w:hAnsi="仿宋" w:eastAsia="仿宋" w:cs="仿宋"/>
          <w:color w:val="auto"/>
          <w:kern w:val="0"/>
          <w:sz w:val="28"/>
          <w:szCs w:val="28"/>
          <w:lang w:val="zh-CN"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上线</w:t>
      </w:r>
      <w:r>
        <w:rPr>
          <w:rFonts w:hint="eastAsia" w:ascii="仿宋" w:hAnsi="仿宋" w:eastAsia="仿宋" w:cs="仿宋"/>
          <w:color w:val="auto"/>
          <w:kern w:val="0"/>
          <w:sz w:val="28"/>
          <w:szCs w:val="28"/>
          <w:lang w:val="en-US" w:eastAsia="zh-CN"/>
        </w:rPr>
        <w:t>时间要求：</w:t>
      </w:r>
      <w:r>
        <w:rPr>
          <w:rFonts w:hint="eastAsia" w:ascii="仿宋" w:hAnsi="仿宋" w:eastAsia="仿宋" w:cs="仿宋"/>
          <w:color w:val="auto"/>
          <w:kern w:val="0"/>
          <w:sz w:val="28"/>
          <w:szCs w:val="28"/>
          <w:lang w:val="zh-CN"/>
        </w:rPr>
        <w:t>本项目在合同</w:t>
      </w:r>
      <w:r>
        <w:rPr>
          <w:rFonts w:hint="eastAsia" w:ascii="仿宋" w:hAnsi="仿宋" w:eastAsia="仿宋" w:cs="仿宋"/>
          <w:color w:val="auto"/>
          <w:kern w:val="0"/>
          <w:sz w:val="28"/>
          <w:szCs w:val="28"/>
          <w:lang w:val="en-US" w:eastAsia="zh-CN"/>
        </w:rPr>
        <w:t>签订</w:t>
      </w:r>
      <w:r>
        <w:rPr>
          <w:rFonts w:hint="eastAsia" w:ascii="仿宋" w:hAnsi="仿宋" w:eastAsia="仿宋" w:cs="仿宋"/>
          <w:color w:val="auto"/>
          <w:kern w:val="0"/>
          <w:sz w:val="28"/>
          <w:szCs w:val="28"/>
          <w:lang w:val="zh-CN"/>
        </w:rPr>
        <w:t>后</w:t>
      </w:r>
      <w:r>
        <w:rPr>
          <w:rFonts w:hint="eastAsia" w:ascii="仿宋" w:hAnsi="仿宋" w:eastAsia="仿宋" w:cs="仿宋"/>
          <w:color w:val="auto"/>
          <w:kern w:val="0"/>
          <w:sz w:val="28"/>
          <w:szCs w:val="28"/>
          <w:lang w:val="en-US" w:eastAsia="zh-CN"/>
        </w:rPr>
        <w:t>一周</w:t>
      </w:r>
      <w:r>
        <w:rPr>
          <w:rFonts w:hint="eastAsia" w:ascii="仿宋" w:hAnsi="仿宋" w:eastAsia="仿宋" w:cs="仿宋"/>
          <w:color w:val="auto"/>
          <w:kern w:val="0"/>
          <w:sz w:val="28"/>
          <w:szCs w:val="28"/>
          <w:lang w:val="en-US" w:eastAsia="zh-CN"/>
        </w:rPr>
        <w:t>内上线</w:t>
      </w:r>
      <w:r>
        <w:rPr>
          <w:rFonts w:hint="eastAsia" w:ascii="仿宋" w:hAnsi="仿宋" w:eastAsia="仿宋" w:cs="仿宋"/>
          <w:color w:val="auto"/>
          <w:kern w:val="0"/>
          <w:sz w:val="28"/>
          <w:szCs w:val="28"/>
          <w:lang w:val="zh-CN"/>
        </w:rPr>
        <w:t>，</w:t>
      </w:r>
      <w:r>
        <w:rPr>
          <w:rFonts w:hint="eastAsia" w:ascii="仿宋" w:hAnsi="仿宋" w:eastAsia="仿宋" w:cs="仿宋"/>
          <w:color w:val="auto"/>
          <w:kern w:val="0"/>
          <w:sz w:val="28"/>
          <w:szCs w:val="28"/>
          <w:lang w:val="en-US" w:eastAsia="zh-CN"/>
        </w:rPr>
        <w:t>超过规定时间未能上线，</w:t>
      </w:r>
      <w:r>
        <w:rPr>
          <w:rFonts w:hint="eastAsia" w:ascii="仿宋" w:hAnsi="仿宋" w:eastAsia="仿宋" w:cs="仿宋"/>
          <w:color w:val="auto"/>
          <w:kern w:val="0"/>
          <w:sz w:val="28"/>
          <w:szCs w:val="28"/>
          <w:lang w:val="zh-CN"/>
        </w:rPr>
        <w:t>采购</w:t>
      </w:r>
      <w:r>
        <w:rPr>
          <w:rFonts w:hint="eastAsia" w:ascii="仿宋" w:hAnsi="仿宋" w:eastAsia="仿宋" w:cs="仿宋"/>
          <w:color w:val="auto"/>
          <w:kern w:val="0"/>
          <w:sz w:val="28"/>
          <w:szCs w:val="28"/>
          <w:lang w:val="zh-CN" w:eastAsia="zh-CN"/>
        </w:rPr>
        <w:t>人</w:t>
      </w:r>
      <w:r>
        <w:rPr>
          <w:rFonts w:hint="eastAsia" w:ascii="仿宋" w:hAnsi="仿宋" w:eastAsia="仿宋" w:cs="仿宋"/>
          <w:color w:val="auto"/>
          <w:kern w:val="0"/>
          <w:sz w:val="28"/>
          <w:szCs w:val="28"/>
          <w:lang w:val="zh-CN"/>
        </w:rPr>
        <w:t>有权取消其</w:t>
      </w:r>
      <w:r>
        <w:rPr>
          <w:rFonts w:hint="eastAsia" w:ascii="仿宋" w:hAnsi="仿宋" w:eastAsia="仿宋" w:cs="仿宋"/>
          <w:color w:val="auto"/>
          <w:kern w:val="0"/>
          <w:sz w:val="28"/>
          <w:szCs w:val="28"/>
          <w:lang w:val="en-US" w:eastAsia="zh-CN"/>
        </w:rPr>
        <w:t>成交</w:t>
      </w:r>
      <w:r>
        <w:rPr>
          <w:rFonts w:hint="eastAsia" w:ascii="仿宋" w:hAnsi="仿宋" w:eastAsia="仿宋" w:cs="仿宋"/>
          <w:color w:val="auto"/>
          <w:kern w:val="0"/>
          <w:sz w:val="28"/>
          <w:szCs w:val="28"/>
          <w:lang w:val="zh-CN"/>
        </w:rPr>
        <w:t>资格，立即终止合同</w:t>
      </w:r>
      <w:r>
        <w:rPr>
          <w:rFonts w:hint="eastAsia" w:ascii="仿宋" w:hAnsi="仿宋" w:eastAsia="仿宋" w:cs="仿宋"/>
          <w:color w:val="auto"/>
          <w:kern w:val="0"/>
          <w:sz w:val="28"/>
          <w:szCs w:val="28"/>
          <w:lang w:val="zh-CN" w:eastAsia="zh-CN"/>
        </w:rPr>
        <w:t>。（</w:t>
      </w:r>
      <w:r>
        <w:rPr>
          <w:rFonts w:hint="eastAsia" w:ascii="仿宋" w:hAnsi="仿宋" w:eastAsia="仿宋" w:cs="仿宋"/>
          <w:color w:val="auto"/>
          <w:kern w:val="0"/>
          <w:sz w:val="28"/>
          <w:szCs w:val="28"/>
          <w:lang w:val="en-US" w:eastAsia="zh-CN"/>
        </w:rPr>
        <w:t>请投</w:t>
      </w:r>
      <w:bookmarkStart w:id="2" w:name="_GoBack"/>
      <w:bookmarkEnd w:id="2"/>
      <w:r>
        <w:rPr>
          <w:rFonts w:hint="eastAsia" w:ascii="仿宋" w:hAnsi="仿宋" w:eastAsia="仿宋" w:cs="仿宋"/>
          <w:color w:val="auto"/>
          <w:kern w:val="0"/>
          <w:sz w:val="28"/>
          <w:szCs w:val="28"/>
          <w:lang w:val="en-US" w:eastAsia="zh-CN"/>
        </w:rPr>
        <w:t>标人提供承诺函，</w:t>
      </w:r>
      <w:r>
        <w:rPr>
          <w:rFonts w:hint="eastAsia" w:ascii="仿宋" w:hAnsi="仿宋" w:eastAsia="仿宋" w:cs="仿宋"/>
          <w:color w:val="auto"/>
          <w:sz w:val="28"/>
          <w:szCs w:val="28"/>
        </w:rPr>
        <w:t>格式见附件</w:t>
      </w:r>
      <w:r>
        <w:rPr>
          <w:rFonts w:hint="eastAsia" w:ascii="仿宋" w:hAnsi="仿宋" w:eastAsia="仿宋" w:cs="仿宋"/>
          <w:color w:val="auto"/>
          <w:sz w:val="28"/>
          <w:szCs w:val="28"/>
          <w:lang w:val="en-US" w:eastAsia="zh-CN"/>
        </w:rPr>
        <w:t>5</w:t>
      </w:r>
      <w:r>
        <w:rPr>
          <w:rFonts w:hint="eastAsia" w:ascii="仿宋" w:hAnsi="仿宋" w:eastAsia="仿宋" w:cs="仿宋"/>
          <w:color w:val="auto"/>
          <w:kern w:val="0"/>
          <w:sz w:val="28"/>
          <w:szCs w:val="28"/>
          <w:lang w:val="zh-CN" w:eastAsia="zh-CN"/>
        </w:rPr>
        <w:t>）</w:t>
      </w:r>
    </w:p>
    <w:p w14:paraId="5967BEB8">
      <w:pPr>
        <w:widowControl/>
        <w:numPr>
          <w:ilvl w:val="0"/>
          <w:numId w:val="17"/>
        </w:numPr>
        <w:spacing w:line="520" w:lineRule="exact"/>
        <w:ind w:left="0" w:leftChars="0" w:firstLine="400" w:firstLineChars="0"/>
        <w:jc w:val="left"/>
        <w:rPr>
          <w:rFonts w:hint="eastAsia" w:ascii="仿宋" w:hAnsi="仿宋" w:eastAsia="仿宋" w:cs="仿宋"/>
          <w:color w:val="auto"/>
          <w:kern w:val="0"/>
          <w:sz w:val="28"/>
          <w:szCs w:val="28"/>
          <w:lang w:val="zh-CN" w:eastAsia="zh-CN"/>
        </w:rPr>
      </w:pPr>
      <w:r>
        <w:rPr>
          <w:rFonts w:hint="eastAsia" w:ascii="仿宋" w:hAnsi="仿宋" w:eastAsia="仿宋" w:cs="仿宋"/>
          <w:color w:val="auto"/>
          <w:sz w:val="28"/>
          <w:szCs w:val="28"/>
          <w:highlight w:val="none"/>
        </w:rPr>
        <w:t>★</w:t>
      </w:r>
      <w:r>
        <w:rPr>
          <w:rFonts w:hint="eastAsia" w:ascii="仿宋" w:hAnsi="仿宋" w:eastAsia="仿宋" w:cs="仿宋"/>
          <w:color w:val="auto"/>
          <w:kern w:val="0"/>
          <w:sz w:val="28"/>
          <w:szCs w:val="28"/>
          <w:lang w:val="en-US" w:eastAsia="zh-CN"/>
        </w:rPr>
        <w:t>项目技术参数为实质性要求，特别是标注</w:t>
      </w:r>
      <w:r>
        <w:rPr>
          <w:rFonts w:hint="eastAsia" w:ascii="仿宋" w:hAnsi="仿宋" w:eastAsia="仿宋" w:cs="仿宋"/>
          <w:bCs/>
          <w:color w:val="auto"/>
          <w:sz w:val="28"/>
          <w:szCs w:val="28"/>
          <w:lang w:val="en-US" w:eastAsia="zh-CN"/>
        </w:rPr>
        <w:t>▲</w:t>
      </w:r>
      <w:r>
        <w:rPr>
          <w:rFonts w:hint="eastAsia" w:ascii="仿宋" w:hAnsi="仿宋" w:eastAsia="仿宋" w:cs="仿宋"/>
          <w:color w:val="auto"/>
          <w:kern w:val="0"/>
          <w:sz w:val="28"/>
          <w:szCs w:val="28"/>
          <w:lang w:val="en-US" w:eastAsia="zh-CN"/>
        </w:rPr>
        <w:t>指标为重要指标，上线项目与采购需求的技术参数有任一一条不符合，</w:t>
      </w:r>
      <w:r>
        <w:rPr>
          <w:rFonts w:hint="eastAsia" w:ascii="仿宋" w:hAnsi="仿宋" w:eastAsia="仿宋" w:cs="仿宋"/>
          <w:color w:val="auto"/>
          <w:kern w:val="0"/>
          <w:sz w:val="28"/>
          <w:szCs w:val="28"/>
          <w:lang w:val="zh-CN"/>
        </w:rPr>
        <w:t>采购</w:t>
      </w:r>
      <w:r>
        <w:rPr>
          <w:rFonts w:hint="eastAsia" w:ascii="仿宋" w:hAnsi="仿宋" w:eastAsia="仿宋" w:cs="仿宋"/>
          <w:color w:val="auto"/>
          <w:kern w:val="0"/>
          <w:sz w:val="28"/>
          <w:szCs w:val="28"/>
          <w:lang w:val="zh-CN" w:eastAsia="zh-CN"/>
        </w:rPr>
        <w:t>人</w:t>
      </w:r>
      <w:r>
        <w:rPr>
          <w:rFonts w:hint="eastAsia" w:ascii="仿宋" w:hAnsi="仿宋" w:eastAsia="仿宋" w:cs="仿宋"/>
          <w:color w:val="auto"/>
          <w:kern w:val="0"/>
          <w:sz w:val="28"/>
          <w:szCs w:val="28"/>
          <w:lang w:val="zh-CN"/>
        </w:rPr>
        <w:t>有权取消其</w:t>
      </w:r>
      <w:r>
        <w:rPr>
          <w:rFonts w:hint="eastAsia" w:ascii="仿宋" w:hAnsi="仿宋" w:eastAsia="仿宋" w:cs="仿宋"/>
          <w:color w:val="auto"/>
          <w:kern w:val="0"/>
          <w:sz w:val="28"/>
          <w:szCs w:val="28"/>
          <w:lang w:val="en-US" w:eastAsia="zh-CN"/>
        </w:rPr>
        <w:t>成交</w:t>
      </w:r>
      <w:r>
        <w:rPr>
          <w:rFonts w:hint="eastAsia" w:ascii="仿宋" w:hAnsi="仿宋" w:eastAsia="仿宋" w:cs="仿宋"/>
          <w:color w:val="auto"/>
          <w:kern w:val="0"/>
          <w:sz w:val="28"/>
          <w:szCs w:val="28"/>
          <w:lang w:val="zh-CN"/>
        </w:rPr>
        <w:t>资格，立即终止合同。</w:t>
      </w:r>
      <w:r>
        <w:rPr>
          <w:rFonts w:hint="eastAsia" w:ascii="仿宋" w:hAnsi="仿宋" w:eastAsia="仿宋" w:cs="仿宋"/>
          <w:color w:val="auto"/>
          <w:kern w:val="0"/>
          <w:sz w:val="28"/>
          <w:szCs w:val="28"/>
          <w:lang w:val="zh-CN" w:eastAsia="zh-CN"/>
        </w:rPr>
        <w:t>（</w:t>
      </w:r>
      <w:r>
        <w:rPr>
          <w:rFonts w:hint="eastAsia" w:ascii="仿宋" w:hAnsi="仿宋" w:eastAsia="仿宋" w:cs="仿宋"/>
          <w:color w:val="auto"/>
          <w:kern w:val="0"/>
          <w:sz w:val="28"/>
          <w:szCs w:val="28"/>
          <w:lang w:val="en-US" w:eastAsia="zh-CN"/>
        </w:rPr>
        <w:t>请投标人提供技术方案，</w:t>
      </w:r>
      <w:r>
        <w:rPr>
          <w:rFonts w:hint="eastAsia" w:ascii="仿宋" w:hAnsi="仿宋" w:eastAsia="仿宋" w:cs="仿宋"/>
          <w:color w:val="auto"/>
          <w:sz w:val="28"/>
          <w:szCs w:val="28"/>
        </w:rPr>
        <w:t>格式见附件</w:t>
      </w:r>
      <w:r>
        <w:rPr>
          <w:rFonts w:hint="eastAsia" w:ascii="仿宋" w:hAnsi="仿宋" w:eastAsia="仿宋" w:cs="仿宋"/>
          <w:color w:val="auto"/>
          <w:sz w:val="28"/>
          <w:szCs w:val="28"/>
          <w:lang w:val="en-US" w:eastAsia="zh-CN"/>
        </w:rPr>
        <w:t>6</w:t>
      </w:r>
      <w:r>
        <w:rPr>
          <w:rFonts w:hint="eastAsia" w:ascii="仿宋" w:hAnsi="仿宋" w:eastAsia="仿宋" w:cs="仿宋"/>
          <w:color w:val="auto"/>
          <w:kern w:val="0"/>
          <w:sz w:val="28"/>
          <w:szCs w:val="28"/>
          <w:lang w:val="zh-CN" w:eastAsia="zh-CN"/>
        </w:rPr>
        <w:t>）</w:t>
      </w:r>
    </w:p>
    <w:p w14:paraId="2733FD4F">
      <w:pPr>
        <w:widowControl/>
        <w:numPr>
          <w:ilvl w:val="0"/>
          <w:numId w:val="17"/>
        </w:numPr>
        <w:spacing w:line="520" w:lineRule="exact"/>
        <w:ind w:left="0" w:leftChars="0" w:firstLine="400" w:firstLineChars="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CN"/>
        </w:rPr>
        <w:t>本项目以上的要求均为实质性要求，</w:t>
      </w:r>
      <w:r>
        <w:rPr>
          <w:rFonts w:hint="eastAsia" w:ascii="仿宋" w:hAnsi="仿宋" w:eastAsia="仿宋" w:cs="仿宋"/>
          <w:color w:val="auto"/>
          <w:kern w:val="0"/>
          <w:sz w:val="28"/>
          <w:szCs w:val="28"/>
          <w:lang w:val="en-US" w:eastAsia="zh-CN"/>
        </w:rPr>
        <w:t>响应</w:t>
      </w:r>
      <w:r>
        <w:rPr>
          <w:rFonts w:hint="eastAsia" w:ascii="仿宋" w:hAnsi="仿宋" w:eastAsia="仿宋" w:cs="仿宋"/>
          <w:color w:val="auto"/>
          <w:kern w:val="0"/>
          <w:sz w:val="28"/>
          <w:szCs w:val="28"/>
          <w:lang w:val="zh-CN" w:eastAsia="zh-CN"/>
        </w:rPr>
        <w:t>供应商</w:t>
      </w:r>
      <w:r>
        <w:rPr>
          <w:rFonts w:hint="eastAsia" w:ascii="仿宋" w:hAnsi="仿宋" w:eastAsia="仿宋" w:cs="仿宋"/>
          <w:color w:val="auto"/>
          <w:kern w:val="0"/>
          <w:sz w:val="28"/>
          <w:szCs w:val="28"/>
          <w:lang w:val="zh-CN"/>
        </w:rPr>
        <w:t>须完全响应</w:t>
      </w:r>
      <w:r>
        <w:rPr>
          <w:rFonts w:hint="eastAsia" w:ascii="仿宋" w:hAnsi="仿宋" w:eastAsia="仿宋" w:cs="仿宋"/>
          <w:color w:val="auto"/>
          <w:kern w:val="0"/>
          <w:sz w:val="28"/>
          <w:szCs w:val="28"/>
          <w:lang w:val="zh-CN" w:eastAsia="zh-CN"/>
        </w:rPr>
        <w:t>。</w:t>
      </w:r>
    </w:p>
    <w:p w14:paraId="66252927">
      <w:pPr>
        <w:widowControl/>
        <w:numPr>
          <w:ilvl w:val="0"/>
          <w:numId w:val="17"/>
        </w:numPr>
        <w:spacing w:line="520" w:lineRule="exact"/>
        <w:ind w:left="0" w:leftChars="0" w:firstLine="400" w:firstLineChars="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投标人应详细阅读询价公告的全部内容，投标人对询价公告有疑问或异议的，必须在本询价文件发布之日起二个工作日内以书面形式（加盖单位公章）递交至采购单位。</w:t>
      </w:r>
    </w:p>
    <w:p w14:paraId="1EC2CAFD">
      <w:pPr>
        <w:widowControl/>
        <w:spacing w:line="520" w:lineRule="exact"/>
        <w:ind w:firstLine="56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有关技术及需求问题，请与采购单位联系。</w:t>
      </w:r>
    </w:p>
    <w:p w14:paraId="19D352D9">
      <w:pPr>
        <w:widowControl/>
        <w:spacing w:line="520" w:lineRule="exact"/>
        <w:ind w:firstLine="56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采购单位：启东市教育体育局</w:t>
      </w:r>
      <w:r>
        <w:rPr>
          <w:rFonts w:hint="eastAsia" w:ascii="仿宋" w:hAnsi="仿宋" w:eastAsia="仿宋" w:cs="仿宋"/>
          <w:color w:val="auto"/>
          <w:kern w:val="0"/>
          <w:sz w:val="28"/>
          <w:szCs w:val="28"/>
          <w:lang w:val="en-US" w:eastAsia="zh-CN"/>
        </w:rPr>
        <w:t>基础教育</w:t>
      </w:r>
      <w:r>
        <w:rPr>
          <w:rFonts w:hint="eastAsia" w:ascii="仿宋" w:hAnsi="仿宋" w:eastAsia="仿宋" w:cs="仿宋"/>
          <w:color w:val="auto"/>
          <w:kern w:val="0"/>
          <w:sz w:val="28"/>
          <w:szCs w:val="28"/>
        </w:rPr>
        <w:t>科 </w:t>
      </w:r>
    </w:p>
    <w:p w14:paraId="4469B540">
      <w:pPr>
        <w:widowControl/>
        <w:spacing w:line="520" w:lineRule="exact"/>
        <w:ind w:firstLine="56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联</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系</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人：</w:t>
      </w:r>
      <w:r>
        <w:rPr>
          <w:rFonts w:hint="eastAsia" w:ascii="仿宋" w:hAnsi="仿宋" w:eastAsia="仿宋" w:cs="仿宋"/>
          <w:color w:val="auto"/>
          <w:kern w:val="0"/>
          <w:sz w:val="28"/>
          <w:szCs w:val="28"/>
          <w:lang w:val="en-US" w:eastAsia="zh-CN"/>
        </w:rPr>
        <w:t>周</w:t>
      </w:r>
      <w:r>
        <w:rPr>
          <w:rFonts w:hint="eastAsia" w:ascii="仿宋" w:hAnsi="仿宋" w:cs="仿宋"/>
          <w:color w:val="auto"/>
          <w:kern w:val="0"/>
          <w:sz w:val="28"/>
          <w:szCs w:val="28"/>
          <w:lang w:val="en-US" w:eastAsia="zh-CN"/>
        </w:rPr>
        <w:t>老师</w:t>
      </w:r>
      <w:r>
        <w:rPr>
          <w:rFonts w:hint="eastAsia" w:ascii="仿宋" w:hAnsi="仿宋" w:eastAsia="仿宋" w:cs="仿宋"/>
          <w:color w:val="auto"/>
          <w:kern w:val="0"/>
          <w:sz w:val="28"/>
          <w:szCs w:val="28"/>
        </w:rPr>
        <w:t>     联系电话：0513-8092380</w:t>
      </w:r>
      <w:r>
        <w:rPr>
          <w:rFonts w:hint="eastAsia" w:ascii="仿宋" w:hAnsi="仿宋" w:cs="仿宋"/>
          <w:color w:val="auto"/>
          <w:kern w:val="0"/>
          <w:sz w:val="28"/>
          <w:szCs w:val="28"/>
          <w:lang w:val="en-US" w:eastAsia="zh-CN"/>
        </w:rPr>
        <w:t>7</w:t>
      </w:r>
    </w:p>
    <w:p w14:paraId="6A855E74">
      <w:pPr>
        <w:widowControl/>
        <w:spacing w:line="520" w:lineRule="exact"/>
        <w:ind w:firstLine="56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联系地址：启东市教育体育局80</w:t>
      </w:r>
      <w:r>
        <w:rPr>
          <w:rFonts w:hint="eastAsia" w:ascii="仿宋" w:hAnsi="仿宋" w:cs="仿宋"/>
          <w:color w:val="auto"/>
          <w:kern w:val="0"/>
          <w:sz w:val="28"/>
          <w:szCs w:val="28"/>
          <w:lang w:val="en-US" w:eastAsia="zh-CN"/>
        </w:rPr>
        <w:t>7</w:t>
      </w:r>
      <w:r>
        <w:rPr>
          <w:rFonts w:hint="eastAsia" w:ascii="仿宋" w:hAnsi="仿宋" w:eastAsia="仿宋" w:cs="仿宋"/>
          <w:color w:val="auto"/>
          <w:kern w:val="0"/>
          <w:sz w:val="28"/>
          <w:szCs w:val="28"/>
        </w:rPr>
        <w:t>室（启东市人民中路726号）</w:t>
      </w:r>
    </w:p>
    <w:p w14:paraId="1DFAD945">
      <w:pPr>
        <w:pStyle w:val="3"/>
        <w:numPr>
          <w:ilvl w:val="0"/>
          <w:numId w:val="2"/>
        </w:numPr>
        <w:bidi w:val="0"/>
        <w:spacing w:before="0" w:beforeLines="0" w:beforeAutospacing="0" w:after="0" w:afterLines="0" w:afterAutospacing="0"/>
        <w:rPr>
          <w:rFonts w:hint="eastAsia" w:ascii="黑体" w:hAnsi="黑体" w:eastAsia="黑体" w:cs="黑体"/>
          <w:sz w:val="30"/>
          <w:szCs w:val="30"/>
          <w:lang w:val="zh-CN" w:eastAsia="zh-CN"/>
        </w:rPr>
      </w:pPr>
      <w:r>
        <w:rPr>
          <w:rFonts w:hint="eastAsia" w:ascii="黑体" w:hAnsi="黑体" w:eastAsia="黑体" w:cs="黑体"/>
          <w:sz w:val="30"/>
          <w:szCs w:val="30"/>
          <w:lang w:val="zh-CN" w:eastAsia="zh-CN"/>
        </w:rPr>
        <w:t>报价文件构成</w:t>
      </w:r>
    </w:p>
    <w:p w14:paraId="726A82F5">
      <w:pPr>
        <w:keepNext w:val="0"/>
        <w:keepLines w:val="0"/>
        <w:pageBreakBefore w:val="0"/>
        <w:kinsoku/>
        <w:wordWrap/>
        <w:overflowPunct/>
        <w:topLinePunct w:val="0"/>
        <w:autoSpaceDE/>
        <w:autoSpaceDN/>
        <w:bidi w:val="0"/>
        <w:adjustRightInd/>
        <w:ind w:left="0" w:leftChars="0" w:firstLine="560" w:firstLineChars="200"/>
        <w:textAlignment w:val="auto"/>
        <w:rPr>
          <w:rFonts w:hint="eastAsia" w:ascii="仿宋" w:hAnsi="仿宋" w:eastAsia="仿宋" w:cs="仿宋"/>
          <w:color w:val="auto"/>
          <w:kern w:val="0"/>
          <w:sz w:val="28"/>
          <w:szCs w:val="28"/>
          <w:lang w:val="zh-CN" w:eastAsia="zh-CN" w:bidi="ar-SA"/>
        </w:rPr>
      </w:pPr>
      <w:r>
        <w:rPr>
          <w:rFonts w:hint="eastAsia" w:ascii="仿宋" w:hAnsi="仿宋" w:eastAsia="仿宋" w:cs="仿宋"/>
          <w:color w:val="auto"/>
          <w:kern w:val="0"/>
          <w:sz w:val="28"/>
          <w:szCs w:val="28"/>
          <w:lang w:val="zh-CN" w:eastAsia="zh-CN" w:bidi="ar-SA"/>
        </w:rPr>
        <w:t>1.符合《中华人民共和国政府采购法》第二十二条的规定(按照附件1格式填写)</w:t>
      </w:r>
    </w:p>
    <w:p w14:paraId="67912459">
      <w:pPr>
        <w:pStyle w:val="12"/>
        <w:keepNext w:val="0"/>
        <w:keepLines w:val="0"/>
        <w:pageBreakBefore w:val="0"/>
        <w:widowControl/>
        <w:numPr>
          <w:ilvl w:val="0"/>
          <w:numId w:val="0"/>
        </w:numPr>
        <w:kinsoku/>
        <w:wordWrap/>
        <w:overflowPunct/>
        <w:topLinePunct w:val="0"/>
        <w:autoSpaceDE/>
        <w:autoSpaceDN/>
        <w:bidi w:val="0"/>
        <w:adjustRightInd/>
        <w:spacing w:line="520" w:lineRule="exact"/>
        <w:ind w:firstLine="560" w:firstLineChars="200"/>
        <w:jc w:val="left"/>
        <w:textAlignment w:val="auto"/>
        <w:rPr>
          <w:rFonts w:hint="eastAsia" w:ascii="仿宋" w:hAnsi="仿宋" w:eastAsia="仿宋" w:cs="仿宋"/>
          <w:color w:val="auto"/>
          <w:sz w:val="28"/>
          <w:szCs w:val="28"/>
        </w:rPr>
      </w:pPr>
      <w:r>
        <w:rPr>
          <w:rFonts w:hint="eastAsia" w:ascii="仿宋" w:hAnsi="仿宋" w:cs="仿宋"/>
          <w:color w:val="auto"/>
          <w:sz w:val="28"/>
          <w:szCs w:val="28"/>
          <w:lang w:val="en-US" w:eastAsia="zh-CN"/>
        </w:rPr>
        <w:t>2.</w:t>
      </w:r>
      <w:r>
        <w:rPr>
          <w:rFonts w:hint="eastAsia" w:ascii="仿宋" w:hAnsi="仿宋" w:eastAsia="仿宋" w:cs="仿宋"/>
          <w:color w:val="auto"/>
          <w:sz w:val="28"/>
          <w:szCs w:val="28"/>
        </w:rPr>
        <w:t>报价承诺书（按照附件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格式填写）；</w:t>
      </w:r>
    </w:p>
    <w:p w14:paraId="5E24B33B">
      <w:pPr>
        <w:pStyle w:val="12"/>
        <w:keepNext w:val="0"/>
        <w:keepLines w:val="0"/>
        <w:pageBreakBefore w:val="0"/>
        <w:widowControl/>
        <w:numPr>
          <w:ilvl w:val="0"/>
          <w:numId w:val="0"/>
        </w:numPr>
        <w:kinsoku/>
        <w:wordWrap/>
        <w:overflowPunct/>
        <w:topLinePunct w:val="0"/>
        <w:autoSpaceDE/>
        <w:autoSpaceDN/>
        <w:bidi w:val="0"/>
        <w:adjustRightInd/>
        <w:spacing w:line="520" w:lineRule="exact"/>
        <w:ind w:firstLine="516" w:firstLineChars="200"/>
        <w:jc w:val="left"/>
        <w:textAlignment w:val="auto"/>
        <w:rPr>
          <w:rFonts w:hint="eastAsia" w:ascii="仿宋" w:hAnsi="仿宋" w:eastAsia="仿宋" w:cs="仿宋"/>
          <w:color w:val="auto"/>
          <w:sz w:val="28"/>
          <w:szCs w:val="28"/>
        </w:rPr>
      </w:pPr>
      <w:r>
        <w:rPr>
          <w:rFonts w:hint="eastAsia" w:ascii="仿宋" w:hAnsi="仿宋" w:cs="仿宋"/>
          <w:color w:val="auto"/>
          <w:spacing w:val="-11"/>
          <w:sz w:val="28"/>
          <w:szCs w:val="28"/>
          <w:lang w:val="en-US" w:eastAsia="zh-CN"/>
        </w:rPr>
        <w:t>3.</w:t>
      </w:r>
      <w:r>
        <w:rPr>
          <w:rFonts w:hint="eastAsia" w:ascii="仿宋" w:hAnsi="仿宋" w:eastAsia="仿宋" w:cs="仿宋"/>
          <w:color w:val="auto"/>
          <w:spacing w:val="-11"/>
          <w:sz w:val="28"/>
          <w:szCs w:val="28"/>
        </w:rPr>
        <w:t>询价采购报价单：</w:t>
      </w:r>
      <w:r>
        <w:rPr>
          <w:rFonts w:hint="eastAsia" w:ascii="仿宋" w:hAnsi="仿宋" w:eastAsia="仿宋" w:cs="仿宋"/>
          <w:color w:val="auto"/>
          <w:sz w:val="28"/>
          <w:szCs w:val="28"/>
        </w:rPr>
        <w:t>必须按提供的报价样表格式填写（格式见附件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），所有涉及报价的页面均必须加盖单位公章，否则视为无效报价文件。</w:t>
      </w:r>
    </w:p>
    <w:p w14:paraId="38224F0E">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auto"/>
          <w:sz w:val="28"/>
          <w:szCs w:val="28"/>
        </w:rPr>
      </w:pPr>
      <w:r>
        <w:rPr>
          <w:rFonts w:hint="eastAsia" w:ascii="仿宋" w:hAnsi="仿宋" w:cs="仿宋"/>
          <w:color w:val="auto"/>
          <w:sz w:val="28"/>
          <w:szCs w:val="28"/>
          <w:lang w:val="en-US" w:eastAsia="zh-CN"/>
        </w:rPr>
        <w:t>4.</w:t>
      </w:r>
      <w:r>
        <w:rPr>
          <w:rFonts w:hint="eastAsia" w:ascii="仿宋" w:hAnsi="仿宋" w:eastAsia="仿宋" w:cs="仿宋"/>
          <w:color w:val="auto"/>
          <w:sz w:val="28"/>
          <w:szCs w:val="28"/>
        </w:rPr>
        <w:t>供应商有效的营业执照复印件（加盖报价单位公章）；</w:t>
      </w:r>
    </w:p>
    <w:p w14:paraId="1390C28F">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auto"/>
          <w:sz w:val="28"/>
          <w:szCs w:val="28"/>
          <w:lang w:eastAsia="zh-CN"/>
        </w:rPr>
      </w:pPr>
      <w:r>
        <w:rPr>
          <w:rFonts w:hint="eastAsia" w:ascii="仿宋" w:hAnsi="仿宋" w:cs="仿宋"/>
          <w:color w:val="auto"/>
          <w:sz w:val="28"/>
          <w:szCs w:val="28"/>
          <w:lang w:val="en-US" w:eastAsia="zh-CN"/>
        </w:rPr>
        <w:t>5.</w:t>
      </w:r>
      <w:r>
        <w:rPr>
          <w:rFonts w:hint="eastAsia" w:ascii="仿宋" w:hAnsi="仿宋" w:eastAsia="仿宋" w:cs="仿宋"/>
          <w:color w:val="auto"/>
          <w:sz w:val="28"/>
          <w:szCs w:val="28"/>
        </w:rPr>
        <w:t>供应商法定代表人参加响应的，必须提供法定代表人身份证明及法定代表人本人身份证复印件；非法定代表人参加响应的，必须提供法定代表人签名或盖章的授权委托书及法定代表人和被授权人两个人的身份证复印件</w:t>
      </w:r>
      <w:r>
        <w:rPr>
          <w:rFonts w:hint="eastAsia" w:ascii="仿宋" w:hAnsi="仿宋" w:eastAsia="仿宋" w:cs="仿宋"/>
          <w:color w:val="auto"/>
          <w:sz w:val="28"/>
          <w:szCs w:val="28"/>
          <w:lang w:eastAsia="zh-CN"/>
        </w:rPr>
        <w:t>。</w:t>
      </w:r>
    </w:p>
    <w:p w14:paraId="0DF2D92A">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auto"/>
          <w:sz w:val="28"/>
          <w:szCs w:val="28"/>
        </w:rPr>
      </w:pPr>
      <w:r>
        <w:rPr>
          <w:rFonts w:hint="eastAsia" w:ascii="仿宋" w:hAnsi="仿宋" w:cs="仿宋"/>
          <w:color w:val="auto"/>
          <w:sz w:val="28"/>
          <w:szCs w:val="28"/>
          <w:lang w:val="en-US" w:eastAsia="zh-CN"/>
        </w:rPr>
        <w:t>6.</w:t>
      </w:r>
      <w:r>
        <w:rPr>
          <w:rFonts w:hint="eastAsia" w:ascii="仿宋" w:hAnsi="仿宋" w:eastAsia="仿宋" w:cs="仿宋"/>
          <w:color w:val="auto"/>
          <w:sz w:val="28"/>
          <w:szCs w:val="28"/>
        </w:rPr>
        <w:t>拟派项目负责人需提供社保机构出具的供应商为其缴纳的2025年</w:t>
      </w:r>
      <w:r>
        <w:rPr>
          <w:rFonts w:hint="eastAsia" w:ascii="仿宋" w:hAnsi="仿宋" w:eastAsia="仿宋" w:cs="仿宋"/>
          <w:color w:val="auto"/>
          <w:sz w:val="28"/>
          <w:szCs w:val="28"/>
          <w:lang w:val="en-US" w:eastAsia="zh-CN"/>
        </w:rPr>
        <w:t>01</w:t>
      </w:r>
      <w:r>
        <w:rPr>
          <w:rFonts w:hint="eastAsia" w:ascii="仿宋" w:hAnsi="仿宋" w:eastAsia="仿宋" w:cs="仿宋"/>
          <w:color w:val="auto"/>
          <w:sz w:val="28"/>
          <w:szCs w:val="28"/>
        </w:rPr>
        <w:t>月-2025年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月任意一个月的社保缴纳证明材料。</w:t>
      </w:r>
    </w:p>
    <w:p w14:paraId="2B37B537">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auto"/>
          <w:sz w:val="28"/>
          <w:szCs w:val="28"/>
        </w:rPr>
      </w:pPr>
      <w:r>
        <w:rPr>
          <w:rFonts w:hint="eastAsia" w:ascii="仿宋" w:hAnsi="仿宋" w:cs="仿宋"/>
          <w:color w:val="auto"/>
          <w:sz w:val="28"/>
          <w:szCs w:val="28"/>
          <w:lang w:val="en-US" w:eastAsia="zh-CN"/>
        </w:rPr>
        <w:t>7.</w:t>
      </w:r>
      <w:r>
        <w:rPr>
          <w:rFonts w:hint="eastAsia" w:ascii="仿宋" w:hAnsi="仿宋" w:eastAsia="仿宋" w:cs="仿宋"/>
          <w:color w:val="auto"/>
          <w:sz w:val="28"/>
          <w:szCs w:val="28"/>
        </w:rPr>
        <w:t>参加政府采购活动前3年内在经营活动中没有重大违法记录和失信记录的书面声明（格式见附件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p>
    <w:p w14:paraId="59134137">
      <w:pPr>
        <w:pStyle w:val="19"/>
        <w:ind w:left="0" w:leftChars="0" w:firstLine="490" w:firstLineChars="175"/>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8.本次采购所需要的资格文件、技术资料及配套服务方案，格式自拟，请按照附件6技术偏离表，格式逐条对照，看是否满足招标文件需求。</w:t>
      </w:r>
    </w:p>
    <w:p w14:paraId="0996D074">
      <w:pPr>
        <w:pStyle w:val="2"/>
        <w:rPr>
          <w:rFonts w:hint="default" w:eastAsia="仿宋"/>
          <w:lang w:val="en-US" w:eastAsia="zh-CN"/>
        </w:rPr>
      </w:pPr>
    </w:p>
    <w:p w14:paraId="15E71CDC">
      <w:pPr>
        <w:keepNext w:val="0"/>
        <w:keepLines w:val="0"/>
        <w:pageBreakBefore w:val="0"/>
        <w:kinsoku/>
        <w:wordWrap/>
        <w:overflowPunct/>
        <w:topLinePunct w:val="0"/>
        <w:autoSpaceDE/>
        <w:autoSpaceDN/>
        <w:bidi w:val="0"/>
        <w:adjustRightInd/>
        <w:snapToGrid w:val="0"/>
        <w:spacing w:line="400" w:lineRule="exact"/>
        <w:ind w:firstLine="562" w:firstLineChars="200"/>
        <w:textAlignment w:val="auto"/>
        <w:rPr>
          <w:rFonts w:hint="eastAsia" w:ascii="仿宋" w:hAnsi="仿宋" w:eastAsia="仿宋" w:cs="仿宋"/>
          <w:bCs/>
          <w:color w:val="auto"/>
          <w:sz w:val="28"/>
          <w:szCs w:val="28"/>
        </w:rPr>
      </w:pPr>
      <w:r>
        <w:rPr>
          <w:rFonts w:hint="eastAsia" w:ascii="仿宋" w:hAnsi="仿宋" w:eastAsia="仿宋" w:cs="仿宋"/>
          <w:b/>
          <w:color w:val="auto"/>
          <w:sz w:val="28"/>
          <w:szCs w:val="28"/>
          <w:u w:val="single"/>
        </w:rPr>
        <w:t>注：报价文件正本壹份</w:t>
      </w:r>
      <w:r>
        <w:rPr>
          <w:rFonts w:hint="eastAsia" w:ascii="仿宋" w:hAnsi="仿宋" w:eastAsia="仿宋" w:cs="仿宋"/>
          <w:b/>
          <w:color w:val="auto"/>
          <w:sz w:val="28"/>
          <w:szCs w:val="28"/>
          <w:u w:val="single"/>
          <w:lang w:eastAsia="zh-CN"/>
        </w:rPr>
        <w:t>、</w:t>
      </w:r>
      <w:r>
        <w:rPr>
          <w:rFonts w:hint="eastAsia" w:ascii="仿宋" w:hAnsi="仿宋" w:eastAsia="仿宋" w:cs="仿宋"/>
          <w:b/>
          <w:color w:val="auto"/>
          <w:sz w:val="28"/>
          <w:szCs w:val="28"/>
          <w:u w:val="single"/>
          <w:lang w:val="en-US" w:eastAsia="zh-CN"/>
        </w:rPr>
        <w:t>副本贰份，</w:t>
      </w:r>
      <w:r>
        <w:rPr>
          <w:rFonts w:hint="eastAsia" w:ascii="仿宋" w:hAnsi="仿宋" w:eastAsia="仿宋" w:cs="仿宋"/>
          <w:b/>
          <w:color w:val="auto"/>
          <w:sz w:val="28"/>
          <w:szCs w:val="28"/>
          <w:u w:val="single"/>
        </w:rPr>
        <w:t>报价文件中必须包含上述要求提供的所有材料的复印件并加盖单位公章，否则以未实质性响应询价文件处理。报价文件装订成册并密封，密封袋上标明：项目名称、报价单位名称，否则视为无效报价</w:t>
      </w:r>
      <w:r>
        <w:rPr>
          <w:rFonts w:hint="eastAsia" w:ascii="仿宋" w:hAnsi="仿宋" w:eastAsia="仿宋" w:cs="仿宋"/>
          <w:bCs/>
          <w:color w:val="auto"/>
          <w:sz w:val="28"/>
          <w:szCs w:val="28"/>
        </w:rPr>
        <w:t>。</w:t>
      </w:r>
    </w:p>
    <w:p w14:paraId="57F597D0">
      <w:pPr>
        <w:pStyle w:val="3"/>
        <w:numPr>
          <w:ilvl w:val="0"/>
          <w:numId w:val="2"/>
        </w:numPr>
        <w:bidi w:val="0"/>
        <w:spacing w:before="0" w:beforeLines="0" w:beforeAutospacing="0" w:after="0" w:afterLines="0" w:afterAutospacing="0"/>
        <w:rPr>
          <w:rFonts w:hint="eastAsia" w:ascii="黑体" w:hAnsi="黑体" w:eastAsia="黑体" w:cs="黑体"/>
          <w:sz w:val="30"/>
          <w:szCs w:val="30"/>
          <w:lang w:val="zh-CN" w:eastAsia="zh-CN"/>
        </w:rPr>
      </w:pPr>
      <w:r>
        <w:rPr>
          <w:rFonts w:hint="eastAsia" w:ascii="黑体" w:hAnsi="黑体" w:eastAsia="黑体" w:cs="黑体"/>
          <w:sz w:val="30"/>
          <w:szCs w:val="30"/>
          <w:lang w:val="zh-CN" w:eastAsia="zh-CN"/>
        </w:rPr>
        <w:t>投标文件递交</w:t>
      </w:r>
    </w:p>
    <w:p w14:paraId="5003AC3C">
      <w:pPr>
        <w:spacing w:line="520" w:lineRule="exact"/>
        <w:ind w:firstLine="560" w:firstLineChars="200"/>
        <w:rPr>
          <w:rFonts w:hint="eastAsia" w:ascii="仿宋" w:hAnsi="仿宋" w:eastAsia="仿宋" w:cs="仿宋"/>
          <w:color w:val="auto"/>
          <w:kern w:val="0"/>
          <w:sz w:val="28"/>
          <w:szCs w:val="28"/>
        </w:rPr>
      </w:pPr>
      <w:r>
        <w:rPr>
          <w:rFonts w:hint="eastAsia" w:ascii="仿宋" w:hAnsi="仿宋" w:cs="仿宋"/>
          <w:color w:val="auto"/>
          <w:sz w:val="28"/>
          <w:szCs w:val="28"/>
          <w:lang w:val="en-US" w:eastAsia="zh-CN"/>
        </w:rPr>
        <w:t>本项目实行不见面开标，报价文件递交形式：送达或邮寄（不接收到付）至指定地点。</w:t>
      </w:r>
      <w:r>
        <w:rPr>
          <w:rFonts w:hint="eastAsia" w:ascii="仿宋" w:hAnsi="仿宋" w:eastAsia="仿宋" w:cs="仿宋"/>
          <w:color w:val="auto"/>
          <w:sz w:val="28"/>
          <w:szCs w:val="28"/>
        </w:rPr>
        <w:t>投标截止时间：2025年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cs="仿宋"/>
          <w:color w:val="auto"/>
          <w:sz w:val="28"/>
          <w:szCs w:val="28"/>
          <w:lang w:val="en-US" w:eastAsia="zh-CN"/>
        </w:rPr>
        <w:t>26</w:t>
      </w:r>
      <w:r>
        <w:rPr>
          <w:rFonts w:hint="eastAsia" w:ascii="仿宋" w:hAnsi="仿宋" w:eastAsia="仿宋" w:cs="仿宋"/>
          <w:color w:val="auto"/>
          <w:sz w:val="28"/>
          <w:szCs w:val="28"/>
        </w:rPr>
        <w:t>日</w:t>
      </w:r>
      <w:r>
        <w:rPr>
          <w:rFonts w:hint="eastAsia" w:ascii="仿宋" w:hAnsi="仿宋" w:cs="仿宋"/>
          <w:color w:val="auto"/>
          <w:sz w:val="28"/>
          <w:szCs w:val="28"/>
          <w:lang w:val="en-US" w:eastAsia="zh-CN"/>
        </w:rPr>
        <w:t>上</w:t>
      </w:r>
      <w:r>
        <w:rPr>
          <w:rFonts w:hint="eastAsia" w:ascii="仿宋" w:hAnsi="仿宋" w:eastAsia="仿宋" w:cs="仿宋"/>
          <w:color w:val="auto"/>
          <w:sz w:val="28"/>
          <w:szCs w:val="28"/>
        </w:rPr>
        <w:t>午</w:t>
      </w:r>
      <w:r>
        <w:rPr>
          <w:rFonts w:hint="eastAsia" w:ascii="仿宋" w:hAnsi="仿宋" w:cs="仿宋"/>
          <w:color w:val="auto"/>
          <w:sz w:val="28"/>
          <w:szCs w:val="28"/>
          <w:lang w:val="en-US" w:eastAsia="zh-CN"/>
        </w:rPr>
        <w:t>9</w:t>
      </w:r>
      <w:r>
        <w:rPr>
          <w:rFonts w:hint="eastAsia" w:ascii="仿宋" w:hAnsi="仿宋" w:eastAsia="仿宋" w:cs="仿宋"/>
          <w:color w:val="auto"/>
          <w:sz w:val="28"/>
          <w:szCs w:val="28"/>
        </w:rPr>
        <w:t>点30分（北京时间</w:t>
      </w:r>
      <w:r>
        <w:rPr>
          <w:rFonts w:hint="eastAsia" w:ascii="仿宋" w:hAnsi="仿宋" w:cs="仿宋"/>
          <w:color w:val="auto"/>
          <w:sz w:val="28"/>
          <w:szCs w:val="28"/>
          <w:lang w:eastAsia="zh-CN"/>
        </w:rPr>
        <w:t>，</w:t>
      </w:r>
      <w:r>
        <w:rPr>
          <w:rFonts w:hint="eastAsia" w:ascii="仿宋" w:hAnsi="仿宋" w:eastAsia="仿宋" w:cs="仿宋"/>
          <w:color w:val="auto"/>
          <w:kern w:val="0"/>
          <w:sz w:val="28"/>
          <w:szCs w:val="28"/>
        </w:rPr>
        <w:t>以送达签收时间为准</w:t>
      </w:r>
      <w:r>
        <w:rPr>
          <w:rFonts w:hint="eastAsia" w:ascii="仿宋" w:hAnsi="仿宋" w:eastAsia="仿宋" w:cs="仿宋"/>
          <w:color w:val="auto"/>
          <w:sz w:val="28"/>
          <w:szCs w:val="28"/>
        </w:rPr>
        <w:t>）</w:t>
      </w:r>
      <w:r>
        <w:rPr>
          <w:rFonts w:hint="eastAsia" w:ascii="仿宋" w:hAnsi="仿宋" w:eastAsia="仿宋" w:cs="仿宋"/>
          <w:color w:val="auto"/>
          <w:kern w:val="0"/>
          <w:sz w:val="28"/>
          <w:szCs w:val="28"/>
        </w:rPr>
        <w:t>逾时则不予受理，后果由各潜在投标人自行承担。</w:t>
      </w:r>
    </w:p>
    <w:p w14:paraId="62B5E9D4">
      <w:pPr>
        <w:spacing w:line="52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接收地点：启东市教育体育局</w:t>
      </w:r>
      <w:r>
        <w:rPr>
          <w:rFonts w:hint="eastAsia" w:ascii="仿宋" w:hAnsi="仿宋" w:eastAsia="仿宋" w:cs="仿宋"/>
          <w:color w:val="auto"/>
          <w:kern w:val="0"/>
          <w:sz w:val="28"/>
          <w:szCs w:val="28"/>
          <w:lang w:val="en-US" w:eastAsia="zh-CN"/>
        </w:rPr>
        <w:t>基础教育</w:t>
      </w:r>
      <w:r>
        <w:rPr>
          <w:rFonts w:hint="eastAsia" w:ascii="仿宋" w:hAnsi="仿宋" w:eastAsia="仿宋" w:cs="仿宋"/>
          <w:color w:val="auto"/>
          <w:kern w:val="0"/>
          <w:sz w:val="28"/>
          <w:szCs w:val="28"/>
        </w:rPr>
        <w:t>科80</w:t>
      </w:r>
      <w:r>
        <w:rPr>
          <w:rFonts w:hint="eastAsia" w:ascii="仿宋" w:hAnsi="仿宋" w:cs="仿宋"/>
          <w:color w:val="auto"/>
          <w:kern w:val="0"/>
          <w:sz w:val="28"/>
          <w:szCs w:val="28"/>
          <w:lang w:val="en-US" w:eastAsia="zh-CN"/>
        </w:rPr>
        <w:t>7</w:t>
      </w:r>
      <w:r>
        <w:rPr>
          <w:rFonts w:hint="eastAsia" w:ascii="仿宋" w:hAnsi="仿宋" w:eastAsia="仿宋" w:cs="仿宋"/>
          <w:color w:val="auto"/>
          <w:kern w:val="0"/>
          <w:sz w:val="28"/>
          <w:szCs w:val="28"/>
        </w:rPr>
        <w:t>室，联系人：</w:t>
      </w:r>
      <w:r>
        <w:rPr>
          <w:rFonts w:hint="eastAsia" w:ascii="仿宋" w:hAnsi="仿宋" w:eastAsia="仿宋" w:cs="仿宋"/>
          <w:color w:val="auto"/>
          <w:kern w:val="0"/>
          <w:sz w:val="28"/>
          <w:szCs w:val="28"/>
          <w:lang w:val="en-US" w:eastAsia="zh-CN"/>
        </w:rPr>
        <w:t>周</w:t>
      </w:r>
      <w:r>
        <w:rPr>
          <w:rFonts w:hint="eastAsia" w:ascii="仿宋" w:hAnsi="仿宋" w:cs="仿宋"/>
          <w:color w:val="auto"/>
          <w:kern w:val="0"/>
          <w:sz w:val="28"/>
          <w:szCs w:val="28"/>
          <w:lang w:val="en-US" w:eastAsia="zh-CN"/>
        </w:rPr>
        <w:t>老师</w:t>
      </w:r>
      <w:r>
        <w:rPr>
          <w:rFonts w:hint="eastAsia" w:ascii="仿宋" w:hAnsi="仿宋" w:eastAsia="仿宋" w:cs="仿宋"/>
          <w:color w:val="auto"/>
          <w:kern w:val="0"/>
          <w:sz w:val="28"/>
          <w:szCs w:val="28"/>
        </w:rPr>
        <w:t>，联系电话：0513-8092380</w:t>
      </w:r>
      <w:r>
        <w:rPr>
          <w:rFonts w:hint="eastAsia" w:ascii="仿宋" w:hAnsi="仿宋" w:cs="仿宋"/>
          <w:color w:val="auto"/>
          <w:kern w:val="0"/>
          <w:sz w:val="28"/>
          <w:szCs w:val="28"/>
          <w:lang w:val="en-US" w:eastAsia="zh-CN"/>
        </w:rPr>
        <w:t>7</w:t>
      </w:r>
      <w:r>
        <w:rPr>
          <w:rFonts w:hint="eastAsia" w:ascii="仿宋" w:hAnsi="仿宋" w:eastAsia="仿宋" w:cs="仿宋"/>
          <w:color w:val="auto"/>
          <w:kern w:val="0"/>
          <w:sz w:val="28"/>
          <w:szCs w:val="28"/>
        </w:rPr>
        <w:t>。</w:t>
      </w:r>
    </w:p>
    <w:p w14:paraId="47F389FF">
      <w:pPr>
        <w:pStyle w:val="12"/>
        <w:widowControl/>
        <w:spacing w:line="52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开标时间：2025年</w:t>
      </w:r>
      <w:r>
        <w:rPr>
          <w:rFonts w:hint="eastAsia" w:ascii="仿宋" w:hAnsi="仿宋" w:eastAsia="仿宋" w:cs="仿宋"/>
          <w:color w:val="auto"/>
          <w:sz w:val="28"/>
          <w:szCs w:val="28"/>
          <w:lang w:val="en-US" w:eastAsia="zh-CN"/>
        </w:rPr>
        <w:t>11月</w:t>
      </w:r>
      <w:r>
        <w:rPr>
          <w:rFonts w:hint="eastAsia" w:ascii="仿宋" w:hAnsi="仿宋" w:cs="仿宋"/>
          <w:color w:val="auto"/>
          <w:sz w:val="28"/>
          <w:szCs w:val="28"/>
          <w:lang w:val="en-US" w:eastAsia="zh-CN"/>
        </w:rPr>
        <w:t>26</w:t>
      </w:r>
      <w:r>
        <w:rPr>
          <w:rFonts w:hint="eastAsia" w:ascii="仿宋" w:hAnsi="仿宋" w:eastAsia="仿宋" w:cs="仿宋"/>
          <w:color w:val="auto"/>
          <w:sz w:val="28"/>
          <w:szCs w:val="28"/>
        </w:rPr>
        <w:t>日</w:t>
      </w:r>
      <w:r>
        <w:rPr>
          <w:rFonts w:hint="eastAsia" w:ascii="仿宋" w:hAnsi="仿宋" w:cs="仿宋"/>
          <w:color w:val="auto"/>
          <w:sz w:val="28"/>
          <w:szCs w:val="28"/>
          <w:lang w:val="en-US" w:eastAsia="zh-CN"/>
        </w:rPr>
        <w:t>上</w:t>
      </w:r>
      <w:r>
        <w:rPr>
          <w:rFonts w:hint="eastAsia" w:ascii="仿宋" w:hAnsi="仿宋" w:eastAsia="仿宋" w:cs="仿宋"/>
          <w:color w:val="auto"/>
          <w:sz w:val="28"/>
          <w:szCs w:val="28"/>
        </w:rPr>
        <w:t>午</w:t>
      </w:r>
      <w:r>
        <w:rPr>
          <w:rFonts w:hint="eastAsia" w:ascii="仿宋" w:hAnsi="仿宋" w:cs="仿宋"/>
          <w:color w:val="auto"/>
          <w:sz w:val="28"/>
          <w:szCs w:val="28"/>
          <w:lang w:val="en-US" w:eastAsia="zh-CN"/>
        </w:rPr>
        <w:t>9</w:t>
      </w:r>
      <w:r>
        <w:rPr>
          <w:rFonts w:hint="eastAsia" w:ascii="仿宋" w:hAnsi="仿宋" w:eastAsia="仿宋" w:cs="仿宋"/>
          <w:color w:val="auto"/>
          <w:sz w:val="28"/>
          <w:szCs w:val="28"/>
        </w:rPr>
        <w:t>点30分（北京时间）</w:t>
      </w:r>
    </w:p>
    <w:p w14:paraId="1DB37E5A">
      <w:pPr>
        <w:pStyle w:val="12"/>
        <w:widowControl/>
        <w:spacing w:line="520" w:lineRule="exact"/>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开标地点：启东市教育体育局912党建室</w:t>
      </w:r>
      <w:r>
        <w:rPr>
          <w:rFonts w:hint="eastAsia" w:ascii="仿宋" w:hAnsi="仿宋" w:cs="仿宋"/>
          <w:color w:val="auto"/>
          <w:sz w:val="28"/>
          <w:szCs w:val="28"/>
          <w:lang w:eastAsia="zh-CN"/>
        </w:rPr>
        <w:t>。</w:t>
      </w:r>
    </w:p>
    <w:p w14:paraId="566D2530">
      <w:pPr>
        <w:pStyle w:val="3"/>
        <w:numPr>
          <w:ilvl w:val="0"/>
          <w:numId w:val="2"/>
        </w:numPr>
        <w:bidi w:val="0"/>
        <w:spacing w:before="0" w:beforeLines="0" w:beforeAutospacing="0" w:after="0" w:afterLines="0" w:afterAutospacing="0"/>
        <w:rPr>
          <w:rFonts w:hint="eastAsia" w:ascii="黑体" w:hAnsi="黑体" w:eastAsia="黑体" w:cs="黑体"/>
          <w:sz w:val="30"/>
          <w:szCs w:val="30"/>
          <w:lang w:val="zh-CN" w:eastAsia="zh-CN"/>
        </w:rPr>
      </w:pPr>
      <w:r>
        <w:rPr>
          <w:rFonts w:hint="eastAsia" w:ascii="黑体" w:hAnsi="黑体" w:eastAsia="黑体" w:cs="黑体"/>
          <w:sz w:val="30"/>
          <w:szCs w:val="30"/>
          <w:lang w:val="zh-CN" w:eastAsia="zh-CN"/>
        </w:rPr>
        <w:t>保证金：</w:t>
      </w:r>
    </w:p>
    <w:p w14:paraId="23EDE5A2">
      <w:pPr>
        <w:spacing w:line="520" w:lineRule="exact"/>
        <w:ind w:firstLine="560" w:firstLineChars="200"/>
        <w:rPr>
          <w:rFonts w:hint="eastAsia" w:ascii="仿宋" w:hAnsi="仿宋" w:eastAsia="仿宋" w:cs="仿宋"/>
          <w:color w:val="auto"/>
          <w:kern w:val="0"/>
          <w:sz w:val="28"/>
        </w:rPr>
      </w:pPr>
      <w:r>
        <w:rPr>
          <w:rFonts w:hint="eastAsia" w:ascii="仿宋" w:hAnsi="仿宋" w:eastAsia="仿宋" w:cs="仿宋"/>
          <w:color w:val="auto"/>
          <w:kern w:val="0"/>
          <w:sz w:val="28"/>
        </w:rPr>
        <w:t>1、投标保证金：根据省财政厅要求，免收投标保证金。</w:t>
      </w:r>
    </w:p>
    <w:p w14:paraId="0FC753C1">
      <w:pPr>
        <w:spacing w:line="520" w:lineRule="exact"/>
        <w:ind w:firstLine="560" w:firstLineChars="200"/>
        <w:rPr>
          <w:rFonts w:hint="eastAsia" w:ascii="仿宋" w:hAnsi="仿宋" w:eastAsia="仿宋" w:cs="仿宋"/>
          <w:color w:val="auto"/>
          <w:kern w:val="0"/>
          <w:sz w:val="28"/>
        </w:rPr>
      </w:pPr>
      <w:r>
        <w:rPr>
          <w:rFonts w:hint="eastAsia" w:ascii="仿宋" w:hAnsi="仿宋" w:eastAsia="仿宋" w:cs="仿宋"/>
          <w:color w:val="auto"/>
          <w:kern w:val="0"/>
          <w:sz w:val="28"/>
        </w:rPr>
        <w:t>2、履约保证金：</w:t>
      </w:r>
      <w:r>
        <w:rPr>
          <w:rFonts w:hint="eastAsia" w:ascii="仿宋" w:hAnsi="仿宋" w:cs="仿宋"/>
          <w:color w:val="auto"/>
          <w:kern w:val="0"/>
          <w:sz w:val="28"/>
          <w:lang w:val="en-US" w:eastAsia="zh-CN"/>
        </w:rPr>
        <w:t>被确定成交的供应商，必须在签订合同前向采购单位交纳履约保证金，</w:t>
      </w:r>
      <w:r>
        <w:rPr>
          <w:rFonts w:hint="eastAsia" w:ascii="仿宋" w:hAnsi="仿宋" w:eastAsia="仿宋" w:cs="仿宋"/>
          <w:color w:val="auto"/>
          <w:kern w:val="0"/>
          <w:sz w:val="28"/>
        </w:rPr>
        <w:t>金额为合同总价的10%(银行汇票或转账）。在供应商供货、安装完毕并经采购单位验收合格且无不良履约行为后一个月内由采购单位返还(不计息)。</w:t>
      </w:r>
    </w:p>
    <w:p w14:paraId="7E0578B6">
      <w:pPr>
        <w:pStyle w:val="3"/>
        <w:numPr>
          <w:ilvl w:val="0"/>
          <w:numId w:val="2"/>
        </w:numPr>
        <w:bidi w:val="0"/>
        <w:spacing w:before="0" w:beforeLines="0" w:beforeAutospacing="0" w:after="0" w:afterLines="0" w:afterAutospacing="0"/>
        <w:rPr>
          <w:rFonts w:hint="eastAsia" w:ascii="黑体" w:hAnsi="黑体" w:eastAsia="黑体" w:cs="黑体"/>
          <w:sz w:val="30"/>
          <w:szCs w:val="30"/>
          <w:lang w:val="zh-CN" w:eastAsia="zh-CN"/>
        </w:rPr>
      </w:pPr>
      <w:r>
        <w:rPr>
          <w:rFonts w:hint="eastAsia" w:ascii="黑体" w:hAnsi="黑体" w:eastAsia="黑体" w:cs="黑体"/>
          <w:sz w:val="30"/>
          <w:szCs w:val="30"/>
          <w:lang w:val="zh-CN" w:eastAsia="zh-CN"/>
        </w:rPr>
        <w:t>合同的签订及注意事项</w:t>
      </w:r>
    </w:p>
    <w:p w14:paraId="2835ECD2">
      <w:pPr>
        <w:pStyle w:val="12"/>
        <w:widowControl/>
        <w:spacing w:line="520" w:lineRule="exact"/>
        <w:ind w:firstLine="420"/>
        <w:rPr>
          <w:rFonts w:ascii="仿宋" w:hAnsi="仿宋" w:eastAsia="仿宋" w:cs="仿宋"/>
          <w:color w:val="auto"/>
          <w:sz w:val="28"/>
          <w:szCs w:val="28"/>
        </w:rPr>
      </w:pPr>
      <w:r>
        <w:rPr>
          <w:rFonts w:hint="eastAsia" w:ascii="仿宋" w:hAnsi="仿宋" w:eastAsia="仿宋" w:cs="仿宋"/>
          <w:color w:val="auto"/>
          <w:sz w:val="28"/>
          <w:szCs w:val="28"/>
        </w:rPr>
        <w:t>1.成交结果将在“启东市教育体信息网”予以公布，公示期为一个工作日，公示期内对成交结果没有异议的，将确定成交候选人为成交供应商。成交供应商须在公示期满后十个工作日内与采购单位签订合同。</w:t>
      </w:r>
    </w:p>
    <w:p w14:paraId="0E77468E">
      <w:pPr>
        <w:pStyle w:val="12"/>
        <w:widowControl/>
        <w:spacing w:line="520" w:lineRule="exact"/>
        <w:ind w:firstLine="420"/>
        <w:rPr>
          <w:rFonts w:ascii="仿宋" w:hAnsi="仿宋" w:eastAsia="仿宋" w:cs="仿宋"/>
          <w:color w:val="auto"/>
          <w:sz w:val="28"/>
          <w:szCs w:val="28"/>
        </w:rPr>
      </w:pPr>
      <w:r>
        <w:rPr>
          <w:rFonts w:hint="eastAsia" w:ascii="仿宋" w:hAnsi="仿宋" w:eastAsia="仿宋" w:cs="仿宋"/>
          <w:color w:val="auto"/>
          <w:sz w:val="28"/>
          <w:szCs w:val="28"/>
        </w:rPr>
        <w:t>2.成交供应商因自身原因不能订立政府采购合同的，采购单位将取消其成交资格，同时</w:t>
      </w:r>
      <w:r>
        <w:rPr>
          <w:rFonts w:hint="eastAsia" w:ascii="仿宋" w:hAnsi="仿宋" w:cs="仿宋"/>
          <w:color w:val="auto"/>
          <w:sz w:val="28"/>
          <w:szCs w:val="28"/>
          <w:lang w:val="en-US" w:eastAsia="zh-CN"/>
        </w:rPr>
        <w:t>报</w:t>
      </w:r>
      <w:r>
        <w:rPr>
          <w:rFonts w:hint="eastAsia" w:ascii="仿宋" w:hAnsi="仿宋" w:eastAsia="仿宋" w:cs="仿宋"/>
          <w:color w:val="auto"/>
          <w:sz w:val="28"/>
          <w:szCs w:val="28"/>
        </w:rPr>
        <w:t>相关主管部门对成交供应商作</w:t>
      </w:r>
      <w:r>
        <w:rPr>
          <w:rFonts w:hint="eastAsia" w:ascii="仿宋" w:hAnsi="仿宋" w:cs="仿宋"/>
          <w:color w:val="auto"/>
          <w:sz w:val="28"/>
          <w:szCs w:val="28"/>
          <w:lang w:val="en-US" w:eastAsia="zh-CN"/>
        </w:rPr>
        <w:t>进行</w:t>
      </w:r>
      <w:r>
        <w:rPr>
          <w:rFonts w:hint="eastAsia" w:ascii="仿宋" w:hAnsi="仿宋" w:eastAsia="仿宋" w:cs="仿宋"/>
          <w:color w:val="auto"/>
          <w:sz w:val="28"/>
          <w:szCs w:val="28"/>
        </w:rPr>
        <w:t>处理。</w:t>
      </w:r>
    </w:p>
    <w:p w14:paraId="46A29E93">
      <w:pPr>
        <w:pStyle w:val="3"/>
        <w:numPr>
          <w:ilvl w:val="0"/>
          <w:numId w:val="2"/>
        </w:numPr>
        <w:bidi w:val="0"/>
        <w:spacing w:before="0" w:beforeLines="0" w:beforeAutospacing="0" w:after="0" w:afterLines="0" w:afterAutospacing="0"/>
        <w:rPr>
          <w:rFonts w:hint="eastAsia" w:ascii="黑体" w:hAnsi="黑体" w:eastAsia="黑体" w:cs="黑体"/>
          <w:sz w:val="30"/>
          <w:szCs w:val="30"/>
          <w:lang w:val="zh-CN" w:eastAsia="zh-CN"/>
        </w:rPr>
      </w:pPr>
      <w:r>
        <w:rPr>
          <w:rFonts w:hint="eastAsia" w:ascii="黑体" w:hAnsi="黑体" w:eastAsia="黑体" w:cs="黑体"/>
          <w:sz w:val="30"/>
          <w:szCs w:val="30"/>
          <w:lang w:val="zh-CN" w:eastAsia="zh-CN"/>
        </w:rPr>
        <w:t>成交原则：</w:t>
      </w:r>
      <w:bookmarkStart w:id="0" w:name="OLE_LINK3"/>
      <w:bookmarkStart w:id="1" w:name="OLE_LINK4"/>
    </w:p>
    <w:p w14:paraId="452CC862">
      <w:pPr>
        <w:pStyle w:val="12"/>
        <w:widowControl/>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符合采购需求且总报价最低者成交。如遇最低总报价相同则采用抽签方式确定中标单位</w:t>
      </w:r>
      <w:bookmarkEnd w:id="0"/>
      <w:bookmarkEnd w:id="1"/>
      <w:r>
        <w:rPr>
          <w:rFonts w:hint="eastAsia" w:ascii="仿宋" w:hAnsi="仿宋" w:eastAsia="仿宋" w:cs="仿宋"/>
          <w:color w:val="auto"/>
          <w:sz w:val="28"/>
          <w:szCs w:val="28"/>
        </w:rPr>
        <w:t>。</w:t>
      </w:r>
    </w:p>
    <w:p w14:paraId="359133E3">
      <w:pPr>
        <w:pStyle w:val="12"/>
        <w:widowControl/>
        <w:spacing w:line="520" w:lineRule="exact"/>
        <w:ind w:firstLine="420"/>
        <w:rPr>
          <w:rFonts w:ascii="仿宋" w:hAnsi="仿宋" w:eastAsia="仿宋" w:cs="仿宋"/>
          <w:color w:val="auto"/>
          <w:sz w:val="28"/>
          <w:szCs w:val="28"/>
        </w:rPr>
      </w:pPr>
      <w:r>
        <w:rPr>
          <w:rFonts w:hint="eastAsia" w:ascii="仿宋" w:hAnsi="仿宋" w:eastAsia="仿宋" w:cs="仿宋"/>
          <w:color w:val="auto"/>
          <w:sz w:val="28"/>
          <w:szCs w:val="28"/>
        </w:rPr>
        <w:t>若中标人毁标或在中标结果公示期间被查证确实存在影响中标结果的违法违规行为等情形，不符合中标条件的，采购人依法重新招标。</w:t>
      </w:r>
    </w:p>
    <w:p w14:paraId="0E01FD63">
      <w:pPr>
        <w:pStyle w:val="12"/>
        <w:widowControl/>
        <w:spacing w:line="520" w:lineRule="exact"/>
        <w:ind w:firstLine="420"/>
        <w:rPr>
          <w:rFonts w:hint="eastAsia" w:ascii="仿宋" w:hAnsi="仿宋" w:eastAsia="仿宋" w:cs="仿宋"/>
          <w:color w:val="auto"/>
          <w:sz w:val="28"/>
          <w:szCs w:val="28"/>
        </w:rPr>
      </w:pPr>
      <w:r>
        <w:rPr>
          <w:rFonts w:hint="eastAsia" w:ascii="仿宋" w:hAnsi="仿宋" w:eastAsia="仿宋" w:cs="仿宋"/>
          <w:color w:val="auto"/>
          <w:sz w:val="28"/>
          <w:szCs w:val="28"/>
        </w:rPr>
        <w:t>到投标截止时间止，如收到的投标文件或经评审后有效的投标文件少于三个的（不含三个），将依法重新组织采购。</w:t>
      </w:r>
    </w:p>
    <w:p w14:paraId="05E93C74">
      <w:pPr>
        <w:pStyle w:val="3"/>
        <w:numPr>
          <w:ilvl w:val="0"/>
          <w:numId w:val="2"/>
        </w:numPr>
        <w:bidi w:val="0"/>
        <w:spacing w:before="0" w:beforeLines="0" w:beforeAutospacing="0" w:after="0" w:afterLines="0" w:afterAutospacing="0"/>
        <w:rPr>
          <w:rFonts w:hint="eastAsia" w:ascii="黑体" w:hAnsi="黑体" w:eastAsia="黑体" w:cs="黑体"/>
          <w:sz w:val="30"/>
          <w:szCs w:val="30"/>
          <w:lang w:val="zh-CN" w:eastAsia="zh-CN"/>
        </w:rPr>
      </w:pPr>
      <w:r>
        <w:rPr>
          <w:rFonts w:hint="eastAsia" w:ascii="黑体" w:hAnsi="黑体" w:eastAsia="黑体" w:cs="黑体"/>
          <w:sz w:val="30"/>
          <w:szCs w:val="30"/>
          <w:lang w:val="zh-CN" w:eastAsia="zh-CN"/>
        </w:rPr>
        <w:t>付款方式：</w:t>
      </w:r>
    </w:p>
    <w:p w14:paraId="280EFBE0">
      <w:pPr>
        <w:numPr>
          <w:ilvl w:val="0"/>
          <w:numId w:val="0"/>
        </w:numPr>
        <w:spacing w:line="520" w:lineRule="exact"/>
        <w:ind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拟定支付方式及期限：供应商完成启东市义务教育及学前教育招生系统的所有功能开发并上线后，凭验收合格单等相关证明材料，付至合同价90%；余款从验收合格之日算起至服务期（一年）满，无质量问题后一次性付清（不计利息）。</w:t>
      </w:r>
    </w:p>
    <w:p w14:paraId="6E484DBF">
      <w:pPr>
        <w:pStyle w:val="3"/>
        <w:numPr>
          <w:ilvl w:val="0"/>
          <w:numId w:val="2"/>
        </w:numPr>
        <w:bidi w:val="0"/>
        <w:spacing w:before="0" w:beforeLines="0" w:beforeAutospacing="0" w:after="0" w:afterLines="0" w:afterAutospacing="0"/>
        <w:rPr>
          <w:rFonts w:hint="eastAsia" w:ascii="黑体" w:hAnsi="黑体" w:eastAsia="黑体" w:cs="黑体"/>
          <w:sz w:val="30"/>
          <w:szCs w:val="30"/>
          <w:lang w:val="zh-CN" w:eastAsia="zh-CN"/>
        </w:rPr>
      </w:pPr>
      <w:r>
        <w:rPr>
          <w:rFonts w:hint="eastAsia" w:ascii="黑体" w:hAnsi="黑体" w:eastAsia="黑体" w:cs="黑体"/>
          <w:sz w:val="30"/>
          <w:szCs w:val="30"/>
          <w:lang w:val="zh-CN" w:eastAsia="zh-CN"/>
        </w:rPr>
        <w:t>质保、售后服务要求：</w:t>
      </w:r>
    </w:p>
    <w:p w14:paraId="16FDC434">
      <w:pPr>
        <w:numPr>
          <w:ilvl w:val="0"/>
          <w:numId w:val="0"/>
        </w:numPr>
        <w:spacing w:line="520" w:lineRule="exact"/>
        <w:ind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cs="仿宋"/>
          <w:color w:val="auto"/>
          <w:kern w:val="2"/>
          <w:sz w:val="28"/>
          <w:szCs w:val="28"/>
          <w:lang w:val="en-US" w:eastAsia="zh-CN" w:bidi="ar-SA"/>
        </w:rPr>
        <w:t>1.</w:t>
      </w:r>
      <w:r>
        <w:rPr>
          <w:rFonts w:hint="eastAsia" w:ascii="仿宋" w:hAnsi="仿宋" w:eastAsia="仿宋" w:cs="仿宋"/>
          <w:color w:val="auto"/>
          <w:kern w:val="2"/>
          <w:sz w:val="28"/>
          <w:szCs w:val="28"/>
          <w:lang w:val="en-US" w:eastAsia="zh-CN" w:bidi="ar-SA"/>
        </w:rPr>
        <w:t>本项目所有货物提供壹年的全免费质保（技术服务+运维服务），所有货物质保时间为自验收合格之日起计。</w:t>
      </w:r>
    </w:p>
    <w:p w14:paraId="66BC85C5">
      <w:pPr>
        <w:numPr>
          <w:ilvl w:val="0"/>
          <w:numId w:val="0"/>
        </w:numPr>
        <w:spacing w:line="520" w:lineRule="exact"/>
        <w:ind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cs="仿宋"/>
          <w:color w:val="auto"/>
          <w:kern w:val="2"/>
          <w:sz w:val="28"/>
          <w:szCs w:val="28"/>
          <w:lang w:val="en-US" w:eastAsia="zh-CN" w:bidi="ar-SA"/>
        </w:rPr>
        <w:t>2.</w:t>
      </w:r>
      <w:r>
        <w:rPr>
          <w:rFonts w:hint="eastAsia" w:ascii="仿宋" w:hAnsi="仿宋" w:eastAsia="仿宋" w:cs="仿宋"/>
          <w:color w:val="auto"/>
          <w:kern w:val="2"/>
          <w:sz w:val="28"/>
          <w:szCs w:val="28"/>
          <w:lang w:val="en-US" w:eastAsia="zh-CN" w:bidi="ar-SA"/>
        </w:rPr>
        <w:t>质保期内，成交供应商应免费维修。货物在质保期内出现故障时，成交供应商在接到用户单位电话通知后，1小时响应，12小时之内上门服务，并在24小时内负责修复。</w:t>
      </w:r>
    </w:p>
    <w:p w14:paraId="12E28EAC">
      <w:pPr>
        <w:numPr>
          <w:ilvl w:val="0"/>
          <w:numId w:val="0"/>
        </w:numPr>
        <w:spacing w:line="520" w:lineRule="exact"/>
        <w:ind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cs="仿宋"/>
          <w:color w:val="auto"/>
          <w:kern w:val="2"/>
          <w:sz w:val="28"/>
          <w:szCs w:val="28"/>
          <w:lang w:val="en-US" w:eastAsia="zh-CN" w:bidi="ar-SA"/>
        </w:rPr>
        <w:t>3.</w:t>
      </w:r>
      <w:r>
        <w:rPr>
          <w:rFonts w:hint="eastAsia" w:ascii="仿宋" w:hAnsi="仿宋" w:eastAsia="仿宋" w:cs="仿宋"/>
          <w:color w:val="auto"/>
          <w:kern w:val="2"/>
          <w:sz w:val="28"/>
          <w:szCs w:val="28"/>
          <w:lang w:val="en-US" w:eastAsia="zh-CN" w:bidi="ar-SA"/>
        </w:rPr>
        <w:t>质保期后软件功能修改完善、数据安全等技术服务费用</w:t>
      </w:r>
      <w:r>
        <w:rPr>
          <w:rFonts w:hint="eastAsia" w:ascii="仿宋" w:hAnsi="仿宋" w:cs="仿宋"/>
          <w:color w:val="auto"/>
          <w:kern w:val="2"/>
          <w:sz w:val="28"/>
          <w:szCs w:val="28"/>
          <w:lang w:val="en-US" w:eastAsia="zh-CN" w:bidi="ar-SA"/>
        </w:rPr>
        <w:t>由招标单位</w:t>
      </w:r>
      <w:r>
        <w:rPr>
          <w:rFonts w:hint="eastAsia" w:ascii="仿宋" w:hAnsi="仿宋" w:eastAsia="仿宋" w:cs="仿宋"/>
          <w:color w:val="auto"/>
          <w:kern w:val="2"/>
          <w:sz w:val="28"/>
          <w:szCs w:val="28"/>
          <w:lang w:val="en-US" w:eastAsia="zh-CN" w:bidi="ar-SA"/>
        </w:rPr>
        <w:t>根据需求决定是否采购</w:t>
      </w:r>
      <w:r>
        <w:rPr>
          <w:rFonts w:hint="eastAsia" w:ascii="仿宋" w:hAnsi="仿宋" w:cs="仿宋"/>
          <w:color w:val="auto"/>
          <w:kern w:val="2"/>
          <w:sz w:val="28"/>
          <w:szCs w:val="28"/>
          <w:lang w:val="en-US" w:eastAsia="zh-CN" w:bidi="ar-SA"/>
        </w:rPr>
        <w:t>相关服务</w:t>
      </w:r>
      <w:r>
        <w:rPr>
          <w:rFonts w:hint="eastAsia" w:ascii="仿宋" w:hAnsi="仿宋" w:eastAsia="仿宋" w:cs="仿宋"/>
          <w:color w:val="auto"/>
          <w:kern w:val="2"/>
          <w:sz w:val="28"/>
          <w:szCs w:val="28"/>
          <w:lang w:val="en-US" w:eastAsia="zh-CN" w:bidi="ar-SA"/>
        </w:rPr>
        <w:t>。</w:t>
      </w:r>
    </w:p>
    <w:p w14:paraId="06668D0A">
      <w:pPr>
        <w:numPr>
          <w:ilvl w:val="0"/>
          <w:numId w:val="0"/>
        </w:numPr>
        <w:spacing w:line="520" w:lineRule="exact"/>
        <w:ind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cs="仿宋"/>
          <w:color w:val="auto"/>
          <w:kern w:val="2"/>
          <w:sz w:val="28"/>
          <w:szCs w:val="28"/>
          <w:lang w:val="en-US" w:eastAsia="zh-CN" w:bidi="ar-SA"/>
        </w:rPr>
        <w:t>4.</w:t>
      </w:r>
      <w:r>
        <w:rPr>
          <w:rFonts w:hint="eastAsia" w:ascii="仿宋" w:hAnsi="仿宋" w:eastAsia="仿宋" w:cs="仿宋"/>
          <w:color w:val="auto"/>
          <w:kern w:val="2"/>
          <w:sz w:val="28"/>
          <w:szCs w:val="28"/>
          <w:lang w:val="en-US" w:eastAsia="zh-CN" w:bidi="ar-SA"/>
        </w:rPr>
        <w:t>项目实施必须保障信息安全。</w:t>
      </w:r>
    </w:p>
    <w:p w14:paraId="5AD690AD">
      <w:pPr>
        <w:pStyle w:val="3"/>
        <w:numPr>
          <w:ilvl w:val="0"/>
          <w:numId w:val="2"/>
        </w:numPr>
        <w:bidi w:val="0"/>
        <w:spacing w:before="0" w:beforeLines="0" w:beforeAutospacing="0" w:after="0" w:afterLines="0" w:afterAutospacing="0"/>
        <w:rPr>
          <w:rFonts w:hint="eastAsia" w:ascii="黑体" w:hAnsi="黑体" w:eastAsia="黑体" w:cs="黑体"/>
          <w:sz w:val="30"/>
          <w:szCs w:val="30"/>
          <w:lang w:val="zh-CN" w:eastAsia="zh-CN"/>
        </w:rPr>
      </w:pPr>
      <w:r>
        <w:rPr>
          <w:rFonts w:hint="eastAsia" w:ascii="黑体" w:hAnsi="黑体" w:eastAsia="黑体" w:cs="黑体"/>
          <w:sz w:val="30"/>
          <w:szCs w:val="30"/>
          <w:lang w:val="en-US" w:eastAsia="zh-CN"/>
        </w:rPr>
        <w:t>招生保障</w:t>
      </w:r>
      <w:r>
        <w:rPr>
          <w:rFonts w:hint="eastAsia" w:ascii="黑体" w:hAnsi="黑体" w:eastAsia="黑体" w:cs="黑体"/>
          <w:sz w:val="30"/>
          <w:szCs w:val="30"/>
          <w:lang w:val="zh-CN" w:eastAsia="zh-CN"/>
        </w:rPr>
        <w:t>服务</w:t>
      </w:r>
      <w:r>
        <w:rPr>
          <w:rFonts w:hint="eastAsia" w:ascii="黑体" w:hAnsi="黑体" w:eastAsia="黑体" w:cs="黑体"/>
          <w:sz w:val="30"/>
          <w:szCs w:val="30"/>
          <w:lang w:val="en-US" w:eastAsia="zh-CN"/>
        </w:rPr>
        <w:t>及ssl证书采购等质保服务期后</w:t>
      </w:r>
      <w:r>
        <w:rPr>
          <w:rFonts w:hint="eastAsia" w:ascii="黑体" w:hAnsi="黑体" w:eastAsia="黑体" w:cs="黑体"/>
          <w:sz w:val="30"/>
          <w:szCs w:val="30"/>
          <w:lang w:val="zh-CN" w:eastAsia="zh-CN"/>
        </w:rPr>
        <w:t>要求：</w:t>
      </w:r>
    </w:p>
    <w:p w14:paraId="7332BA27">
      <w:pPr>
        <w:pStyle w:val="18"/>
        <w:keepNext w:val="0"/>
        <w:keepLines w:val="0"/>
        <w:pageBreakBefore w:val="0"/>
        <w:widowControl/>
        <w:numPr>
          <w:ilvl w:val="0"/>
          <w:numId w:val="18"/>
        </w:numPr>
        <w:suppressLineNumbers w:val="0"/>
        <w:pBdr>
          <w:top w:val="none" w:color="auto" w:sz="0" w:space="0"/>
          <w:left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leftChars="0" w:right="0" w:firstLine="400" w:firstLineChars="0"/>
        <w:jc w:val="left"/>
        <w:rPr>
          <w:rFonts w:hint="eastAsia"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lang w:val="en-US" w:eastAsia="zh-CN" w:bidi="ar"/>
        </w:rPr>
        <w:t>招生保障服务：招生期间中标方配合招标方为家长提供招生答疑、咨询以及数据安全保障等运维服务，招生工作保障服务自合同签订之日起1年内提供免费服务；质保结束后，招标方根据工作需求决定是否采购相关服务。</w:t>
      </w:r>
    </w:p>
    <w:p w14:paraId="7F7DE51B">
      <w:pPr>
        <w:pStyle w:val="18"/>
        <w:keepNext w:val="0"/>
        <w:keepLines w:val="0"/>
        <w:pageBreakBefore w:val="0"/>
        <w:widowControl/>
        <w:numPr>
          <w:ilvl w:val="0"/>
          <w:numId w:val="18"/>
        </w:numPr>
        <w:suppressLineNumbers w:val="0"/>
        <w:pBdr>
          <w:top w:val="none" w:color="auto" w:sz="0" w:space="0"/>
          <w:left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leftChars="0" w:right="0" w:firstLine="400" w:firstLineChars="0"/>
        <w:jc w:val="left"/>
        <w:rPr>
          <w:rFonts w:hint="eastAsia" w:ascii="仿宋" w:hAnsi="仿宋" w:eastAsia="仿宋" w:cs="仿宋"/>
          <w:color w:val="auto"/>
          <w:kern w:val="0"/>
          <w:sz w:val="28"/>
          <w:szCs w:val="28"/>
          <w:highlight w:val="none"/>
          <w:lang w:val="zh-CN" w:eastAsia="zh-CN"/>
        </w:rPr>
      </w:pPr>
      <w:r>
        <w:rPr>
          <w:rFonts w:hint="eastAsia" w:ascii="仿宋" w:hAnsi="仿宋" w:eastAsia="仿宋" w:cs="仿宋"/>
          <w:i w:val="0"/>
          <w:iCs w:val="0"/>
          <w:caps w:val="0"/>
          <w:color w:val="auto"/>
          <w:spacing w:val="0"/>
          <w:kern w:val="0"/>
          <w:sz w:val="28"/>
          <w:szCs w:val="28"/>
          <w:highlight w:val="none"/>
          <w:lang w:val="en-US" w:eastAsia="zh-CN" w:bidi="ar"/>
        </w:rPr>
        <w:t>SSL证书费用，质保期内中标方根据网络安全要求提供相应的版本服务，质保期后招标方根据网络安全要求决定是否采购相关服务。</w:t>
      </w:r>
    </w:p>
    <w:p w14:paraId="59AA820B">
      <w:pPr>
        <w:pStyle w:val="18"/>
        <w:keepNext w:val="0"/>
        <w:keepLines w:val="0"/>
        <w:pageBreakBefore w:val="0"/>
        <w:widowControl/>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400" w:leftChars="0" w:right="0" w:rightChars="0"/>
        <w:jc w:val="left"/>
        <w:rPr>
          <w:rFonts w:hint="eastAsia" w:ascii="仿宋" w:hAnsi="仿宋" w:eastAsia="仿宋" w:cs="仿宋"/>
          <w:color w:val="auto"/>
          <w:kern w:val="0"/>
          <w:sz w:val="28"/>
          <w:szCs w:val="28"/>
          <w:highlight w:val="none"/>
          <w:lang w:val="zh-CN" w:eastAsia="zh-CN"/>
        </w:rPr>
      </w:pPr>
    </w:p>
    <w:p w14:paraId="090C1925">
      <w:pPr>
        <w:pStyle w:val="12"/>
        <w:widowControl/>
        <w:spacing w:line="440" w:lineRule="exact"/>
        <w:ind w:firstLine="420"/>
        <w:jc w:val="righ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启东市教育体育局</w:t>
      </w:r>
    </w:p>
    <w:p w14:paraId="764EEAFF">
      <w:pPr>
        <w:pStyle w:val="12"/>
        <w:widowControl/>
        <w:spacing w:line="440" w:lineRule="exact"/>
        <w:ind w:firstLine="420"/>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2025年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日</w:t>
      </w:r>
    </w:p>
    <w:p w14:paraId="2D87F5E8">
      <w:pPr>
        <w:pStyle w:val="12"/>
        <w:widowControl/>
        <w:spacing w:line="440" w:lineRule="exact"/>
        <w:ind w:firstLine="420"/>
        <w:jc w:val="right"/>
        <w:rPr>
          <w:rFonts w:hint="eastAsia" w:ascii="仿宋_GB2312" w:hAnsi="仿宋_GB2312" w:eastAsia="仿宋_GB2312" w:cs="仿宋_GB2312"/>
          <w:color w:val="auto"/>
          <w:sz w:val="28"/>
          <w:szCs w:val="28"/>
        </w:rPr>
      </w:pPr>
    </w:p>
    <w:p w14:paraId="13FDAD0F">
      <w:pPr>
        <w:pStyle w:val="12"/>
        <w:widowControl/>
        <w:spacing w:line="440" w:lineRule="exact"/>
        <w:ind w:firstLine="420"/>
        <w:jc w:val="right"/>
        <w:rPr>
          <w:rFonts w:hint="eastAsia" w:ascii="仿宋_GB2312" w:hAnsi="仿宋_GB2312" w:eastAsia="仿宋_GB2312" w:cs="仿宋_GB2312"/>
          <w:color w:val="auto"/>
          <w:sz w:val="28"/>
          <w:szCs w:val="28"/>
        </w:rPr>
      </w:pPr>
    </w:p>
    <w:p w14:paraId="61ED490D">
      <w:pPr>
        <w:pStyle w:val="3"/>
        <w:bidi w:val="0"/>
        <w:spacing w:after="0" w:afterLines="0" w:afterAutospacing="0"/>
        <w:rPr>
          <w:rFonts w:hint="eastAsia" w:ascii="黑体" w:hAnsi="黑体" w:eastAsia="黑体" w:cs="黑体"/>
          <w:sz w:val="32"/>
          <w:szCs w:val="32"/>
          <w:lang w:val="zh-CN"/>
        </w:rPr>
      </w:pPr>
    </w:p>
    <w:p w14:paraId="4EC8188D">
      <w:pPr>
        <w:pStyle w:val="3"/>
        <w:bidi w:val="0"/>
        <w:spacing w:after="0" w:afterLines="0" w:afterAutospacing="0"/>
        <w:rPr>
          <w:rFonts w:hint="eastAsia" w:ascii="黑体" w:hAnsi="黑体" w:eastAsia="黑体" w:cs="黑体"/>
          <w:sz w:val="32"/>
          <w:szCs w:val="32"/>
          <w:lang w:val="zh-CN"/>
        </w:rPr>
      </w:pPr>
    </w:p>
    <w:p w14:paraId="3CB95CD6">
      <w:pPr>
        <w:pStyle w:val="3"/>
        <w:bidi w:val="0"/>
        <w:spacing w:after="0" w:afterLines="0" w:afterAutospacing="0"/>
        <w:rPr>
          <w:rFonts w:hint="eastAsia" w:ascii="黑体" w:hAnsi="黑体" w:eastAsia="黑体" w:cs="黑体"/>
          <w:sz w:val="32"/>
          <w:szCs w:val="32"/>
          <w:lang w:val="zh-CN"/>
        </w:rPr>
      </w:pPr>
    </w:p>
    <w:p w14:paraId="45978B10">
      <w:pPr>
        <w:rPr>
          <w:rFonts w:hint="eastAsia" w:ascii="黑体" w:hAnsi="黑体" w:eastAsia="黑体" w:cs="黑体"/>
          <w:sz w:val="32"/>
          <w:szCs w:val="32"/>
          <w:lang w:val="zh-CN"/>
        </w:rPr>
      </w:pPr>
    </w:p>
    <w:p w14:paraId="6D1B15B1">
      <w:pPr>
        <w:pStyle w:val="7"/>
        <w:rPr>
          <w:rFonts w:hint="eastAsia" w:ascii="黑体" w:hAnsi="黑体" w:eastAsia="黑体" w:cs="黑体"/>
          <w:sz w:val="32"/>
          <w:szCs w:val="32"/>
          <w:lang w:val="zh-CN"/>
        </w:rPr>
      </w:pPr>
    </w:p>
    <w:p w14:paraId="4F7DD5DC">
      <w:pPr>
        <w:rPr>
          <w:rFonts w:hint="eastAsia" w:ascii="黑体" w:hAnsi="黑体" w:eastAsia="黑体" w:cs="黑体"/>
          <w:sz w:val="32"/>
          <w:szCs w:val="32"/>
          <w:lang w:val="zh-CN"/>
        </w:rPr>
      </w:pPr>
    </w:p>
    <w:p w14:paraId="626C0436">
      <w:pPr>
        <w:pStyle w:val="7"/>
        <w:rPr>
          <w:rFonts w:hint="eastAsia" w:ascii="黑体" w:hAnsi="黑体" w:eastAsia="黑体" w:cs="黑体"/>
          <w:sz w:val="32"/>
          <w:szCs w:val="32"/>
          <w:lang w:val="zh-CN"/>
        </w:rPr>
      </w:pPr>
    </w:p>
    <w:p w14:paraId="3344D1CE">
      <w:pPr>
        <w:rPr>
          <w:rFonts w:hint="eastAsia"/>
          <w:lang w:val="zh-CN"/>
        </w:rPr>
      </w:pPr>
    </w:p>
    <w:p w14:paraId="3A15F5D0">
      <w:pPr>
        <w:pStyle w:val="3"/>
        <w:bidi w:val="0"/>
        <w:spacing w:after="0" w:afterLines="0" w:afterAutospacing="0"/>
        <w:rPr>
          <w:rFonts w:hint="eastAsia" w:ascii="黑体" w:hAnsi="黑体" w:eastAsia="黑体" w:cs="黑体"/>
          <w:sz w:val="32"/>
          <w:szCs w:val="32"/>
          <w:lang w:val="zh-CN"/>
        </w:rPr>
      </w:pPr>
      <w:r>
        <w:rPr>
          <w:rFonts w:hint="eastAsia" w:ascii="黑体" w:hAnsi="黑体" w:eastAsia="黑体" w:cs="黑体"/>
          <w:sz w:val="32"/>
          <w:szCs w:val="32"/>
          <w:lang w:val="zh-CN"/>
        </w:rPr>
        <w:t>附件1：</w:t>
      </w:r>
    </w:p>
    <w:p w14:paraId="5EBF5837">
      <w:pPr>
        <w:spacing w:beforeAutospacing="0"/>
        <w:jc w:val="center"/>
        <w:rPr>
          <w:rFonts w:hint="eastAsia" w:ascii="宋体" w:hAnsi="宋体"/>
          <w:b/>
          <w:color w:val="auto"/>
          <w:sz w:val="30"/>
          <w:szCs w:val="30"/>
        </w:rPr>
      </w:pPr>
      <w:r>
        <w:rPr>
          <w:rFonts w:hint="eastAsia" w:ascii="宋体" w:hAnsi="宋体"/>
          <w:b/>
          <w:color w:val="auto"/>
          <w:sz w:val="30"/>
          <w:szCs w:val="30"/>
        </w:rPr>
        <w:t>投标人符合《中华人民共和国政府采购法》第二十二条规定条件的声明函</w:t>
      </w:r>
    </w:p>
    <w:p w14:paraId="1AC0A397">
      <w:pPr>
        <w:spacing w:line="520" w:lineRule="exact"/>
        <w:ind w:firstLine="482" w:firstLineChars="200"/>
        <w:rPr>
          <w:rFonts w:ascii="宋体" w:hAnsi="宋体"/>
          <w:b/>
          <w:bCs/>
          <w:color w:val="auto"/>
          <w:sz w:val="24"/>
          <w:szCs w:val="21"/>
        </w:rPr>
      </w:pPr>
    </w:p>
    <w:p w14:paraId="408A106B">
      <w:pPr>
        <w:spacing w:line="520" w:lineRule="exact"/>
        <w:ind w:firstLine="480" w:firstLineChars="200"/>
        <w:rPr>
          <w:rFonts w:hint="eastAsia" w:ascii="宋体" w:hAnsi="宋体"/>
          <w:b/>
          <w:bCs/>
          <w:color w:val="auto"/>
          <w:sz w:val="24"/>
        </w:rPr>
      </w:pPr>
      <w:r>
        <w:rPr>
          <w:rFonts w:hint="eastAsia" w:ascii="宋体" w:hAnsi="宋体"/>
          <w:bCs/>
          <w:color w:val="auto"/>
          <w:sz w:val="24"/>
        </w:rPr>
        <w:t>我单位参加</w:t>
      </w:r>
      <w:r>
        <w:rPr>
          <w:rFonts w:hint="eastAsia" w:ascii="宋体" w:hAnsi="宋体"/>
          <w:bCs/>
          <w:color w:val="auto"/>
          <w:sz w:val="24"/>
          <w:szCs w:val="21"/>
          <w:u w:val="single"/>
        </w:rPr>
        <w:t>__________________</w:t>
      </w:r>
      <w:r>
        <w:rPr>
          <w:rFonts w:hint="eastAsia" w:ascii="宋体" w:hAnsi="宋体"/>
          <w:bCs/>
          <w:color w:val="auto"/>
          <w:sz w:val="24"/>
          <w:szCs w:val="21"/>
        </w:rPr>
        <w:t>（项目名称），</w:t>
      </w:r>
      <w:r>
        <w:rPr>
          <w:rFonts w:hint="eastAsia" w:ascii="宋体" w:hAnsi="宋体"/>
          <w:bCs/>
          <w:color w:val="auto"/>
          <w:sz w:val="24"/>
          <w:szCs w:val="21"/>
          <w:u w:val="single"/>
        </w:rPr>
        <w:t>__________________</w:t>
      </w:r>
      <w:r>
        <w:rPr>
          <w:rFonts w:hint="eastAsia" w:ascii="宋体" w:hAnsi="宋体"/>
          <w:bCs/>
          <w:color w:val="auto"/>
          <w:sz w:val="24"/>
          <w:szCs w:val="21"/>
        </w:rPr>
        <w:t>（项目编号）投标活动。针对《中华人民共和国政府采购法》第二十二条规定做出如下声明：</w:t>
      </w:r>
    </w:p>
    <w:p w14:paraId="66C058F8">
      <w:pPr>
        <w:spacing w:line="520" w:lineRule="exact"/>
        <w:ind w:firstLine="482"/>
        <w:rPr>
          <w:rFonts w:hint="eastAsia" w:ascii="宋体" w:hAnsi="宋体"/>
          <w:color w:val="auto"/>
          <w:sz w:val="24"/>
        </w:rPr>
      </w:pPr>
      <w:r>
        <w:rPr>
          <w:rFonts w:hint="eastAsia" w:ascii="宋体" w:hAnsi="宋体"/>
          <w:bCs/>
          <w:color w:val="auto"/>
          <w:sz w:val="24"/>
          <w:szCs w:val="21"/>
        </w:rPr>
        <w:t>1.我单位具有独立承担民事责任的能力；</w:t>
      </w:r>
    </w:p>
    <w:p w14:paraId="203A595F">
      <w:pPr>
        <w:spacing w:line="520" w:lineRule="exact"/>
        <w:ind w:firstLine="482"/>
        <w:rPr>
          <w:rFonts w:hint="eastAsia" w:ascii="宋体" w:hAnsi="宋体"/>
          <w:color w:val="auto"/>
          <w:sz w:val="24"/>
        </w:rPr>
      </w:pPr>
      <w:r>
        <w:rPr>
          <w:rFonts w:hint="eastAsia" w:ascii="宋体" w:hAnsi="宋体"/>
          <w:color w:val="auto"/>
          <w:sz w:val="24"/>
        </w:rPr>
        <w:t>2.我单位具有良好的商业信誉和健全的财务会计制度；</w:t>
      </w:r>
    </w:p>
    <w:p w14:paraId="2554D750">
      <w:pPr>
        <w:spacing w:line="520" w:lineRule="exact"/>
        <w:ind w:firstLine="482"/>
        <w:rPr>
          <w:rFonts w:hint="eastAsia" w:ascii="宋体" w:hAnsi="宋体"/>
          <w:color w:val="auto"/>
          <w:sz w:val="24"/>
        </w:rPr>
      </w:pPr>
      <w:r>
        <w:rPr>
          <w:rFonts w:hint="eastAsia" w:ascii="宋体" w:hAnsi="宋体"/>
          <w:color w:val="auto"/>
          <w:sz w:val="24"/>
        </w:rPr>
        <w:t>3.我单位具有履行合同所必需的设备和专业技术能力；</w:t>
      </w:r>
    </w:p>
    <w:p w14:paraId="3DD66ECD">
      <w:pPr>
        <w:spacing w:line="520" w:lineRule="exact"/>
        <w:ind w:firstLine="482"/>
        <w:rPr>
          <w:rFonts w:hint="eastAsia" w:ascii="宋体" w:hAnsi="宋体"/>
          <w:color w:val="auto"/>
          <w:sz w:val="24"/>
        </w:rPr>
      </w:pPr>
      <w:r>
        <w:rPr>
          <w:rFonts w:hint="eastAsia" w:ascii="宋体" w:hAnsi="宋体"/>
          <w:color w:val="auto"/>
          <w:sz w:val="24"/>
        </w:rPr>
        <w:t>4.我单位有依法缴纳税收和社会保障资金的良好记录；</w:t>
      </w:r>
    </w:p>
    <w:p w14:paraId="3F5CA0F4">
      <w:pPr>
        <w:spacing w:line="520" w:lineRule="exact"/>
        <w:ind w:firstLine="482"/>
        <w:rPr>
          <w:rFonts w:hint="eastAsia" w:ascii="宋体" w:hAnsi="宋体"/>
          <w:color w:val="auto"/>
          <w:sz w:val="24"/>
        </w:rPr>
      </w:pPr>
      <w:r>
        <w:rPr>
          <w:rFonts w:hint="eastAsia" w:ascii="宋体" w:hAnsi="宋体"/>
          <w:color w:val="auto"/>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EB2D887">
      <w:pPr>
        <w:spacing w:line="520" w:lineRule="exact"/>
        <w:ind w:firstLine="482"/>
        <w:rPr>
          <w:rFonts w:hint="eastAsia" w:ascii="宋体" w:hAnsi="宋体"/>
          <w:color w:val="auto"/>
          <w:sz w:val="24"/>
        </w:rPr>
      </w:pPr>
      <w:r>
        <w:rPr>
          <w:rFonts w:hint="eastAsia" w:ascii="宋体" w:hAnsi="宋体"/>
          <w:color w:val="auto"/>
          <w:sz w:val="24"/>
        </w:rPr>
        <w:t>6.我单位满足法律、行政法规规定的其他条件。</w:t>
      </w:r>
    </w:p>
    <w:p w14:paraId="4DB11E58">
      <w:pPr>
        <w:spacing w:line="500" w:lineRule="exact"/>
        <w:ind w:firstLine="482"/>
        <w:rPr>
          <w:rFonts w:hint="eastAsia" w:ascii="宋体" w:hAnsi="宋体"/>
          <w:color w:val="auto"/>
          <w:sz w:val="24"/>
        </w:rPr>
      </w:pPr>
    </w:p>
    <w:p w14:paraId="68A2D066">
      <w:pPr>
        <w:spacing w:line="500" w:lineRule="exact"/>
        <w:rPr>
          <w:rFonts w:hint="eastAsia" w:ascii="宋体" w:hAnsi="宋体"/>
          <w:color w:val="auto"/>
          <w:sz w:val="24"/>
        </w:rPr>
      </w:pPr>
    </w:p>
    <w:p w14:paraId="1F173EE5">
      <w:pPr>
        <w:spacing w:line="500" w:lineRule="exact"/>
        <w:rPr>
          <w:rFonts w:hint="eastAsia" w:ascii="宋体" w:hAnsi="宋体"/>
          <w:bCs/>
          <w:color w:val="auto"/>
          <w:sz w:val="24"/>
          <w:szCs w:val="21"/>
        </w:rPr>
      </w:pPr>
    </w:p>
    <w:p w14:paraId="56006655">
      <w:pPr>
        <w:spacing w:line="500" w:lineRule="exact"/>
        <w:rPr>
          <w:rFonts w:hint="eastAsia" w:ascii="宋体" w:hAnsi="宋体"/>
          <w:bCs/>
          <w:color w:val="auto"/>
          <w:sz w:val="24"/>
          <w:szCs w:val="21"/>
        </w:rPr>
      </w:pPr>
    </w:p>
    <w:p w14:paraId="24B07442">
      <w:pPr>
        <w:spacing w:line="460" w:lineRule="exact"/>
        <w:jc w:val="right"/>
        <w:rPr>
          <w:rFonts w:hint="eastAsia" w:ascii="宋体" w:hAnsi="宋体"/>
          <w:bCs/>
          <w:color w:val="auto"/>
          <w:sz w:val="24"/>
          <w:szCs w:val="21"/>
        </w:rPr>
      </w:pPr>
      <w:r>
        <w:rPr>
          <w:rFonts w:hint="eastAsia" w:ascii="宋体" w:hAnsi="宋体"/>
          <w:bCs/>
          <w:color w:val="auto"/>
          <w:sz w:val="24"/>
          <w:szCs w:val="21"/>
        </w:rPr>
        <w:t xml:space="preserve">  承诺人名称（公章）：</w:t>
      </w:r>
    </w:p>
    <w:p w14:paraId="41094E10">
      <w:pPr>
        <w:spacing w:line="460" w:lineRule="exact"/>
        <w:jc w:val="right"/>
        <w:rPr>
          <w:rFonts w:hint="eastAsia" w:ascii="宋体" w:hAnsi="宋体"/>
          <w:bCs/>
          <w:color w:val="auto"/>
          <w:sz w:val="24"/>
          <w:szCs w:val="21"/>
        </w:rPr>
      </w:pPr>
      <w:r>
        <w:rPr>
          <w:rFonts w:hint="eastAsia" w:ascii="宋体" w:hAnsi="宋体"/>
          <w:bCs/>
          <w:color w:val="auto"/>
          <w:sz w:val="24"/>
          <w:szCs w:val="21"/>
        </w:rPr>
        <w:t xml:space="preserve">    </w:t>
      </w:r>
    </w:p>
    <w:p w14:paraId="3FE738E7">
      <w:pPr>
        <w:spacing w:line="460" w:lineRule="exact"/>
        <w:jc w:val="right"/>
        <w:rPr>
          <w:rFonts w:hint="eastAsia" w:ascii="宋体" w:hAnsi="宋体"/>
          <w:bCs/>
          <w:color w:val="auto"/>
          <w:sz w:val="24"/>
          <w:szCs w:val="21"/>
        </w:rPr>
      </w:pPr>
      <w:r>
        <w:rPr>
          <w:rFonts w:hint="eastAsia" w:ascii="宋体" w:hAnsi="宋体"/>
          <w:bCs/>
          <w:color w:val="auto"/>
          <w:sz w:val="24"/>
          <w:szCs w:val="21"/>
        </w:rPr>
        <w:t xml:space="preserve">                                 日期：</w:t>
      </w:r>
      <w:r>
        <w:rPr>
          <w:rFonts w:hint="eastAsia" w:ascii="宋体" w:hAnsi="宋体"/>
          <w:bCs/>
          <w:color w:val="auto"/>
          <w:sz w:val="24"/>
          <w:szCs w:val="21"/>
          <w:u w:val="single"/>
        </w:rPr>
        <w:t>______</w:t>
      </w:r>
      <w:r>
        <w:rPr>
          <w:rFonts w:hint="eastAsia" w:ascii="宋体" w:hAnsi="宋体"/>
          <w:bCs/>
          <w:color w:val="auto"/>
          <w:sz w:val="24"/>
          <w:szCs w:val="21"/>
        </w:rPr>
        <w:t>年</w:t>
      </w:r>
      <w:r>
        <w:rPr>
          <w:rFonts w:hint="eastAsia" w:ascii="宋体" w:hAnsi="宋体"/>
          <w:bCs/>
          <w:color w:val="auto"/>
          <w:sz w:val="24"/>
          <w:szCs w:val="21"/>
          <w:u w:val="single"/>
        </w:rPr>
        <w:t xml:space="preserve">    </w:t>
      </w:r>
      <w:r>
        <w:rPr>
          <w:rFonts w:hint="eastAsia" w:ascii="宋体" w:hAnsi="宋体"/>
          <w:bCs/>
          <w:color w:val="auto"/>
          <w:sz w:val="24"/>
          <w:szCs w:val="21"/>
        </w:rPr>
        <w:t>月</w:t>
      </w:r>
      <w:r>
        <w:rPr>
          <w:rFonts w:hint="eastAsia" w:ascii="宋体" w:hAnsi="宋体"/>
          <w:bCs/>
          <w:color w:val="auto"/>
          <w:sz w:val="24"/>
          <w:szCs w:val="21"/>
          <w:u w:val="single"/>
        </w:rPr>
        <w:t xml:space="preserve">    </w:t>
      </w:r>
      <w:r>
        <w:rPr>
          <w:rFonts w:hint="eastAsia" w:ascii="宋体" w:hAnsi="宋体"/>
          <w:bCs/>
          <w:color w:val="auto"/>
          <w:sz w:val="24"/>
          <w:szCs w:val="21"/>
        </w:rPr>
        <w:t>日</w:t>
      </w:r>
    </w:p>
    <w:p w14:paraId="428F71B5">
      <w:pPr>
        <w:pStyle w:val="3"/>
        <w:bidi w:val="0"/>
        <w:spacing w:after="0" w:afterLines="0" w:afterAutospacing="0"/>
        <w:rPr>
          <w:rFonts w:hint="eastAsia" w:ascii="黑体" w:hAnsi="黑体" w:eastAsia="黑体" w:cs="黑体"/>
          <w:sz w:val="32"/>
          <w:szCs w:val="32"/>
          <w:lang w:val="zh-CN"/>
        </w:rPr>
      </w:pPr>
      <w:r>
        <w:rPr>
          <w:rFonts w:hint="eastAsia" w:ascii="黑体" w:hAnsi="黑体" w:eastAsia="黑体" w:cs="黑体"/>
          <w:sz w:val="32"/>
          <w:szCs w:val="32"/>
          <w:lang w:val="zh-CN"/>
        </w:rPr>
        <w:t>附件</w:t>
      </w:r>
      <w:r>
        <w:rPr>
          <w:rFonts w:hint="eastAsia" w:ascii="黑体" w:hAnsi="黑体" w:eastAsia="黑体" w:cs="黑体"/>
          <w:sz w:val="32"/>
          <w:szCs w:val="32"/>
          <w:lang w:val="en-US" w:eastAsia="zh-CN"/>
        </w:rPr>
        <w:t>2</w:t>
      </w:r>
      <w:r>
        <w:rPr>
          <w:rFonts w:hint="eastAsia" w:ascii="黑体" w:hAnsi="黑体" w:eastAsia="黑体" w:cs="黑体"/>
          <w:sz w:val="32"/>
          <w:szCs w:val="32"/>
          <w:lang w:val="zh-CN"/>
        </w:rPr>
        <w:t>：</w:t>
      </w:r>
    </w:p>
    <w:p w14:paraId="64CCB6DE">
      <w:pPr>
        <w:spacing w:line="400" w:lineRule="exact"/>
        <w:rPr>
          <w:rFonts w:ascii="楷体_GB2312" w:hAnsi="仿宋_GB2312" w:eastAsia="楷体_GB2312" w:cs="仿宋_GB2312"/>
          <w:i/>
          <w:iCs/>
          <w:color w:val="auto"/>
          <w:sz w:val="28"/>
          <w:szCs w:val="28"/>
        </w:rPr>
      </w:pPr>
    </w:p>
    <w:p w14:paraId="554D48CE">
      <w:pPr>
        <w:spacing w:line="400" w:lineRule="exact"/>
        <w:rPr>
          <w:rFonts w:ascii="楷体_GB2312" w:hAnsi="仿宋_GB2312" w:eastAsia="楷体_GB2312" w:cs="仿宋_GB2312"/>
          <w:color w:val="auto"/>
          <w:sz w:val="28"/>
          <w:szCs w:val="28"/>
        </w:rPr>
      </w:pPr>
      <w:r>
        <w:rPr>
          <w:rFonts w:hint="eastAsia" w:ascii="楷体_GB2312" w:hAnsi="仿宋_GB2312" w:eastAsia="楷体_GB2312" w:cs="仿宋_GB2312"/>
          <w:color w:val="auto"/>
          <w:sz w:val="28"/>
          <w:szCs w:val="28"/>
        </w:rPr>
        <w:t>（一）报价承诺书</w:t>
      </w:r>
    </w:p>
    <w:p w14:paraId="47B34A21">
      <w:pPr>
        <w:spacing w:line="40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报   价  承  诺  书</w:t>
      </w:r>
    </w:p>
    <w:p w14:paraId="0B84BA01">
      <w:pPr>
        <w:spacing w:line="400" w:lineRule="exact"/>
        <w:rPr>
          <w:rFonts w:ascii="仿宋_GB2312" w:hAnsi="宋体" w:eastAsia="仿宋_GB2312"/>
          <w:color w:val="auto"/>
          <w:sz w:val="28"/>
          <w:szCs w:val="28"/>
        </w:rPr>
      </w:pPr>
      <w:r>
        <w:rPr>
          <w:rFonts w:hint="eastAsia" w:ascii="仿宋_GB2312" w:hAnsi="宋体" w:eastAsia="仿宋_GB2312"/>
          <w:color w:val="auto"/>
          <w:sz w:val="28"/>
          <w:szCs w:val="28"/>
        </w:rPr>
        <w:t>启东市教育体育局：</w:t>
      </w:r>
    </w:p>
    <w:p w14:paraId="17EC979A">
      <w:pPr>
        <w:spacing w:line="400" w:lineRule="exact"/>
        <w:ind w:firstLine="560" w:firstLineChars="200"/>
        <w:rPr>
          <w:rFonts w:ascii="仿宋_GB2312" w:hAnsi="宋体" w:eastAsia="仿宋_GB2312"/>
          <w:color w:val="auto"/>
          <w:sz w:val="28"/>
          <w:szCs w:val="28"/>
          <w:u w:val="single"/>
        </w:rPr>
      </w:pPr>
      <w:r>
        <w:rPr>
          <w:rFonts w:hint="eastAsia" w:ascii="仿宋_GB2312" w:hAnsi="宋体" w:eastAsia="仿宋_GB2312"/>
          <w:color w:val="auto"/>
          <w:sz w:val="28"/>
          <w:szCs w:val="28"/>
        </w:rPr>
        <w:t>（报价单位全称）参加</w:t>
      </w:r>
      <w:r>
        <w:rPr>
          <w:rFonts w:hint="eastAsia" w:ascii="仿宋_GB2312" w:hAnsi="宋体" w:eastAsia="仿宋_GB2312"/>
          <w:color w:val="auto"/>
          <w:sz w:val="28"/>
          <w:szCs w:val="28"/>
          <w:u w:val="single"/>
        </w:rPr>
        <w:t>启东市教育体育局购买</w:t>
      </w:r>
      <w:r>
        <w:rPr>
          <w:rFonts w:hint="eastAsia" w:ascii="仿宋_GB2312" w:hAnsi="宋体" w:eastAsia="仿宋_GB2312"/>
          <w:color w:val="auto"/>
          <w:sz w:val="28"/>
          <w:szCs w:val="28"/>
          <w:u w:val="single"/>
          <w:lang w:eastAsia="zh-CN"/>
        </w:rPr>
        <w:t>学前及义务教育阶段学校招生系统</w:t>
      </w:r>
      <w:r>
        <w:rPr>
          <w:rFonts w:hint="eastAsia" w:ascii="仿宋_GB2312" w:hAnsi="宋体" w:eastAsia="仿宋_GB2312"/>
          <w:color w:val="auto"/>
          <w:sz w:val="28"/>
          <w:szCs w:val="28"/>
          <w:u w:val="single"/>
        </w:rPr>
        <w:t>服务询价有关活动，并同意如下：</w:t>
      </w:r>
    </w:p>
    <w:p w14:paraId="4B9BD8AD">
      <w:pPr>
        <w:spacing w:line="4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1．我方愿意按照报价文件的全部要求进行报价（报价内容及价格以投标文件为准）。</w:t>
      </w:r>
    </w:p>
    <w:p w14:paraId="2F29216A">
      <w:pPr>
        <w:spacing w:line="4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2．我方完全理解并同意放弃对询价公告有不明及误解的权利。</w:t>
      </w:r>
    </w:p>
    <w:p w14:paraId="7228A1BC">
      <w:pPr>
        <w:spacing w:line="4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3．我方将按询价公告的规定履行合同责任和义务。</w:t>
      </w:r>
    </w:p>
    <w:p w14:paraId="0EF68B0B">
      <w:pPr>
        <w:spacing w:line="4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4．我方同意提供按照贵方可能要求的与其投标有关的一切数据或资料，理解并同意贵方的评标办法。</w:t>
      </w:r>
    </w:p>
    <w:p w14:paraId="456BEAE8">
      <w:pPr>
        <w:spacing w:line="4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5．我方的投标文件自开标后60天内有效。</w:t>
      </w:r>
    </w:p>
    <w:p w14:paraId="73591902">
      <w:pPr>
        <w:spacing w:line="4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6．与本投标有关的一切往来通讯请寄：</w:t>
      </w:r>
    </w:p>
    <w:p w14:paraId="0352D7B9">
      <w:pPr>
        <w:spacing w:line="6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地址：　　　　　　　　　　　　　邮编：</w:t>
      </w:r>
    </w:p>
    <w:p w14:paraId="15E65CB5">
      <w:pPr>
        <w:spacing w:line="6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电话：　　　　　　　　　　　　　传真：</w:t>
      </w:r>
    </w:p>
    <w:p w14:paraId="0D5A5635">
      <w:pPr>
        <w:spacing w:line="500" w:lineRule="exact"/>
        <w:ind w:firstLine="560" w:firstLineChars="2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报价单位代表姓名：</w:t>
      </w:r>
      <w:r>
        <w:rPr>
          <w:rFonts w:hint="eastAsia" w:asciiTheme="majorEastAsia" w:hAnsiTheme="majorEastAsia" w:eastAsiaTheme="majorEastAsia" w:cstheme="majorEastAsia"/>
          <w:color w:val="auto"/>
          <w:sz w:val="28"/>
          <w:szCs w:val="28"/>
          <w:u w:val="single"/>
        </w:rPr>
        <w:t>　　　　　　</w:t>
      </w:r>
      <w:r>
        <w:rPr>
          <w:rFonts w:hint="eastAsia" w:asciiTheme="majorEastAsia" w:hAnsiTheme="majorEastAsia" w:eastAsiaTheme="majorEastAsia" w:cstheme="majorEastAsia"/>
          <w:color w:val="auto"/>
          <w:sz w:val="28"/>
          <w:szCs w:val="28"/>
        </w:rPr>
        <w:t>职务：</w:t>
      </w:r>
      <w:r>
        <w:rPr>
          <w:rFonts w:hint="eastAsia" w:asciiTheme="majorEastAsia" w:hAnsiTheme="majorEastAsia" w:eastAsiaTheme="majorEastAsia" w:cstheme="majorEastAsia"/>
          <w:color w:val="auto"/>
          <w:sz w:val="28"/>
          <w:szCs w:val="28"/>
          <w:u w:val="single"/>
        </w:rPr>
        <w:t>　　　　　　　　　　</w:t>
      </w:r>
    </w:p>
    <w:p w14:paraId="76E44C52">
      <w:pPr>
        <w:spacing w:line="500" w:lineRule="exact"/>
        <w:ind w:firstLine="560" w:firstLineChars="2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报价单位代表手机：</w:t>
      </w:r>
      <w:r>
        <w:rPr>
          <w:rFonts w:hint="eastAsia" w:asciiTheme="majorEastAsia" w:hAnsiTheme="majorEastAsia" w:eastAsiaTheme="majorEastAsia" w:cstheme="majorEastAsia"/>
          <w:color w:val="auto"/>
          <w:sz w:val="28"/>
          <w:szCs w:val="28"/>
          <w:u w:val="single"/>
        </w:rPr>
        <w:t>　　　　　　　　　　</w:t>
      </w:r>
    </w:p>
    <w:p w14:paraId="0FF6573D">
      <w:pPr>
        <w:spacing w:line="500" w:lineRule="exact"/>
        <w:ind w:firstLine="560" w:firstLineChars="20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报价单位名称：</w:t>
      </w:r>
      <w:r>
        <w:rPr>
          <w:rFonts w:hint="eastAsia" w:asciiTheme="majorEastAsia" w:hAnsiTheme="majorEastAsia" w:eastAsiaTheme="majorEastAsia" w:cstheme="majorEastAsia"/>
          <w:color w:val="auto"/>
          <w:sz w:val="28"/>
          <w:szCs w:val="28"/>
          <w:u w:val="single"/>
        </w:rPr>
        <w:t>　　　　　　　　　　</w:t>
      </w:r>
      <w:r>
        <w:rPr>
          <w:rFonts w:hint="eastAsia" w:asciiTheme="majorEastAsia" w:hAnsiTheme="majorEastAsia" w:eastAsiaTheme="majorEastAsia" w:cstheme="majorEastAsia"/>
          <w:color w:val="auto"/>
          <w:sz w:val="28"/>
          <w:szCs w:val="28"/>
        </w:rPr>
        <w:t>（加盖单位公章）</w:t>
      </w:r>
    </w:p>
    <w:p w14:paraId="09638FDC">
      <w:pPr>
        <w:spacing w:line="500" w:lineRule="exact"/>
        <w:ind w:firstLine="560" w:firstLineChars="200"/>
        <w:rPr>
          <w:rFonts w:asciiTheme="majorEastAsia" w:hAnsiTheme="majorEastAsia" w:eastAsiaTheme="majorEastAsia" w:cstheme="majorEastAsia"/>
          <w:color w:val="auto"/>
          <w:sz w:val="28"/>
          <w:szCs w:val="28"/>
        </w:rPr>
      </w:pPr>
    </w:p>
    <w:p w14:paraId="2EF42358">
      <w:pPr>
        <w:spacing w:line="600" w:lineRule="exact"/>
        <w:ind w:firstLine="3360" w:firstLineChars="1200"/>
        <w:rPr>
          <w:rFonts w:ascii="仿宋_GB2312" w:hAnsi="宋体" w:eastAsia="仿宋_GB2312"/>
          <w:color w:val="auto"/>
          <w:sz w:val="28"/>
          <w:szCs w:val="28"/>
        </w:rPr>
      </w:pPr>
      <w:r>
        <w:rPr>
          <w:rFonts w:hint="eastAsia" w:ascii="仿宋_GB2312" w:hAnsi="宋体" w:eastAsia="仿宋_GB2312"/>
          <w:color w:val="auto"/>
          <w:sz w:val="28"/>
          <w:szCs w:val="28"/>
        </w:rPr>
        <w:t xml:space="preserve">        年     月      日</w:t>
      </w:r>
    </w:p>
    <w:p w14:paraId="39A07923">
      <w:pPr>
        <w:spacing w:line="600" w:lineRule="exact"/>
        <w:rPr>
          <w:rFonts w:ascii="楷体_GB2312" w:hAnsi="仿宋_GB2312" w:eastAsia="楷体_GB2312" w:cs="仿宋_GB2312"/>
          <w:color w:val="auto"/>
          <w:sz w:val="28"/>
          <w:szCs w:val="28"/>
        </w:rPr>
      </w:pPr>
    </w:p>
    <w:p w14:paraId="5E9CB696">
      <w:pPr>
        <w:spacing w:line="460" w:lineRule="exact"/>
        <w:rPr>
          <w:rFonts w:ascii="楷体_GB2312" w:hAnsi="仿宋_GB2312" w:eastAsia="楷体_GB2312" w:cs="仿宋_GB2312"/>
          <w:color w:val="auto"/>
          <w:sz w:val="28"/>
          <w:szCs w:val="28"/>
        </w:rPr>
      </w:pPr>
    </w:p>
    <w:p w14:paraId="581B3DAB">
      <w:pPr>
        <w:spacing w:line="460" w:lineRule="exact"/>
        <w:rPr>
          <w:rFonts w:ascii="楷体_GB2312" w:hAnsi="仿宋_GB2312" w:eastAsia="楷体_GB2312" w:cs="仿宋_GB2312"/>
          <w:color w:val="auto"/>
          <w:sz w:val="28"/>
          <w:szCs w:val="28"/>
        </w:rPr>
      </w:pPr>
    </w:p>
    <w:p w14:paraId="79CA2F2E">
      <w:pPr>
        <w:spacing w:line="460" w:lineRule="exact"/>
        <w:rPr>
          <w:rFonts w:ascii="楷体_GB2312" w:hAnsi="仿宋_GB2312" w:eastAsia="楷体_GB2312" w:cs="仿宋_GB2312"/>
          <w:color w:val="auto"/>
          <w:sz w:val="28"/>
          <w:szCs w:val="28"/>
        </w:rPr>
      </w:pPr>
    </w:p>
    <w:p w14:paraId="2DD79837">
      <w:pPr>
        <w:pStyle w:val="7"/>
      </w:pPr>
    </w:p>
    <w:p w14:paraId="4C881CD8">
      <w:pPr>
        <w:pStyle w:val="3"/>
        <w:bidi w:val="0"/>
        <w:spacing w:after="0" w:afterLines="0" w:afterAutospacing="0"/>
        <w:rPr>
          <w:rFonts w:hint="eastAsia" w:ascii="黑体" w:hAnsi="黑体" w:eastAsia="黑体" w:cs="黑体"/>
          <w:sz w:val="32"/>
          <w:szCs w:val="32"/>
          <w:lang w:val="zh-CN"/>
        </w:rPr>
      </w:pPr>
      <w:r>
        <w:rPr>
          <w:rFonts w:hint="eastAsia" w:ascii="黑体" w:hAnsi="黑体" w:eastAsia="黑体" w:cs="黑体"/>
          <w:sz w:val="32"/>
          <w:szCs w:val="32"/>
          <w:lang w:val="zh-CN"/>
        </w:rPr>
        <w:t>附件</w:t>
      </w:r>
      <w:r>
        <w:rPr>
          <w:rFonts w:hint="eastAsia" w:ascii="黑体" w:hAnsi="黑体" w:eastAsia="黑体" w:cs="黑体"/>
          <w:sz w:val="32"/>
          <w:szCs w:val="32"/>
          <w:lang w:val="en-US" w:eastAsia="zh-CN"/>
        </w:rPr>
        <w:t>3</w:t>
      </w:r>
      <w:r>
        <w:rPr>
          <w:rFonts w:hint="eastAsia" w:ascii="黑体" w:hAnsi="黑体" w:eastAsia="黑体" w:cs="黑体"/>
          <w:sz w:val="32"/>
          <w:szCs w:val="32"/>
          <w:lang w:val="zh-CN"/>
        </w:rPr>
        <w:t>：</w:t>
      </w:r>
    </w:p>
    <w:p w14:paraId="3DE59A37">
      <w:pPr>
        <w:spacing w:line="400" w:lineRule="exact"/>
        <w:rPr>
          <w:rFonts w:ascii="楷体_GB2312" w:hAnsi="仿宋_GB2312" w:eastAsia="楷体_GB2312" w:cs="仿宋_GB2312"/>
          <w:color w:val="auto"/>
          <w:sz w:val="28"/>
          <w:szCs w:val="28"/>
        </w:rPr>
      </w:pPr>
    </w:p>
    <w:p w14:paraId="7120A225">
      <w:pPr>
        <w:spacing w:line="400" w:lineRule="exact"/>
        <w:rPr>
          <w:rFonts w:ascii="楷体_GB2312" w:hAnsi="仿宋_GB2312" w:eastAsia="楷体_GB2312" w:cs="仿宋_GB2312"/>
          <w:color w:val="auto"/>
          <w:sz w:val="28"/>
          <w:szCs w:val="28"/>
        </w:rPr>
      </w:pPr>
      <w:r>
        <w:rPr>
          <w:rFonts w:hint="eastAsia" w:ascii="楷体_GB2312" w:hAnsi="仿宋_GB2312" w:eastAsia="楷体_GB2312" w:cs="仿宋_GB2312"/>
          <w:color w:val="auto"/>
          <w:sz w:val="28"/>
          <w:szCs w:val="28"/>
        </w:rPr>
        <w:t>（</w:t>
      </w:r>
      <w:r>
        <w:rPr>
          <w:rFonts w:hint="eastAsia" w:ascii="楷体_GB2312" w:hAnsi="仿宋_GB2312" w:eastAsia="楷体_GB2312" w:cs="仿宋_GB2312"/>
          <w:color w:val="auto"/>
          <w:sz w:val="28"/>
          <w:szCs w:val="28"/>
          <w:lang w:val="en-US" w:eastAsia="zh-CN"/>
        </w:rPr>
        <w:t>一</w:t>
      </w:r>
      <w:r>
        <w:rPr>
          <w:rFonts w:hint="eastAsia" w:ascii="楷体_GB2312" w:hAnsi="仿宋_GB2312" w:eastAsia="楷体_GB2312" w:cs="仿宋_GB2312"/>
          <w:color w:val="auto"/>
          <w:sz w:val="28"/>
          <w:szCs w:val="28"/>
        </w:rPr>
        <w:t>）询价采购报价单</w:t>
      </w:r>
    </w:p>
    <w:p w14:paraId="1EE63A09">
      <w:pPr>
        <w:spacing w:line="460" w:lineRule="exact"/>
        <w:jc w:val="center"/>
        <w:rPr>
          <w:rFonts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shd w:val="clear" w:color="auto" w:fill="FFFFFF"/>
        </w:rPr>
        <w:t>询价采购报价单</w:t>
      </w:r>
    </w:p>
    <w:p w14:paraId="00EC0296">
      <w:pPr>
        <w:pStyle w:val="12"/>
        <w:widowControl/>
        <w:jc w:val="center"/>
        <w:rPr>
          <w:rFonts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w:t>
      </w:r>
      <w:r>
        <w:rPr>
          <w:rFonts w:hint="eastAsia" w:ascii="楷体_GB2312" w:hAnsi="楷体_GB2312" w:eastAsia="楷体_GB2312" w:cs="楷体_GB2312"/>
          <w:color w:val="auto"/>
          <w:sz w:val="32"/>
          <w:szCs w:val="32"/>
          <w:shd w:val="clear" w:color="auto" w:fill="FFFFFF"/>
          <w:lang w:eastAsia="zh-CN"/>
        </w:rPr>
        <w:t>学前及义务教育阶段学校招生系统</w:t>
      </w:r>
      <w:r>
        <w:rPr>
          <w:rFonts w:hint="eastAsia" w:ascii="楷体_GB2312" w:hAnsi="楷体_GB2312" w:eastAsia="楷体_GB2312" w:cs="楷体_GB2312"/>
          <w:color w:val="auto"/>
          <w:sz w:val="32"/>
          <w:szCs w:val="32"/>
          <w:shd w:val="clear" w:color="auto" w:fill="FFFFFF"/>
        </w:rPr>
        <w:t>服务项目）</w:t>
      </w:r>
    </w:p>
    <w:p w14:paraId="5D1B84E8">
      <w:pPr>
        <w:spacing w:line="500" w:lineRule="exact"/>
        <w:jc w:val="center"/>
        <w:rPr>
          <w:rFonts w:ascii="仿宋" w:hAnsi="仿宋" w:eastAsia="仿宋" w:cs="仿宋"/>
          <w:color w:val="auto"/>
          <w:sz w:val="28"/>
        </w:rPr>
      </w:pP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2"/>
        <w:gridCol w:w="1825"/>
        <w:gridCol w:w="1960"/>
      </w:tblGrid>
      <w:tr w14:paraId="6C12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777" w:type="pct"/>
            <w:tcBorders>
              <w:top w:val="single" w:color="auto" w:sz="4" w:space="0"/>
              <w:left w:val="single" w:color="auto" w:sz="4" w:space="0"/>
              <w:bottom w:val="single" w:color="auto" w:sz="4" w:space="0"/>
              <w:right w:val="single" w:color="auto" w:sz="4" w:space="0"/>
            </w:tcBorders>
            <w:vAlign w:val="center"/>
          </w:tcPr>
          <w:p w14:paraId="323688B1">
            <w:pPr>
              <w:jc w:val="center"/>
              <w:rPr>
                <w:rFonts w:ascii="仿宋" w:hAnsi="仿宋" w:eastAsia="仿宋" w:cs="仿宋"/>
                <w:b/>
                <w:bCs/>
                <w:color w:val="auto"/>
                <w:sz w:val="24"/>
              </w:rPr>
            </w:pPr>
            <w:r>
              <w:rPr>
                <w:rFonts w:hint="eastAsia" w:ascii="仿宋" w:hAnsi="仿宋" w:eastAsia="仿宋" w:cs="仿宋"/>
                <w:b/>
                <w:bCs/>
                <w:color w:val="auto"/>
                <w:sz w:val="24"/>
              </w:rPr>
              <w:t>项目名称</w:t>
            </w:r>
          </w:p>
        </w:tc>
        <w:tc>
          <w:tcPr>
            <w:tcW w:w="1071" w:type="pct"/>
            <w:tcBorders>
              <w:top w:val="single" w:color="auto" w:sz="4" w:space="0"/>
              <w:left w:val="nil"/>
              <w:bottom w:val="single" w:color="auto" w:sz="4" w:space="0"/>
              <w:right w:val="single" w:color="auto" w:sz="4" w:space="0"/>
            </w:tcBorders>
            <w:vAlign w:val="center"/>
          </w:tcPr>
          <w:p w14:paraId="6C64101A">
            <w:pPr>
              <w:jc w:val="center"/>
              <w:rPr>
                <w:rFonts w:ascii="仿宋" w:hAnsi="仿宋" w:eastAsia="仿宋" w:cs="仿宋"/>
                <w:b/>
                <w:bCs/>
                <w:color w:val="auto"/>
                <w:sz w:val="24"/>
              </w:rPr>
            </w:pPr>
            <w:r>
              <w:rPr>
                <w:rFonts w:hint="eastAsia" w:ascii="仿宋" w:hAnsi="仿宋" w:eastAsia="仿宋" w:cs="仿宋"/>
                <w:b/>
                <w:bCs/>
                <w:color w:val="auto"/>
                <w:sz w:val="24"/>
              </w:rPr>
              <w:t>总价格（元）</w:t>
            </w:r>
          </w:p>
        </w:tc>
        <w:tc>
          <w:tcPr>
            <w:tcW w:w="1150" w:type="pct"/>
            <w:tcBorders>
              <w:top w:val="single" w:color="auto" w:sz="4" w:space="0"/>
              <w:left w:val="nil"/>
              <w:bottom w:val="single" w:color="auto" w:sz="4" w:space="0"/>
              <w:right w:val="single" w:color="auto" w:sz="4" w:space="0"/>
            </w:tcBorders>
            <w:vAlign w:val="center"/>
          </w:tcPr>
          <w:p w14:paraId="6D0558CC">
            <w:pPr>
              <w:jc w:val="center"/>
              <w:rPr>
                <w:rFonts w:ascii="仿宋" w:hAnsi="仿宋" w:eastAsia="仿宋" w:cs="仿宋"/>
                <w:b/>
                <w:bCs/>
                <w:color w:val="auto"/>
                <w:sz w:val="24"/>
              </w:rPr>
            </w:pPr>
            <w:r>
              <w:rPr>
                <w:rFonts w:hint="eastAsia" w:ascii="仿宋" w:hAnsi="仿宋" w:eastAsia="仿宋" w:cs="仿宋"/>
                <w:b/>
                <w:bCs/>
                <w:color w:val="auto"/>
                <w:sz w:val="24"/>
              </w:rPr>
              <w:t>备注</w:t>
            </w:r>
          </w:p>
        </w:tc>
      </w:tr>
      <w:tr w14:paraId="07D3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2777" w:type="pct"/>
            <w:tcBorders>
              <w:top w:val="single" w:color="auto" w:sz="4" w:space="0"/>
              <w:left w:val="single" w:color="auto" w:sz="4" w:space="0"/>
              <w:bottom w:val="single" w:color="auto" w:sz="4" w:space="0"/>
              <w:right w:val="single" w:color="auto" w:sz="4" w:space="0"/>
            </w:tcBorders>
            <w:vAlign w:val="center"/>
          </w:tcPr>
          <w:p w14:paraId="3A10448C">
            <w:pPr>
              <w:jc w:val="center"/>
              <w:rPr>
                <w:rFonts w:ascii="仿宋" w:hAnsi="仿宋" w:eastAsia="仿宋" w:cs="仿宋"/>
                <w:color w:val="auto"/>
                <w:sz w:val="22"/>
                <w:szCs w:val="22"/>
              </w:rPr>
            </w:pPr>
            <w:r>
              <w:rPr>
                <w:rFonts w:hint="eastAsia" w:ascii="仿宋" w:hAnsi="仿宋" w:eastAsia="仿宋" w:cs="仿宋"/>
                <w:b/>
                <w:bCs/>
                <w:color w:val="auto"/>
                <w:sz w:val="28"/>
                <w:szCs w:val="28"/>
                <w:lang w:eastAsia="zh-CN"/>
              </w:rPr>
              <w:t>学前及义务教育阶段学校招生系统服务</w:t>
            </w:r>
          </w:p>
        </w:tc>
        <w:tc>
          <w:tcPr>
            <w:tcW w:w="1071" w:type="pct"/>
            <w:tcBorders>
              <w:top w:val="single" w:color="auto" w:sz="4" w:space="0"/>
              <w:left w:val="nil"/>
              <w:bottom w:val="single" w:color="auto" w:sz="4" w:space="0"/>
              <w:right w:val="single" w:color="auto" w:sz="4" w:space="0"/>
            </w:tcBorders>
            <w:vAlign w:val="center"/>
          </w:tcPr>
          <w:p w14:paraId="73E13EC2">
            <w:pPr>
              <w:jc w:val="center"/>
              <w:rPr>
                <w:rFonts w:ascii="仿宋" w:hAnsi="仿宋" w:eastAsia="仿宋" w:cs="仿宋"/>
                <w:color w:val="auto"/>
                <w:sz w:val="24"/>
              </w:rPr>
            </w:pPr>
          </w:p>
        </w:tc>
        <w:tc>
          <w:tcPr>
            <w:tcW w:w="1150" w:type="pct"/>
            <w:tcBorders>
              <w:top w:val="single" w:color="auto" w:sz="4" w:space="0"/>
              <w:left w:val="nil"/>
              <w:bottom w:val="single" w:color="auto" w:sz="4" w:space="0"/>
              <w:right w:val="single" w:color="auto" w:sz="4" w:space="0"/>
            </w:tcBorders>
            <w:vAlign w:val="center"/>
          </w:tcPr>
          <w:p w14:paraId="4E7ACD1F">
            <w:pPr>
              <w:jc w:val="center"/>
              <w:rPr>
                <w:rFonts w:ascii="仿宋" w:hAnsi="仿宋" w:eastAsia="仿宋" w:cs="仿宋"/>
                <w:color w:val="auto"/>
                <w:sz w:val="24"/>
              </w:rPr>
            </w:pPr>
          </w:p>
        </w:tc>
      </w:tr>
    </w:tbl>
    <w:p w14:paraId="7F7976B4">
      <w:pPr>
        <w:pStyle w:val="12"/>
        <w:widowControl/>
        <w:spacing w:line="480" w:lineRule="auto"/>
        <w:rPr>
          <w:rFonts w:ascii="仿宋" w:hAnsi="仿宋" w:eastAsia="仿宋" w:cs="仿宋"/>
          <w:b/>
          <w:color w:val="auto"/>
          <w:sz w:val="28"/>
          <w:szCs w:val="28"/>
          <w:u w:val="single"/>
          <w:shd w:val="clear" w:color="auto" w:fill="FFFFFF"/>
        </w:rPr>
      </w:pPr>
      <w:r>
        <w:rPr>
          <w:rFonts w:hint="eastAsia" w:ascii="仿宋" w:hAnsi="仿宋" w:eastAsia="仿宋" w:cs="仿宋"/>
          <w:b/>
          <w:color w:val="auto"/>
          <w:sz w:val="28"/>
          <w:szCs w:val="28"/>
          <w:u w:val="single"/>
          <w:shd w:val="clear" w:color="auto" w:fill="FFFFFF"/>
        </w:rPr>
        <w:t>本报价表须机打并加盖报价单位公章，手填无效。</w:t>
      </w:r>
    </w:p>
    <w:p w14:paraId="3E48807A">
      <w:pPr>
        <w:pStyle w:val="12"/>
        <w:widowControl/>
        <w:spacing w:line="480" w:lineRule="auto"/>
        <w:rPr>
          <w:rFonts w:ascii="仿宋" w:hAnsi="仿宋" w:eastAsia="仿宋" w:cs="仿宋"/>
          <w:b/>
          <w:color w:val="auto"/>
          <w:sz w:val="28"/>
          <w:szCs w:val="28"/>
          <w:shd w:val="clear" w:color="auto" w:fill="FFFFFF"/>
        </w:rPr>
      </w:pPr>
      <w:r>
        <w:rPr>
          <w:rFonts w:hint="eastAsia" w:ascii="仿宋" w:hAnsi="仿宋" w:eastAsia="仿宋" w:cs="仿宋"/>
          <w:b/>
          <w:color w:val="auto"/>
          <w:sz w:val="28"/>
          <w:szCs w:val="28"/>
          <w:shd w:val="clear" w:color="auto" w:fill="FFFFFF"/>
        </w:rPr>
        <w:t>报价单位：</w:t>
      </w:r>
      <w:r>
        <w:rPr>
          <w:rFonts w:hint="eastAsia" w:ascii="仿宋" w:hAnsi="仿宋" w:eastAsia="仿宋" w:cs="仿宋"/>
          <w:b/>
          <w:color w:val="auto"/>
          <w:sz w:val="28"/>
          <w:szCs w:val="28"/>
          <w:u w:val="single"/>
          <w:shd w:val="clear" w:color="auto" w:fill="FFFFFF"/>
        </w:rPr>
        <w:t>　　　　       　     　</w:t>
      </w:r>
      <w:r>
        <w:rPr>
          <w:rFonts w:hint="eastAsia" w:ascii="仿宋" w:hAnsi="仿宋" w:eastAsia="仿宋" w:cs="仿宋"/>
          <w:b/>
          <w:color w:val="auto"/>
          <w:sz w:val="28"/>
          <w:szCs w:val="28"/>
          <w:shd w:val="clear" w:color="auto" w:fill="FFFFFF"/>
        </w:rPr>
        <w:t>（须盖章）  </w:t>
      </w:r>
    </w:p>
    <w:p w14:paraId="3F245557">
      <w:pPr>
        <w:autoSpaceDE w:val="0"/>
        <w:autoSpaceDN w:val="0"/>
        <w:adjustRightInd w:val="0"/>
        <w:snapToGrid w:val="0"/>
        <w:spacing w:line="480" w:lineRule="auto"/>
        <w:rPr>
          <w:rFonts w:ascii="仿宋" w:hAnsi="仿宋" w:eastAsia="仿宋" w:cs="仿宋"/>
          <w:b/>
          <w:color w:val="auto"/>
          <w:sz w:val="28"/>
          <w:szCs w:val="28"/>
          <w:u w:val="single"/>
          <w:shd w:val="clear" w:color="auto" w:fill="FFFFFF"/>
        </w:rPr>
      </w:pPr>
      <w:r>
        <w:rPr>
          <w:rFonts w:hint="eastAsia" w:ascii="仿宋" w:hAnsi="仿宋" w:eastAsia="仿宋" w:cs="仿宋"/>
          <w:b/>
          <w:color w:val="auto"/>
          <w:sz w:val="28"/>
          <w:szCs w:val="28"/>
          <w:shd w:val="clear" w:color="auto" w:fill="FFFFFF"/>
        </w:rPr>
        <w:t>法定代表人或者授权代表人：</w:t>
      </w:r>
      <w:r>
        <w:rPr>
          <w:rFonts w:hint="eastAsia" w:ascii="仿宋" w:hAnsi="仿宋" w:eastAsia="仿宋" w:cs="仿宋"/>
          <w:b/>
          <w:color w:val="auto"/>
          <w:sz w:val="28"/>
          <w:szCs w:val="28"/>
          <w:u w:val="single"/>
          <w:shd w:val="clear" w:color="auto" w:fill="FFFFFF"/>
        </w:rPr>
        <w:t>　　　　                  </w:t>
      </w:r>
    </w:p>
    <w:p w14:paraId="4260A474">
      <w:pPr>
        <w:pStyle w:val="12"/>
        <w:widowControl/>
        <w:spacing w:line="480" w:lineRule="auto"/>
        <w:rPr>
          <w:rFonts w:ascii="仿宋" w:hAnsi="仿宋" w:eastAsia="仿宋" w:cs="仿宋"/>
          <w:b/>
          <w:color w:val="auto"/>
          <w:sz w:val="28"/>
          <w:szCs w:val="28"/>
          <w:u w:val="single"/>
          <w:shd w:val="clear" w:color="auto" w:fill="FFFFFF"/>
        </w:rPr>
      </w:pPr>
      <w:r>
        <w:rPr>
          <w:rFonts w:hint="eastAsia" w:ascii="仿宋" w:hAnsi="仿宋" w:eastAsia="仿宋" w:cs="仿宋"/>
          <w:b/>
          <w:color w:val="auto"/>
          <w:sz w:val="28"/>
          <w:szCs w:val="28"/>
          <w:shd w:val="clear" w:color="auto" w:fill="FFFFFF"/>
        </w:rPr>
        <w:t>时  间：</w:t>
      </w:r>
      <w:r>
        <w:rPr>
          <w:rFonts w:hint="eastAsia" w:ascii="仿宋" w:hAnsi="仿宋" w:eastAsia="仿宋" w:cs="仿宋"/>
          <w:b/>
          <w:color w:val="auto"/>
          <w:sz w:val="28"/>
          <w:szCs w:val="28"/>
          <w:u w:val="single"/>
          <w:shd w:val="clear" w:color="auto" w:fill="FFFFFF"/>
        </w:rPr>
        <w:t>　　　　                　   　</w:t>
      </w:r>
    </w:p>
    <w:p w14:paraId="1389A2C1">
      <w:pPr>
        <w:pStyle w:val="12"/>
        <w:widowControl/>
        <w:spacing w:line="480" w:lineRule="auto"/>
        <w:rPr>
          <w:rFonts w:hint="eastAsia" w:ascii="仿宋" w:hAnsi="仿宋" w:eastAsia="仿宋" w:cs="仿宋"/>
          <w:b/>
          <w:color w:val="auto"/>
          <w:sz w:val="28"/>
          <w:szCs w:val="28"/>
          <w:u w:val="single"/>
          <w:shd w:val="clear" w:color="auto" w:fill="FFFFFF"/>
        </w:rPr>
      </w:pPr>
      <w:r>
        <w:rPr>
          <w:rFonts w:hint="eastAsia" w:ascii="仿宋" w:hAnsi="仿宋" w:eastAsia="仿宋" w:cs="仿宋"/>
          <w:b/>
          <w:color w:val="auto"/>
          <w:sz w:val="28"/>
          <w:szCs w:val="28"/>
          <w:shd w:val="clear" w:color="auto" w:fill="FFFFFF"/>
        </w:rPr>
        <w:t>联系电话：</w:t>
      </w:r>
      <w:r>
        <w:rPr>
          <w:rFonts w:hint="eastAsia" w:ascii="仿宋" w:hAnsi="仿宋" w:eastAsia="仿宋" w:cs="仿宋"/>
          <w:b/>
          <w:color w:val="auto"/>
          <w:sz w:val="28"/>
          <w:szCs w:val="28"/>
          <w:u w:val="single"/>
          <w:shd w:val="clear" w:color="auto" w:fill="FFFFFF"/>
        </w:rPr>
        <w:t>　　　　                　   　</w:t>
      </w:r>
    </w:p>
    <w:p w14:paraId="1678C29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学前及学前及义务教育阶段学校招生系统服务项目分项报价表</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4464"/>
        <w:gridCol w:w="2055"/>
        <w:gridCol w:w="1368"/>
      </w:tblGrid>
      <w:tr w14:paraId="3141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990" w:type="pct"/>
            <w:gridSpan w:val="2"/>
            <w:tcBorders>
              <w:top w:val="single" w:color="auto" w:sz="4" w:space="0"/>
              <w:left w:val="single" w:color="auto" w:sz="4" w:space="0"/>
              <w:bottom w:val="single" w:color="auto" w:sz="4" w:space="0"/>
              <w:right w:val="single" w:color="auto" w:sz="4" w:space="0"/>
            </w:tcBorders>
            <w:vAlign w:val="center"/>
          </w:tcPr>
          <w:p w14:paraId="3D81DC12">
            <w:pPr>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项目名称</w:t>
            </w:r>
          </w:p>
        </w:tc>
        <w:tc>
          <w:tcPr>
            <w:tcW w:w="1206" w:type="pct"/>
            <w:tcBorders>
              <w:top w:val="single" w:color="auto" w:sz="4" w:space="0"/>
              <w:left w:val="nil"/>
              <w:bottom w:val="single" w:color="auto" w:sz="4" w:space="0"/>
              <w:right w:val="single" w:color="auto" w:sz="4" w:space="0"/>
            </w:tcBorders>
            <w:vAlign w:val="center"/>
          </w:tcPr>
          <w:p w14:paraId="6A1C7262">
            <w:pPr>
              <w:ind w:left="0" w:leftChars="0" w:firstLine="0" w:firstLineChars="0"/>
              <w:jc w:val="both"/>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en-US" w:eastAsia="zh-CN"/>
              </w:rPr>
              <w:t>价格</w:t>
            </w:r>
            <w:r>
              <w:rPr>
                <w:rFonts w:hint="eastAsia" w:ascii="仿宋" w:hAnsi="仿宋" w:eastAsia="仿宋" w:cs="仿宋"/>
                <w:b/>
                <w:bCs/>
                <w:color w:val="auto"/>
                <w:sz w:val="30"/>
                <w:szCs w:val="30"/>
                <w:highlight w:val="none"/>
                <w:lang w:eastAsia="zh-CN"/>
              </w:rPr>
              <w:t>（元）</w:t>
            </w:r>
          </w:p>
        </w:tc>
        <w:tc>
          <w:tcPr>
            <w:tcW w:w="803" w:type="pct"/>
            <w:tcBorders>
              <w:top w:val="single" w:color="auto" w:sz="4" w:space="0"/>
              <w:left w:val="nil"/>
              <w:bottom w:val="single" w:color="auto" w:sz="4" w:space="0"/>
              <w:right w:val="single" w:color="auto" w:sz="4" w:space="0"/>
            </w:tcBorders>
            <w:vAlign w:val="center"/>
          </w:tcPr>
          <w:p w14:paraId="0D02B508">
            <w:pPr>
              <w:ind w:left="0" w:leftChars="0" w:firstLine="0" w:firstLineChars="0"/>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备注</w:t>
            </w:r>
          </w:p>
        </w:tc>
      </w:tr>
      <w:tr w14:paraId="3C1B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990" w:type="pct"/>
            <w:gridSpan w:val="2"/>
            <w:tcBorders>
              <w:top w:val="single" w:color="auto" w:sz="4" w:space="0"/>
              <w:left w:val="single" w:color="auto" w:sz="4" w:space="0"/>
              <w:bottom w:val="single" w:color="auto" w:sz="4" w:space="0"/>
              <w:right w:val="single" w:color="auto" w:sz="4" w:space="0"/>
            </w:tcBorders>
            <w:vAlign w:val="center"/>
          </w:tcPr>
          <w:p w14:paraId="7F6EF5B3">
            <w:pPr>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lang w:val="en-US" w:eastAsia="zh-CN"/>
              </w:rPr>
              <w:t>启东市学前及义务教育阶段学校招生管理平台项目</w:t>
            </w:r>
          </w:p>
        </w:tc>
        <w:tc>
          <w:tcPr>
            <w:tcW w:w="1206" w:type="pct"/>
            <w:tcBorders>
              <w:top w:val="single" w:color="auto" w:sz="4" w:space="0"/>
              <w:left w:val="nil"/>
              <w:bottom w:val="single" w:color="auto" w:sz="4" w:space="0"/>
              <w:right w:val="single" w:color="auto" w:sz="4" w:space="0"/>
            </w:tcBorders>
            <w:vAlign w:val="center"/>
          </w:tcPr>
          <w:p w14:paraId="7D004D7F">
            <w:pPr>
              <w:jc w:val="center"/>
              <w:rPr>
                <w:rFonts w:hint="eastAsia" w:ascii="宋体" w:hAnsi="宋体" w:eastAsia="宋体" w:cs="宋体"/>
                <w:color w:val="auto"/>
                <w:sz w:val="21"/>
                <w:highlight w:val="none"/>
              </w:rPr>
            </w:pPr>
          </w:p>
        </w:tc>
        <w:tc>
          <w:tcPr>
            <w:tcW w:w="803" w:type="pct"/>
            <w:tcBorders>
              <w:top w:val="single" w:color="auto" w:sz="4" w:space="0"/>
              <w:left w:val="nil"/>
              <w:bottom w:val="single" w:color="auto" w:sz="4" w:space="0"/>
              <w:right w:val="single" w:color="auto" w:sz="4" w:space="0"/>
            </w:tcBorders>
            <w:vAlign w:val="center"/>
          </w:tcPr>
          <w:p w14:paraId="615A3311">
            <w:pPr>
              <w:ind w:left="0" w:leftChars="0" w:firstLine="0" w:firstLineChars="0"/>
              <w:jc w:val="both"/>
              <w:rPr>
                <w:rFonts w:hint="eastAsia" w:ascii="宋体" w:hAnsi="宋体" w:eastAsia="宋体" w:cs="宋体"/>
                <w:color w:val="auto"/>
                <w:sz w:val="21"/>
                <w:highlight w:val="none"/>
              </w:rPr>
            </w:pPr>
            <w:r>
              <w:rPr>
                <w:rFonts w:hint="eastAsia" w:ascii="宋体" w:hAnsi="宋体" w:cs="宋体"/>
                <w:color w:val="auto"/>
                <w:sz w:val="21"/>
                <w:highlight w:val="none"/>
                <w:lang w:val="en-US" w:eastAsia="zh-CN"/>
              </w:rPr>
              <w:t>项目总价</w:t>
            </w:r>
            <w:r>
              <w:rPr>
                <w:rFonts w:hint="eastAsia" w:ascii="宋体" w:hAnsi="宋体" w:eastAsia="宋体" w:cs="宋体"/>
                <w:color w:val="auto"/>
                <w:sz w:val="21"/>
                <w:highlight w:val="none"/>
              </w:rPr>
              <w:t xml:space="preserve"> </w:t>
            </w:r>
          </w:p>
        </w:tc>
      </w:tr>
      <w:tr w14:paraId="259E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2685AD97">
            <w:pPr>
              <w:spacing w:line="25" w:lineRule="atLeas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619" w:type="pct"/>
            <w:tcBorders>
              <w:top w:val="single" w:color="auto" w:sz="4" w:space="0"/>
              <w:left w:val="single" w:color="auto" w:sz="4" w:space="0"/>
              <w:bottom w:val="single" w:color="auto" w:sz="4" w:space="0"/>
              <w:right w:val="single" w:color="auto" w:sz="4" w:space="0"/>
            </w:tcBorders>
            <w:shd w:val="clear" w:color="auto" w:fill="auto"/>
            <w:vAlign w:val="center"/>
          </w:tcPr>
          <w:p w14:paraId="3E5F5E0B">
            <w:pPr>
              <w:spacing w:line="25" w:lineRule="atLeast"/>
              <w:ind w:left="0" w:lef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幼儿园招生管理平台项目</w:t>
            </w:r>
          </w:p>
        </w:tc>
        <w:tc>
          <w:tcPr>
            <w:tcW w:w="1206" w:type="pct"/>
            <w:tcBorders>
              <w:top w:val="single" w:color="auto" w:sz="4" w:space="0"/>
              <w:left w:val="nil"/>
              <w:bottom w:val="single" w:color="auto" w:sz="4" w:space="0"/>
              <w:right w:val="single" w:color="auto" w:sz="4" w:space="0"/>
            </w:tcBorders>
            <w:vAlign w:val="center"/>
          </w:tcPr>
          <w:p w14:paraId="2B8E36E3">
            <w:pPr>
              <w:jc w:val="center"/>
              <w:rPr>
                <w:rFonts w:hint="eastAsia" w:ascii="宋体" w:hAnsi="宋体" w:eastAsia="宋体" w:cs="宋体"/>
                <w:color w:val="auto"/>
                <w:sz w:val="21"/>
                <w:highlight w:val="none"/>
              </w:rPr>
            </w:pPr>
          </w:p>
        </w:tc>
        <w:tc>
          <w:tcPr>
            <w:tcW w:w="803" w:type="pct"/>
            <w:tcBorders>
              <w:top w:val="single" w:color="auto" w:sz="4" w:space="0"/>
              <w:left w:val="nil"/>
              <w:bottom w:val="single" w:color="auto" w:sz="4" w:space="0"/>
              <w:right w:val="single" w:color="auto" w:sz="4" w:space="0"/>
            </w:tcBorders>
            <w:vAlign w:val="center"/>
          </w:tcPr>
          <w:p w14:paraId="350AB8EE">
            <w:pPr>
              <w:ind w:left="0" w:leftChars="0" w:firstLine="0" w:firstLineChars="0"/>
              <w:jc w:val="both"/>
              <w:rPr>
                <w:rFonts w:hint="eastAsia" w:ascii="宋体" w:hAnsi="宋体" w:eastAsia="宋体" w:cs="宋体"/>
                <w:color w:val="auto"/>
                <w:sz w:val="21"/>
                <w:highlight w:val="none"/>
                <w:lang w:val="en-US" w:eastAsia="zh-CN"/>
              </w:rPr>
            </w:pPr>
            <w:r>
              <w:rPr>
                <w:rFonts w:hint="eastAsia" w:ascii="宋体" w:hAnsi="宋体" w:cs="宋体"/>
                <w:color w:val="auto"/>
                <w:sz w:val="21"/>
                <w:highlight w:val="none"/>
                <w:lang w:val="en-US" w:eastAsia="zh-CN"/>
              </w:rPr>
              <w:t>分项报价</w:t>
            </w:r>
          </w:p>
        </w:tc>
      </w:tr>
      <w:tr w14:paraId="2F97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2985AF15">
            <w:pPr>
              <w:spacing w:line="25" w:lineRule="atLeas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619" w:type="pct"/>
            <w:tcBorders>
              <w:top w:val="single" w:color="auto" w:sz="4" w:space="0"/>
              <w:left w:val="single" w:color="auto" w:sz="4" w:space="0"/>
              <w:bottom w:val="single" w:color="auto" w:sz="4" w:space="0"/>
              <w:right w:val="single" w:color="auto" w:sz="4" w:space="0"/>
            </w:tcBorders>
            <w:shd w:val="clear" w:color="auto" w:fill="auto"/>
            <w:vAlign w:val="center"/>
          </w:tcPr>
          <w:p w14:paraId="587ADD44">
            <w:pPr>
              <w:spacing w:line="25" w:lineRule="atLeast"/>
              <w:ind w:left="0" w:lef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幼升小阶段招生管理平台项目</w:t>
            </w:r>
          </w:p>
        </w:tc>
        <w:tc>
          <w:tcPr>
            <w:tcW w:w="1206" w:type="pct"/>
            <w:tcBorders>
              <w:top w:val="single" w:color="auto" w:sz="4" w:space="0"/>
              <w:left w:val="nil"/>
              <w:bottom w:val="single" w:color="auto" w:sz="4" w:space="0"/>
              <w:right w:val="single" w:color="auto" w:sz="4" w:space="0"/>
            </w:tcBorders>
            <w:vAlign w:val="center"/>
          </w:tcPr>
          <w:p w14:paraId="38E2E355">
            <w:pPr>
              <w:jc w:val="center"/>
              <w:rPr>
                <w:rFonts w:hint="eastAsia" w:ascii="宋体" w:hAnsi="宋体" w:eastAsia="宋体" w:cs="宋体"/>
                <w:color w:val="auto"/>
                <w:sz w:val="21"/>
                <w:highlight w:val="none"/>
              </w:rPr>
            </w:pPr>
          </w:p>
        </w:tc>
        <w:tc>
          <w:tcPr>
            <w:tcW w:w="803" w:type="pct"/>
            <w:tcBorders>
              <w:top w:val="single" w:color="auto" w:sz="4" w:space="0"/>
              <w:left w:val="nil"/>
              <w:bottom w:val="single" w:color="auto" w:sz="4" w:space="0"/>
              <w:right w:val="single" w:color="auto" w:sz="4" w:space="0"/>
            </w:tcBorders>
            <w:vAlign w:val="center"/>
          </w:tcPr>
          <w:p w14:paraId="7E43F548">
            <w:pPr>
              <w:ind w:left="0" w:leftChars="0" w:firstLine="0" w:firstLineChars="0"/>
              <w:jc w:val="both"/>
              <w:rPr>
                <w:rFonts w:hint="eastAsia" w:ascii="宋体" w:hAnsi="宋体" w:eastAsia="宋体" w:cs="宋体"/>
                <w:color w:val="auto"/>
                <w:sz w:val="21"/>
                <w:highlight w:val="none"/>
              </w:rPr>
            </w:pPr>
            <w:r>
              <w:rPr>
                <w:rFonts w:hint="eastAsia" w:ascii="宋体" w:hAnsi="宋体" w:cs="宋体"/>
                <w:color w:val="auto"/>
                <w:sz w:val="21"/>
                <w:highlight w:val="none"/>
                <w:lang w:val="en-US" w:eastAsia="zh-CN"/>
              </w:rPr>
              <w:t>分项报价</w:t>
            </w:r>
          </w:p>
        </w:tc>
      </w:tr>
      <w:tr w14:paraId="1392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19989A80">
            <w:pPr>
              <w:spacing w:line="25" w:lineRule="atLeas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619" w:type="pct"/>
            <w:tcBorders>
              <w:top w:val="single" w:color="auto" w:sz="4" w:space="0"/>
              <w:left w:val="single" w:color="auto" w:sz="4" w:space="0"/>
              <w:bottom w:val="single" w:color="auto" w:sz="4" w:space="0"/>
              <w:right w:val="single" w:color="auto" w:sz="4" w:space="0"/>
            </w:tcBorders>
            <w:shd w:val="clear" w:color="auto" w:fill="auto"/>
            <w:vAlign w:val="center"/>
          </w:tcPr>
          <w:p w14:paraId="00FC67C9">
            <w:pPr>
              <w:spacing w:line="25" w:lineRule="atLeast"/>
              <w:ind w:left="0" w:lef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小升初阶段招生管理平台项目</w:t>
            </w:r>
          </w:p>
        </w:tc>
        <w:tc>
          <w:tcPr>
            <w:tcW w:w="1206" w:type="pct"/>
            <w:tcBorders>
              <w:top w:val="single" w:color="auto" w:sz="4" w:space="0"/>
              <w:left w:val="nil"/>
              <w:bottom w:val="single" w:color="auto" w:sz="4" w:space="0"/>
              <w:right w:val="single" w:color="auto" w:sz="4" w:space="0"/>
            </w:tcBorders>
            <w:vAlign w:val="center"/>
          </w:tcPr>
          <w:p w14:paraId="73E991FE">
            <w:pPr>
              <w:jc w:val="center"/>
              <w:rPr>
                <w:rFonts w:hint="eastAsia" w:ascii="宋体" w:hAnsi="宋体" w:eastAsia="宋体" w:cs="宋体"/>
                <w:color w:val="auto"/>
                <w:sz w:val="21"/>
                <w:highlight w:val="none"/>
              </w:rPr>
            </w:pPr>
          </w:p>
        </w:tc>
        <w:tc>
          <w:tcPr>
            <w:tcW w:w="803" w:type="pct"/>
            <w:tcBorders>
              <w:top w:val="single" w:color="auto" w:sz="4" w:space="0"/>
              <w:left w:val="nil"/>
              <w:bottom w:val="single" w:color="auto" w:sz="4" w:space="0"/>
              <w:right w:val="single" w:color="auto" w:sz="4" w:space="0"/>
            </w:tcBorders>
            <w:vAlign w:val="center"/>
          </w:tcPr>
          <w:p w14:paraId="474A58FE">
            <w:pPr>
              <w:ind w:left="0" w:leftChars="0" w:firstLine="0" w:firstLineChars="0"/>
              <w:jc w:val="both"/>
              <w:rPr>
                <w:rFonts w:hint="eastAsia" w:ascii="宋体" w:hAnsi="宋体" w:eastAsia="宋体" w:cs="宋体"/>
                <w:color w:val="auto"/>
                <w:sz w:val="21"/>
                <w:highlight w:val="none"/>
              </w:rPr>
            </w:pPr>
            <w:r>
              <w:rPr>
                <w:rFonts w:hint="eastAsia" w:ascii="宋体" w:hAnsi="宋体" w:cs="宋体"/>
                <w:color w:val="auto"/>
                <w:sz w:val="21"/>
                <w:highlight w:val="none"/>
                <w:lang w:val="en-US" w:eastAsia="zh-CN"/>
              </w:rPr>
              <w:t>分项报价</w:t>
            </w:r>
          </w:p>
        </w:tc>
      </w:tr>
      <w:tr w14:paraId="75B7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009047F7">
            <w:pPr>
              <w:spacing w:line="25" w:lineRule="atLeas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619" w:type="pct"/>
            <w:tcBorders>
              <w:top w:val="single" w:color="auto" w:sz="4" w:space="0"/>
              <w:left w:val="single" w:color="auto" w:sz="4" w:space="0"/>
              <w:bottom w:val="single" w:color="auto" w:sz="4" w:space="0"/>
              <w:right w:val="single" w:color="auto" w:sz="4" w:space="0"/>
            </w:tcBorders>
            <w:shd w:val="clear" w:color="auto" w:fill="auto"/>
            <w:vAlign w:val="center"/>
          </w:tcPr>
          <w:p w14:paraId="4EC7AF13">
            <w:pPr>
              <w:spacing w:line="25" w:lineRule="atLeast"/>
              <w:ind w:left="0" w:lef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SSL证书及安全管理服务</w:t>
            </w:r>
          </w:p>
        </w:tc>
        <w:tc>
          <w:tcPr>
            <w:tcW w:w="1206" w:type="pct"/>
            <w:tcBorders>
              <w:top w:val="single" w:color="auto" w:sz="4" w:space="0"/>
              <w:left w:val="nil"/>
              <w:bottom w:val="single" w:color="auto" w:sz="4" w:space="0"/>
              <w:right w:val="single" w:color="auto" w:sz="4" w:space="0"/>
            </w:tcBorders>
            <w:shd w:val="clear" w:color="auto" w:fill="auto"/>
            <w:vAlign w:val="center"/>
          </w:tcPr>
          <w:p w14:paraId="245CB47A">
            <w:pPr>
              <w:jc w:val="center"/>
              <w:rPr>
                <w:rFonts w:hint="eastAsia" w:ascii="仿宋" w:hAnsi="仿宋" w:eastAsia="仿宋" w:cs="仿宋"/>
                <w:color w:val="auto"/>
                <w:kern w:val="2"/>
                <w:sz w:val="24"/>
                <w:szCs w:val="24"/>
                <w:highlight w:val="none"/>
                <w:lang w:val="en-US" w:eastAsia="zh-CN" w:bidi="ar-SA"/>
              </w:rPr>
            </w:pPr>
          </w:p>
        </w:tc>
        <w:tc>
          <w:tcPr>
            <w:tcW w:w="803" w:type="pct"/>
            <w:tcBorders>
              <w:top w:val="single" w:color="auto" w:sz="4" w:space="0"/>
              <w:left w:val="nil"/>
              <w:bottom w:val="single" w:color="auto" w:sz="4" w:space="0"/>
              <w:right w:val="single" w:color="auto" w:sz="4" w:space="0"/>
            </w:tcBorders>
            <w:shd w:val="clear" w:color="auto" w:fill="auto"/>
            <w:vAlign w:val="center"/>
          </w:tcPr>
          <w:p w14:paraId="7C7080DA">
            <w:pPr>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宋体" w:hAnsi="宋体" w:cs="宋体"/>
                <w:color w:val="auto"/>
                <w:sz w:val="21"/>
                <w:highlight w:val="none"/>
                <w:lang w:val="en-US" w:eastAsia="zh-CN"/>
              </w:rPr>
              <w:t>分项报价</w:t>
            </w:r>
          </w:p>
        </w:tc>
      </w:tr>
    </w:tbl>
    <w:p w14:paraId="0DB5EB7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bCs/>
          <w:color w:val="auto"/>
          <w:sz w:val="28"/>
          <w:szCs w:val="28"/>
          <w:lang w:val="en-US" w:eastAsia="zh-CN"/>
        </w:rPr>
      </w:pPr>
    </w:p>
    <w:p w14:paraId="740C8615">
      <w:pPr>
        <w:pStyle w:val="3"/>
        <w:bidi w:val="0"/>
        <w:spacing w:after="0" w:afterLines="0" w:afterAutospacing="0"/>
        <w:rPr>
          <w:rFonts w:hint="eastAsia" w:ascii="黑体" w:hAnsi="黑体" w:eastAsia="黑体" w:cs="黑体"/>
          <w:sz w:val="32"/>
          <w:szCs w:val="32"/>
          <w:lang w:val="zh-CN" w:eastAsia="zh-CN"/>
        </w:rPr>
      </w:pPr>
      <w:r>
        <w:rPr>
          <w:rFonts w:hint="eastAsia" w:ascii="黑体" w:hAnsi="黑体" w:eastAsia="黑体" w:cs="黑体"/>
          <w:sz w:val="32"/>
          <w:szCs w:val="32"/>
          <w:lang w:val="zh-CN"/>
        </w:rPr>
        <w:t>附件</w:t>
      </w:r>
      <w:r>
        <w:rPr>
          <w:rFonts w:hint="eastAsia" w:ascii="黑体" w:hAnsi="黑体" w:eastAsia="黑体" w:cs="黑体"/>
          <w:sz w:val="32"/>
          <w:szCs w:val="32"/>
          <w:lang w:val="en-US" w:eastAsia="zh-CN"/>
        </w:rPr>
        <w:t>4：</w:t>
      </w:r>
    </w:p>
    <w:p w14:paraId="0B98A2A5">
      <w:pPr>
        <w:spacing w:line="500" w:lineRule="exact"/>
        <w:rPr>
          <w:rFonts w:asciiTheme="majorEastAsia" w:hAnsiTheme="majorEastAsia" w:eastAsiaTheme="majorEastAsia" w:cstheme="majorEastAsia"/>
          <w:b/>
          <w:color w:val="auto"/>
          <w:sz w:val="28"/>
        </w:rPr>
      </w:pPr>
    </w:p>
    <w:p w14:paraId="1C2D7E4F">
      <w:pPr>
        <w:pStyle w:val="12"/>
        <w:ind w:firstLine="602" w:firstLineChars="200"/>
        <w:jc w:val="center"/>
        <w:rPr>
          <w:rFonts w:asciiTheme="majorEastAsia" w:hAnsiTheme="majorEastAsia" w:eastAsiaTheme="majorEastAsia" w:cstheme="majorEastAsia"/>
          <w:b/>
          <w:color w:val="auto"/>
        </w:rPr>
      </w:pPr>
      <w:r>
        <w:rPr>
          <w:rFonts w:hint="eastAsia" w:asciiTheme="majorEastAsia" w:hAnsiTheme="majorEastAsia" w:eastAsiaTheme="majorEastAsia" w:cstheme="majorEastAsia"/>
          <w:b/>
          <w:color w:val="auto"/>
          <w:sz w:val="30"/>
          <w:szCs w:val="30"/>
        </w:rPr>
        <w:t>参加政府采购活动前 3 年内在经营活动中没有重大违法记</w:t>
      </w:r>
      <w:r>
        <w:rPr>
          <w:rFonts w:hint="eastAsia" w:asciiTheme="majorEastAsia" w:hAnsiTheme="majorEastAsia" w:eastAsiaTheme="majorEastAsia" w:cstheme="majorEastAsia"/>
          <w:b/>
          <w:bCs/>
          <w:color w:val="auto"/>
          <w:sz w:val="30"/>
          <w:szCs w:val="30"/>
        </w:rPr>
        <w:t>录和失信记录的书面声明</w:t>
      </w:r>
    </w:p>
    <w:p w14:paraId="20DF1105">
      <w:pPr>
        <w:spacing w:line="460" w:lineRule="exact"/>
        <w:rPr>
          <w:rFonts w:asciiTheme="majorEastAsia" w:hAnsiTheme="majorEastAsia" w:eastAsiaTheme="majorEastAsia" w:cstheme="majorEastAsia"/>
          <w:b/>
          <w:color w:val="auto"/>
          <w:sz w:val="44"/>
          <w:szCs w:val="44"/>
        </w:rPr>
      </w:pPr>
    </w:p>
    <w:p w14:paraId="593CDC4C">
      <w:pPr>
        <w:spacing w:line="460" w:lineRule="exact"/>
        <w:jc w:val="center"/>
        <w:rPr>
          <w:rFonts w:asciiTheme="majorEastAsia" w:hAnsiTheme="majorEastAsia" w:eastAsiaTheme="majorEastAsia" w:cstheme="majorEastAsia"/>
          <w:b/>
          <w:color w:val="auto"/>
          <w:sz w:val="44"/>
          <w:szCs w:val="44"/>
        </w:rPr>
      </w:pPr>
      <w:r>
        <w:rPr>
          <w:rFonts w:hint="eastAsia" w:asciiTheme="majorEastAsia" w:hAnsiTheme="majorEastAsia" w:eastAsiaTheme="majorEastAsia" w:cstheme="majorEastAsia"/>
          <w:b/>
          <w:color w:val="auto"/>
          <w:sz w:val="44"/>
          <w:szCs w:val="44"/>
        </w:rPr>
        <w:t>声  明</w:t>
      </w:r>
    </w:p>
    <w:p w14:paraId="47693B80">
      <w:pPr>
        <w:spacing w:line="460" w:lineRule="exact"/>
        <w:ind w:firstLine="881"/>
        <w:jc w:val="center"/>
        <w:rPr>
          <w:rFonts w:asciiTheme="majorEastAsia" w:hAnsiTheme="majorEastAsia" w:eastAsiaTheme="majorEastAsia" w:cstheme="majorEastAsia"/>
          <w:b/>
          <w:color w:val="auto"/>
          <w:sz w:val="44"/>
          <w:szCs w:val="44"/>
        </w:rPr>
      </w:pPr>
    </w:p>
    <w:p w14:paraId="1A071DCA">
      <w:pPr>
        <w:spacing w:line="500" w:lineRule="exact"/>
        <w:ind w:firstLine="482"/>
        <w:rPr>
          <w:rFonts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我公司郑重声明：参加本次政府采购活动前 3 年内，我公司在经营活动中没有因违法经营受到刑事处罚或者责令停产停业、吊销许可证或者执照、较大数额罚款等行政处罚。</w:t>
      </w:r>
    </w:p>
    <w:p w14:paraId="6464496D">
      <w:pPr>
        <w:spacing w:line="500" w:lineRule="exact"/>
        <w:ind w:firstLine="482"/>
        <w:rPr>
          <w:rFonts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在</w:t>
      </w:r>
      <w:r>
        <w:rPr>
          <w:rFonts w:hint="eastAsia" w:asciiTheme="majorEastAsia" w:hAnsiTheme="majorEastAsia" w:eastAsiaTheme="majorEastAsia" w:cstheme="majorEastAsia"/>
          <w:color w:val="auto"/>
          <w:sz w:val="24"/>
        </w:rPr>
        <w:t>投标截止时间节点，没有被“信用中国”（www.creditchina.gov.cn）、“中国政府采购网”（www.ccgp.gov.cn）、“信用江苏”（www.jscredit.cn/index.htm）网站列入失信被执行人、重大税收违法案件当事人名单、政府采购严重违法失信行为记录名单。</w:t>
      </w:r>
    </w:p>
    <w:p w14:paraId="6C871C6E">
      <w:pPr>
        <w:spacing w:line="460" w:lineRule="exact"/>
        <w:rPr>
          <w:rFonts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                                 供应商名称（公章）：</w:t>
      </w:r>
    </w:p>
    <w:p w14:paraId="6DDC1C81">
      <w:pPr>
        <w:spacing w:line="460" w:lineRule="exact"/>
        <w:rPr>
          <w:rFonts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                                 授权代表签字：</w:t>
      </w:r>
    </w:p>
    <w:p w14:paraId="53F7E41E">
      <w:pPr>
        <w:spacing w:line="460" w:lineRule="exact"/>
        <w:rPr>
          <w:rFonts w:ascii="微软雅黑" w:hAnsi="微软雅黑" w:eastAsia="微软雅黑" w:cs="微软雅黑"/>
          <w:color w:val="auto"/>
        </w:rPr>
      </w:pPr>
      <w:r>
        <w:rPr>
          <w:rFonts w:hint="eastAsia" w:asciiTheme="majorEastAsia" w:hAnsiTheme="majorEastAsia" w:eastAsiaTheme="majorEastAsia" w:cstheme="majorEastAsia"/>
          <w:bCs/>
          <w:color w:val="auto"/>
          <w:sz w:val="24"/>
        </w:rPr>
        <w:t xml:space="preserve">                                 日期：年月日</w:t>
      </w:r>
    </w:p>
    <w:p w14:paraId="18E17993">
      <w:pPr>
        <w:spacing w:line="500" w:lineRule="exact"/>
        <w:rPr>
          <w:rFonts w:hint="eastAsia" w:asciiTheme="majorEastAsia" w:hAnsiTheme="majorEastAsia" w:eastAsiaTheme="majorEastAsia" w:cstheme="majorEastAsia"/>
          <w:b/>
          <w:color w:val="auto"/>
          <w:sz w:val="28"/>
        </w:rPr>
      </w:pPr>
    </w:p>
    <w:p w14:paraId="24CC9339">
      <w:pPr>
        <w:spacing w:line="500" w:lineRule="exact"/>
        <w:rPr>
          <w:rFonts w:hint="eastAsia" w:asciiTheme="majorEastAsia" w:hAnsiTheme="majorEastAsia" w:eastAsiaTheme="majorEastAsia" w:cstheme="majorEastAsia"/>
          <w:b/>
          <w:color w:val="auto"/>
          <w:sz w:val="28"/>
        </w:rPr>
      </w:pPr>
    </w:p>
    <w:p w14:paraId="6417F90F">
      <w:pPr>
        <w:pStyle w:val="7"/>
        <w:rPr>
          <w:rFonts w:hint="eastAsia" w:asciiTheme="majorEastAsia" w:hAnsiTheme="majorEastAsia" w:eastAsiaTheme="majorEastAsia" w:cstheme="majorEastAsia"/>
          <w:b/>
          <w:color w:val="auto"/>
          <w:sz w:val="28"/>
        </w:rPr>
      </w:pPr>
    </w:p>
    <w:p w14:paraId="2590D21E">
      <w:pPr>
        <w:rPr>
          <w:rFonts w:hint="eastAsia" w:asciiTheme="majorEastAsia" w:hAnsiTheme="majorEastAsia" w:eastAsiaTheme="majorEastAsia" w:cstheme="majorEastAsia"/>
          <w:b/>
          <w:color w:val="auto"/>
          <w:sz w:val="28"/>
        </w:rPr>
      </w:pPr>
    </w:p>
    <w:p w14:paraId="702F8D5C">
      <w:pPr>
        <w:pStyle w:val="7"/>
        <w:rPr>
          <w:rFonts w:hint="eastAsia" w:asciiTheme="majorEastAsia" w:hAnsiTheme="majorEastAsia" w:eastAsiaTheme="majorEastAsia" w:cstheme="majorEastAsia"/>
          <w:b/>
          <w:color w:val="auto"/>
          <w:sz w:val="28"/>
        </w:rPr>
      </w:pPr>
    </w:p>
    <w:p w14:paraId="5E66DB9F">
      <w:pPr>
        <w:rPr>
          <w:rFonts w:hint="eastAsia" w:asciiTheme="majorEastAsia" w:hAnsiTheme="majorEastAsia" w:eastAsiaTheme="majorEastAsia" w:cstheme="majorEastAsia"/>
          <w:b/>
          <w:color w:val="auto"/>
          <w:sz w:val="28"/>
        </w:rPr>
      </w:pPr>
    </w:p>
    <w:p w14:paraId="68A78C65">
      <w:pPr>
        <w:pStyle w:val="7"/>
        <w:rPr>
          <w:rFonts w:hint="eastAsia"/>
        </w:rPr>
      </w:pPr>
    </w:p>
    <w:p w14:paraId="4FEB8AC2">
      <w:pPr>
        <w:pStyle w:val="3"/>
        <w:bidi w:val="0"/>
        <w:spacing w:after="0" w:afterLines="0" w:afterAutospacing="0"/>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附件</w:t>
      </w:r>
      <w:r>
        <w:rPr>
          <w:rFonts w:hint="eastAsia" w:ascii="黑体" w:hAnsi="黑体" w:eastAsia="黑体" w:cs="黑体"/>
          <w:sz w:val="32"/>
          <w:szCs w:val="32"/>
          <w:lang w:val="en-US" w:eastAsia="zh-CN"/>
        </w:rPr>
        <w:t>5：</w:t>
      </w:r>
    </w:p>
    <w:p w14:paraId="54368963">
      <w:pPr>
        <w:rPr>
          <w:color w:val="auto"/>
        </w:rPr>
      </w:pPr>
    </w:p>
    <w:p w14:paraId="7D6F0509">
      <w:pPr>
        <w:pStyle w:val="19"/>
        <w:rPr>
          <w:rFonts w:hint="eastAsia"/>
          <w:color w:val="auto"/>
          <w:lang w:val="en-US" w:eastAsia="zh-CN"/>
        </w:rPr>
      </w:pPr>
      <w:r>
        <w:rPr>
          <w:rFonts w:hint="eastAsia"/>
          <w:color w:val="auto"/>
          <w:lang w:val="en-US" w:eastAsia="zh-CN"/>
        </w:rPr>
        <w:t xml:space="preserve">                         投标承诺函</w:t>
      </w:r>
    </w:p>
    <w:p w14:paraId="1EAE49E7">
      <w:pPr>
        <w:pStyle w:val="19"/>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我公司郑重声明：</w:t>
      </w:r>
    </w:p>
    <w:p w14:paraId="5AC9FCE6">
      <w:pPr>
        <w:pStyle w:val="19"/>
        <w:rPr>
          <w:rFonts w:hint="eastAsia" w:asciiTheme="majorEastAsia" w:hAnsiTheme="majorEastAsia" w:eastAsiaTheme="majorEastAsia" w:cstheme="majorEastAsia"/>
          <w:bCs/>
          <w:color w:val="auto"/>
          <w:sz w:val="24"/>
        </w:rPr>
      </w:pPr>
    </w:p>
    <w:p w14:paraId="7AD21F04">
      <w:pPr>
        <w:pStyle w:val="19"/>
        <w:rPr>
          <w:rFonts w:hint="eastAsia"/>
          <w:color w:val="auto"/>
          <w:lang w:val="en-US" w:eastAsia="zh-CN"/>
        </w:rPr>
      </w:pPr>
      <w:r>
        <w:rPr>
          <w:rFonts w:hint="eastAsia"/>
          <w:color w:val="auto"/>
          <w:lang w:val="en-US" w:eastAsia="zh-CN"/>
        </w:rPr>
        <w:t>按照采购需求中项目实施周期、产品功能和服务等进行承诺。并加盖公章。</w:t>
      </w:r>
    </w:p>
    <w:p w14:paraId="410C8F73">
      <w:pPr>
        <w:pStyle w:val="19"/>
        <w:rPr>
          <w:rFonts w:hint="eastAsia" w:asciiTheme="majorEastAsia" w:hAnsiTheme="majorEastAsia" w:eastAsiaTheme="majorEastAsia" w:cstheme="majorEastAsia"/>
          <w:bCs/>
          <w:color w:val="auto"/>
          <w:sz w:val="24"/>
        </w:rPr>
      </w:pPr>
    </w:p>
    <w:p w14:paraId="55AD8009">
      <w:pPr>
        <w:pStyle w:val="19"/>
        <w:rPr>
          <w:rFonts w:hint="eastAsia" w:asciiTheme="majorEastAsia" w:hAnsiTheme="majorEastAsia" w:eastAsiaTheme="majorEastAsia" w:cstheme="majorEastAsia"/>
          <w:bCs/>
          <w:color w:val="auto"/>
          <w:sz w:val="24"/>
        </w:rPr>
      </w:pPr>
    </w:p>
    <w:p w14:paraId="45652E49">
      <w:pPr>
        <w:pStyle w:val="19"/>
        <w:rPr>
          <w:rFonts w:hint="eastAsia" w:asciiTheme="majorEastAsia" w:hAnsiTheme="majorEastAsia" w:eastAsiaTheme="majorEastAsia" w:cstheme="majorEastAsia"/>
          <w:bCs/>
          <w:color w:val="auto"/>
          <w:sz w:val="24"/>
        </w:rPr>
      </w:pPr>
    </w:p>
    <w:p w14:paraId="5BB79ACA">
      <w:pPr>
        <w:spacing w:line="460" w:lineRule="exact"/>
        <w:rPr>
          <w:rFonts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 </w:t>
      </w:r>
      <w:r>
        <w:rPr>
          <w:rFonts w:hint="eastAsia" w:asciiTheme="majorEastAsia" w:hAnsiTheme="majorEastAsia" w:eastAsiaTheme="majorEastAsia" w:cstheme="majorEastAsia"/>
          <w:bCs/>
          <w:color w:val="auto"/>
          <w:sz w:val="24"/>
          <w:lang w:val="en-US" w:eastAsia="zh-CN"/>
        </w:rPr>
        <w:t xml:space="preserve">                                </w:t>
      </w:r>
      <w:r>
        <w:rPr>
          <w:rFonts w:hint="eastAsia" w:asciiTheme="majorEastAsia" w:hAnsiTheme="majorEastAsia" w:eastAsiaTheme="majorEastAsia" w:cstheme="majorEastAsia"/>
          <w:bCs/>
          <w:color w:val="auto"/>
          <w:sz w:val="24"/>
        </w:rPr>
        <w:t>供应商名称（公章）：</w:t>
      </w:r>
    </w:p>
    <w:p w14:paraId="00CCA92B">
      <w:pPr>
        <w:spacing w:line="460" w:lineRule="exact"/>
        <w:rPr>
          <w:rFonts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                                 授权代表签字：</w:t>
      </w:r>
    </w:p>
    <w:p w14:paraId="4364E54E">
      <w:pPr>
        <w:spacing w:line="460" w:lineRule="exact"/>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                                 日期：年月日</w:t>
      </w:r>
    </w:p>
    <w:p w14:paraId="0A8039D9">
      <w:pPr>
        <w:pStyle w:val="7"/>
        <w:rPr>
          <w:rFonts w:hint="eastAsia" w:asciiTheme="majorEastAsia" w:hAnsiTheme="majorEastAsia" w:eastAsiaTheme="majorEastAsia" w:cstheme="majorEastAsia"/>
          <w:bCs/>
          <w:color w:val="auto"/>
          <w:sz w:val="24"/>
        </w:rPr>
      </w:pPr>
    </w:p>
    <w:p w14:paraId="674670BB">
      <w:pPr>
        <w:rPr>
          <w:rFonts w:hint="eastAsia" w:asciiTheme="majorEastAsia" w:hAnsiTheme="majorEastAsia" w:eastAsiaTheme="majorEastAsia" w:cstheme="majorEastAsia"/>
          <w:bCs/>
          <w:color w:val="auto"/>
          <w:sz w:val="24"/>
        </w:rPr>
      </w:pPr>
    </w:p>
    <w:p w14:paraId="39719C6A">
      <w:pPr>
        <w:pStyle w:val="7"/>
        <w:rPr>
          <w:rFonts w:hint="eastAsia"/>
        </w:rPr>
      </w:pPr>
    </w:p>
    <w:p w14:paraId="3EBA6410">
      <w:pPr>
        <w:pStyle w:val="19"/>
        <w:rPr>
          <w:rFonts w:hint="default" w:asciiTheme="majorEastAsia" w:hAnsiTheme="majorEastAsia" w:eastAsiaTheme="majorEastAsia" w:cstheme="majorEastAsia"/>
          <w:bCs/>
          <w:color w:val="auto"/>
          <w:sz w:val="24"/>
          <w:lang w:val="en-US" w:eastAsia="zh-CN"/>
        </w:rPr>
      </w:pPr>
    </w:p>
    <w:p w14:paraId="750D35CD">
      <w:pPr>
        <w:pStyle w:val="3"/>
        <w:bidi w:val="0"/>
        <w:spacing w:after="0" w:afterLines="0" w:afterAutospacing="0"/>
        <w:rPr>
          <w:rFonts w:hint="eastAsia" w:ascii="黑体" w:hAnsi="黑体" w:eastAsia="黑体" w:cs="黑体"/>
          <w:sz w:val="32"/>
          <w:szCs w:val="32"/>
          <w:lang w:val="zh-CN" w:eastAsia="zh-CN"/>
        </w:rPr>
      </w:pPr>
    </w:p>
    <w:p w14:paraId="118989BC">
      <w:pPr>
        <w:pStyle w:val="3"/>
        <w:bidi w:val="0"/>
        <w:spacing w:after="0" w:afterLines="0" w:afterAutospacing="0"/>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附件</w:t>
      </w:r>
      <w:r>
        <w:rPr>
          <w:rFonts w:hint="eastAsia" w:ascii="黑体" w:hAnsi="黑体" w:eastAsia="黑体" w:cs="黑体"/>
          <w:sz w:val="32"/>
          <w:szCs w:val="32"/>
          <w:lang w:val="en-US" w:eastAsia="zh-CN"/>
        </w:rPr>
        <w:t>6</w:t>
      </w:r>
      <w:r>
        <w:rPr>
          <w:rFonts w:hint="eastAsia" w:ascii="黑体" w:hAnsi="黑体" w:eastAsia="黑体" w:cs="黑体"/>
          <w:sz w:val="32"/>
          <w:szCs w:val="32"/>
          <w:lang w:val="zh-CN" w:eastAsia="zh-CN"/>
        </w:rPr>
        <w:t>：</w:t>
      </w:r>
    </w:p>
    <w:p w14:paraId="73652705">
      <w:pPr>
        <w:pStyle w:val="19"/>
        <w:ind w:left="0" w:leftChars="0" w:firstLine="560" w:firstLineChars="175"/>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本次采购所需要的资格文件、技术资料及配套服务方案，格式自拟。</w:t>
      </w:r>
    </w:p>
    <w:p w14:paraId="03E270D7">
      <w:pPr>
        <w:pStyle w:val="19"/>
        <w:rPr>
          <w:rFonts w:hint="default" w:asciiTheme="majorEastAsia" w:hAnsiTheme="majorEastAsia" w:eastAsiaTheme="majorEastAsia" w:cstheme="majorEastAsia"/>
          <w:bCs/>
          <w:color w:val="auto"/>
          <w:sz w:val="24"/>
          <w:lang w:val="en-US" w:eastAsia="zh-CN"/>
        </w:rPr>
      </w:pPr>
    </w:p>
    <w:p w14:paraId="4A3C9015">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2"/>
          <w:szCs w:val="32"/>
          <w:lang w:val="en-US" w:eastAsia="zh-CN"/>
        </w:rPr>
      </w:pPr>
    </w:p>
    <w:p w14:paraId="4823A236">
      <w:pPr>
        <w:pStyle w:val="12"/>
        <w:keepNext w:val="0"/>
        <w:keepLines w:val="0"/>
        <w:pageBreakBefore w:val="0"/>
        <w:widowControl/>
        <w:kinsoku/>
        <w:wordWrap/>
        <w:overflowPunct/>
        <w:topLinePunct w:val="0"/>
        <w:bidi w:val="0"/>
        <w:spacing w:beforeAutospacing="0" w:afterAutospacing="0" w:line="480" w:lineRule="auto"/>
        <w:ind w:firstLine="0" w:firstLineChars="0"/>
        <w:jc w:val="both"/>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附件</w:t>
      </w:r>
      <w:r>
        <w:rPr>
          <w:rFonts w:hint="eastAsia" w:ascii="黑体" w:hAnsi="黑体" w:eastAsia="黑体" w:cs="黑体"/>
          <w:sz w:val="32"/>
          <w:szCs w:val="32"/>
          <w:lang w:val="en-US" w:eastAsia="zh-CN"/>
        </w:rPr>
        <w:t>7</w:t>
      </w:r>
      <w:r>
        <w:rPr>
          <w:rFonts w:hint="eastAsia" w:ascii="黑体" w:hAnsi="黑体" w:eastAsia="黑体" w:cs="黑体"/>
          <w:sz w:val="32"/>
          <w:szCs w:val="32"/>
          <w:lang w:val="zh-CN" w:eastAsia="zh-CN"/>
        </w:rPr>
        <w:t>：</w:t>
      </w:r>
    </w:p>
    <w:p w14:paraId="4DD16EDB">
      <w:pPr>
        <w:jc w:val="center"/>
        <w:rPr>
          <w:rFonts w:ascii="仿宋" w:hAnsi="仿宋" w:eastAsia="仿宋"/>
          <w:b/>
          <w:color w:val="000000"/>
          <w:sz w:val="24"/>
        </w:rPr>
      </w:pPr>
      <w:r>
        <w:rPr>
          <w:rFonts w:hint="eastAsia" w:ascii="仿宋" w:hAnsi="仿宋" w:eastAsia="仿宋"/>
          <w:b/>
          <w:color w:val="000000"/>
          <w:sz w:val="24"/>
        </w:rPr>
        <w:t>技术</w:t>
      </w:r>
      <w:r>
        <w:rPr>
          <w:rFonts w:ascii="仿宋" w:hAnsi="仿宋" w:eastAsia="仿宋"/>
          <w:b/>
          <w:color w:val="000000"/>
          <w:sz w:val="24"/>
        </w:rPr>
        <w:t>偏离表</w:t>
      </w:r>
    </w:p>
    <w:p w14:paraId="5A75D75D">
      <w:pPr>
        <w:jc w:val="center"/>
        <w:rPr>
          <w:rFonts w:ascii="仿宋" w:hAnsi="仿宋" w:eastAsia="仿宋"/>
          <w:b/>
          <w:color w:val="000000"/>
          <w:sz w:val="24"/>
        </w:rPr>
      </w:pPr>
    </w:p>
    <w:p w14:paraId="70354388">
      <w:pPr>
        <w:spacing w:after="120"/>
        <w:rPr>
          <w:rFonts w:ascii="仿宋" w:hAnsi="仿宋" w:eastAsia="仿宋"/>
          <w:color w:val="000000"/>
          <w:szCs w:val="21"/>
          <w:u w:val="single"/>
        </w:rPr>
      </w:pPr>
      <w:r>
        <w:rPr>
          <w:rFonts w:hint="eastAsia" w:ascii="仿宋" w:hAnsi="仿宋" w:eastAsia="仿宋"/>
          <w:color w:val="000000"/>
          <w:szCs w:val="21"/>
        </w:rPr>
        <w:t>应答人</w:t>
      </w:r>
      <w:r>
        <w:rPr>
          <w:rFonts w:ascii="仿宋" w:hAnsi="仿宋" w:eastAsia="仿宋"/>
          <w:color w:val="000000"/>
          <w:szCs w:val="21"/>
        </w:rPr>
        <w:t>名称：</w:t>
      </w:r>
      <w:r>
        <w:rPr>
          <w:rFonts w:ascii="仿宋" w:hAnsi="仿宋" w:eastAsia="仿宋"/>
          <w:color w:val="000000"/>
          <w:szCs w:val="21"/>
          <w:u w:val="single"/>
        </w:rPr>
        <w:t xml:space="preserve">  </w:t>
      </w:r>
      <w:r>
        <w:rPr>
          <w:rFonts w:hint="eastAsia" w:ascii="仿宋" w:hAnsi="仿宋"/>
          <w:color w:val="000000"/>
          <w:szCs w:val="21"/>
          <w:u w:val="single"/>
          <w:lang w:val="en-US" w:eastAsia="zh-CN"/>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p>
    <w:tbl>
      <w:tblPr>
        <w:tblStyle w:val="14"/>
        <w:tblW w:w="8257"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1307"/>
        <w:gridCol w:w="2726"/>
        <w:gridCol w:w="2597"/>
        <w:gridCol w:w="999"/>
      </w:tblGrid>
      <w:tr w14:paraId="55471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6" w:hRule="atLeast"/>
        </w:trPr>
        <w:tc>
          <w:tcPr>
            <w:tcW w:w="628" w:type="dxa"/>
            <w:vAlign w:val="center"/>
          </w:tcPr>
          <w:p w14:paraId="7AFB5FFB">
            <w:pPr>
              <w:ind w:left="0" w:leftChars="0" w:firstLine="0" w:firstLineChars="0"/>
              <w:jc w:val="both"/>
              <w:rPr>
                <w:rFonts w:ascii="仿宋" w:hAnsi="仿宋" w:eastAsia="仿宋"/>
                <w:color w:val="000000"/>
                <w:szCs w:val="21"/>
              </w:rPr>
            </w:pPr>
            <w:r>
              <w:rPr>
                <w:rFonts w:ascii="仿宋" w:hAnsi="仿宋" w:eastAsia="仿宋"/>
                <w:color w:val="000000"/>
                <w:szCs w:val="21"/>
              </w:rPr>
              <w:t>序号</w:t>
            </w:r>
          </w:p>
        </w:tc>
        <w:tc>
          <w:tcPr>
            <w:tcW w:w="1307" w:type="dxa"/>
            <w:vAlign w:val="center"/>
          </w:tcPr>
          <w:p w14:paraId="393F09F6">
            <w:pPr>
              <w:ind w:left="0" w:leftChars="0" w:firstLine="280" w:firstLineChars="100"/>
              <w:jc w:val="both"/>
              <w:rPr>
                <w:rFonts w:ascii="仿宋" w:hAnsi="仿宋" w:eastAsia="仿宋"/>
                <w:color w:val="000000"/>
                <w:szCs w:val="21"/>
              </w:rPr>
            </w:pPr>
            <w:r>
              <w:rPr>
                <w:rFonts w:ascii="仿宋" w:hAnsi="仿宋" w:eastAsia="仿宋"/>
                <w:color w:val="000000"/>
                <w:szCs w:val="21"/>
              </w:rPr>
              <w:t>条目号</w:t>
            </w:r>
          </w:p>
        </w:tc>
        <w:tc>
          <w:tcPr>
            <w:tcW w:w="2726" w:type="dxa"/>
            <w:vAlign w:val="center"/>
          </w:tcPr>
          <w:p w14:paraId="039FEA9A">
            <w:pPr>
              <w:ind w:left="0" w:leftChars="0" w:firstLine="0" w:firstLineChars="0"/>
              <w:rPr>
                <w:rFonts w:ascii="仿宋" w:hAnsi="仿宋" w:eastAsia="仿宋"/>
                <w:color w:val="000000"/>
                <w:szCs w:val="21"/>
              </w:rPr>
            </w:pPr>
            <w:r>
              <w:rPr>
                <w:rFonts w:hint="eastAsia" w:ascii="仿宋" w:hAnsi="仿宋" w:eastAsia="仿宋"/>
                <w:color w:val="000000"/>
                <w:szCs w:val="21"/>
              </w:rPr>
              <w:t>采购</w:t>
            </w:r>
            <w:r>
              <w:rPr>
                <w:rFonts w:ascii="仿宋" w:hAnsi="仿宋" w:eastAsia="仿宋"/>
                <w:color w:val="000000"/>
                <w:szCs w:val="21"/>
              </w:rPr>
              <w:t>文件的</w:t>
            </w:r>
            <w:r>
              <w:rPr>
                <w:rFonts w:hint="eastAsia" w:ascii="仿宋" w:hAnsi="仿宋" w:eastAsia="仿宋"/>
                <w:color w:val="000000"/>
                <w:szCs w:val="21"/>
              </w:rPr>
              <w:t>技术规范书</w:t>
            </w:r>
            <w:r>
              <w:rPr>
                <w:rFonts w:ascii="仿宋" w:hAnsi="仿宋" w:eastAsia="仿宋"/>
                <w:color w:val="000000"/>
                <w:szCs w:val="21"/>
              </w:rPr>
              <w:t>条款</w:t>
            </w:r>
          </w:p>
        </w:tc>
        <w:tc>
          <w:tcPr>
            <w:tcW w:w="2597" w:type="dxa"/>
            <w:vAlign w:val="center"/>
          </w:tcPr>
          <w:p w14:paraId="48944F02">
            <w:pPr>
              <w:ind w:left="0" w:leftChars="0" w:firstLine="0" w:firstLineChars="0"/>
              <w:jc w:val="both"/>
              <w:rPr>
                <w:rFonts w:ascii="仿宋" w:hAnsi="仿宋" w:eastAsia="仿宋"/>
                <w:color w:val="000000"/>
                <w:szCs w:val="21"/>
              </w:rPr>
            </w:pPr>
            <w:r>
              <w:rPr>
                <w:rFonts w:hint="eastAsia" w:ascii="仿宋" w:hAnsi="仿宋" w:eastAsia="仿宋"/>
                <w:color w:val="000000"/>
                <w:szCs w:val="21"/>
              </w:rPr>
              <w:t>应答文件</w:t>
            </w:r>
            <w:r>
              <w:rPr>
                <w:rFonts w:ascii="仿宋" w:hAnsi="仿宋" w:eastAsia="仿宋"/>
                <w:color w:val="000000"/>
                <w:szCs w:val="21"/>
              </w:rPr>
              <w:t>的</w:t>
            </w:r>
            <w:r>
              <w:rPr>
                <w:rFonts w:hint="eastAsia" w:ascii="仿宋" w:hAnsi="仿宋" w:eastAsia="仿宋"/>
                <w:color w:val="000000"/>
                <w:szCs w:val="21"/>
              </w:rPr>
              <w:t>技术规范书</w:t>
            </w:r>
            <w:r>
              <w:rPr>
                <w:rFonts w:ascii="仿宋" w:hAnsi="仿宋" w:eastAsia="仿宋"/>
                <w:color w:val="000000"/>
                <w:szCs w:val="21"/>
              </w:rPr>
              <w:t>条款</w:t>
            </w:r>
          </w:p>
        </w:tc>
        <w:tc>
          <w:tcPr>
            <w:tcW w:w="999" w:type="dxa"/>
            <w:vAlign w:val="center"/>
          </w:tcPr>
          <w:p w14:paraId="74010197">
            <w:pPr>
              <w:ind w:left="0" w:leftChars="0" w:firstLine="0" w:firstLineChars="0"/>
              <w:jc w:val="both"/>
              <w:rPr>
                <w:rFonts w:ascii="仿宋" w:hAnsi="仿宋" w:eastAsia="仿宋"/>
                <w:color w:val="000000"/>
                <w:szCs w:val="21"/>
              </w:rPr>
            </w:pPr>
            <w:r>
              <w:rPr>
                <w:rFonts w:ascii="仿宋" w:hAnsi="仿宋" w:eastAsia="仿宋"/>
                <w:color w:val="000000"/>
                <w:szCs w:val="21"/>
              </w:rPr>
              <w:t>说明</w:t>
            </w:r>
          </w:p>
        </w:tc>
      </w:tr>
      <w:tr w14:paraId="7B835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3" w:hRule="atLeast"/>
        </w:trPr>
        <w:tc>
          <w:tcPr>
            <w:tcW w:w="628" w:type="dxa"/>
          </w:tcPr>
          <w:p w14:paraId="66DFC90C">
            <w:pPr>
              <w:rPr>
                <w:rFonts w:ascii="仿宋" w:hAnsi="仿宋" w:eastAsia="仿宋"/>
                <w:color w:val="000000"/>
                <w:szCs w:val="21"/>
              </w:rPr>
            </w:pPr>
          </w:p>
          <w:p w14:paraId="32EFA6CC">
            <w:pPr>
              <w:rPr>
                <w:rFonts w:ascii="仿宋" w:hAnsi="仿宋" w:eastAsia="仿宋"/>
                <w:color w:val="000000"/>
                <w:szCs w:val="21"/>
              </w:rPr>
            </w:pPr>
          </w:p>
        </w:tc>
        <w:tc>
          <w:tcPr>
            <w:tcW w:w="1307" w:type="dxa"/>
          </w:tcPr>
          <w:p w14:paraId="0FC116F4">
            <w:pPr>
              <w:rPr>
                <w:rFonts w:ascii="仿宋" w:hAnsi="仿宋" w:eastAsia="仿宋"/>
                <w:color w:val="000000"/>
                <w:szCs w:val="21"/>
              </w:rPr>
            </w:pPr>
          </w:p>
        </w:tc>
        <w:tc>
          <w:tcPr>
            <w:tcW w:w="2726" w:type="dxa"/>
          </w:tcPr>
          <w:p w14:paraId="76FE120F">
            <w:pPr>
              <w:rPr>
                <w:rFonts w:ascii="仿宋" w:hAnsi="仿宋" w:eastAsia="仿宋"/>
                <w:color w:val="000000"/>
                <w:szCs w:val="21"/>
              </w:rPr>
            </w:pPr>
          </w:p>
        </w:tc>
        <w:tc>
          <w:tcPr>
            <w:tcW w:w="2597" w:type="dxa"/>
          </w:tcPr>
          <w:p w14:paraId="756DA6D2">
            <w:pPr>
              <w:rPr>
                <w:rFonts w:ascii="仿宋" w:hAnsi="仿宋" w:eastAsia="仿宋"/>
                <w:color w:val="000000"/>
                <w:szCs w:val="21"/>
              </w:rPr>
            </w:pPr>
          </w:p>
        </w:tc>
        <w:tc>
          <w:tcPr>
            <w:tcW w:w="999" w:type="dxa"/>
          </w:tcPr>
          <w:p w14:paraId="6D497932">
            <w:pPr>
              <w:rPr>
                <w:rFonts w:ascii="仿宋" w:hAnsi="仿宋" w:eastAsia="仿宋"/>
                <w:color w:val="000000"/>
                <w:szCs w:val="21"/>
              </w:rPr>
            </w:pPr>
          </w:p>
        </w:tc>
      </w:tr>
      <w:tr w14:paraId="293CA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7" w:hRule="atLeast"/>
        </w:trPr>
        <w:tc>
          <w:tcPr>
            <w:tcW w:w="628" w:type="dxa"/>
          </w:tcPr>
          <w:p w14:paraId="4AF10E32">
            <w:pPr>
              <w:rPr>
                <w:rFonts w:ascii="仿宋" w:hAnsi="仿宋" w:eastAsia="仿宋"/>
                <w:color w:val="000000"/>
                <w:szCs w:val="21"/>
              </w:rPr>
            </w:pPr>
          </w:p>
          <w:p w14:paraId="16001941">
            <w:pPr>
              <w:rPr>
                <w:rFonts w:ascii="仿宋" w:hAnsi="仿宋" w:eastAsia="仿宋"/>
                <w:color w:val="000000"/>
                <w:szCs w:val="21"/>
              </w:rPr>
            </w:pPr>
          </w:p>
        </w:tc>
        <w:tc>
          <w:tcPr>
            <w:tcW w:w="1307" w:type="dxa"/>
          </w:tcPr>
          <w:p w14:paraId="7EA856F6">
            <w:pPr>
              <w:rPr>
                <w:rFonts w:ascii="仿宋" w:hAnsi="仿宋" w:eastAsia="仿宋"/>
                <w:color w:val="000000"/>
                <w:szCs w:val="21"/>
              </w:rPr>
            </w:pPr>
          </w:p>
        </w:tc>
        <w:tc>
          <w:tcPr>
            <w:tcW w:w="2726" w:type="dxa"/>
          </w:tcPr>
          <w:p w14:paraId="40A5BF25">
            <w:pPr>
              <w:rPr>
                <w:rFonts w:ascii="仿宋" w:hAnsi="仿宋" w:eastAsia="仿宋"/>
                <w:color w:val="000000"/>
                <w:szCs w:val="21"/>
              </w:rPr>
            </w:pPr>
          </w:p>
        </w:tc>
        <w:tc>
          <w:tcPr>
            <w:tcW w:w="2597" w:type="dxa"/>
          </w:tcPr>
          <w:p w14:paraId="15F72B77">
            <w:pPr>
              <w:rPr>
                <w:rFonts w:ascii="仿宋" w:hAnsi="仿宋" w:eastAsia="仿宋"/>
                <w:color w:val="000000"/>
                <w:szCs w:val="21"/>
              </w:rPr>
            </w:pPr>
          </w:p>
        </w:tc>
        <w:tc>
          <w:tcPr>
            <w:tcW w:w="999" w:type="dxa"/>
          </w:tcPr>
          <w:p w14:paraId="4D72BDF8">
            <w:pPr>
              <w:rPr>
                <w:rFonts w:ascii="仿宋" w:hAnsi="仿宋" w:eastAsia="仿宋"/>
                <w:color w:val="000000"/>
                <w:szCs w:val="21"/>
              </w:rPr>
            </w:pPr>
          </w:p>
        </w:tc>
      </w:tr>
      <w:tr w14:paraId="3C362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3" w:hRule="atLeast"/>
        </w:trPr>
        <w:tc>
          <w:tcPr>
            <w:tcW w:w="628" w:type="dxa"/>
          </w:tcPr>
          <w:p w14:paraId="1D194B96">
            <w:pPr>
              <w:rPr>
                <w:rFonts w:ascii="仿宋" w:hAnsi="仿宋" w:eastAsia="仿宋"/>
                <w:color w:val="000000"/>
                <w:szCs w:val="21"/>
              </w:rPr>
            </w:pPr>
          </w:p>
          <w:p w14:paraId="1890799E">
            <w:pPr>
              <w:rPr>
                <w:rFonts w:ascii="仿宋" w:hAnsi="仿宋" w:eastAsia="仿宋"/>
                <w:color w:val="000000"/>
                <w:szCs w:val="21"/>
              </w:rPr>
            </w:pPr>
          </w:p>
        </w:tc>
        <w:tc>
          <w:tcPr>
            <w:tcW w:w="1307" w:type="dxa"/>
          </w:tcPr>
          <w:p w14:paraId="085192CB">
            <w:pPr>
              <w:rPr>
                <w:rFonts w:ascii="仿宋" w:hAnsi="仿宋" w:eastAsia="仿宋"/>
                <w:color w:val="000000"/>
                <w:szCs w:val="21"/>
              </w:rPr>
            </w:pPr>
          </w:p>
        </w:tc>
        <w:tc>
          <w:tcPr>
            <w:tcW w:w="2726" w:type="dxa"/>
          </w:tcPr>
          <w:p w14:paraId="7FBE3556">
            <w:pPr>
              <w:rPr>
                <w:rFonts w:ascii="仿宋" w:hAnsi="仿宋" w:eastAsia="仿宋"/>
                <w:color w:val="000000"/>
                <w:szCs w:val="21"/>
              </w:rPr>
            </w:pPr>
          </w:p>
        </w:tc>
        <w:tc>
          <w:tcPr>
            <w:tcW w:w="2597" w:type="dxa"/>
          </w:tcPr>
          <w:p w14:paraId="555ED7CE">
            <w:pPr>
              <w:rPr>
                <w:rFonts w:ascii="仿宋" w:hAnsi="仿宋" w:eastAsia="仿宋"/>
                <w:color w:val="000000"/>
                <w:szCs w:val="21"/>
              </w:rPr>
            </w:pPr>
          </w:p>
        </w:tc>
        <w:tc>
          <w:tcPr>
            <w:tcW w:w="999" w:type="dxa"/>
          </w:tcPr>
          <w:p w14:paraId="594E418C">
            <w:pPr>
              <w:rPr>
                <w:rFonts w:ascii="仿宋" w:hAnsi="仿宋" w:eastAsia="仿宋"/>
                <w:color w:val="000000"/>
                <w:szCs w:val="21"/>
              </w:rPr>
            </w:pPr>
          </w:p>
        </w:tc>
      </w:tr>
      <w:tr w14:paraId="4FCCD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7" w:hRule="atLeast"/>
        </w:trPr>
        <w:tc>
          <w:tcPr>
            <w:tcW w:w="628" w:type="dxa"/>
          </w:tcPr>
          <w:p w14:paraId="58586308">
            <w:pPr>
              <w:rPr>
                <w:rFonts w:ascii="仿宋" w:hAnsi="仿宋" w:eastAsia="仿宋"/>
                <w:color w:val="000000"/>
                <w:szCs w:val="21"/>
              </w:rPr>
            </w:pPr>
          </w:p>
          <w:p w14:paraId="7294CA6D">
            <w:pPr>
              <w:rPr>
                <w:rFonts w:ascii="仿宋" w:hAnsi="仿宋" w:eastAsia="仿宋"/>
                <w:color w:val="000000"/>
                <w:szCs w:val="21"/>
              </w:rPr>
            </w:pPr>
          </w:p>
        </w:tc>
        <w:tc>
          <w:tcPr>
            <w:tcW w:w="1307" w:type="dxa"/>
          </w:tcPr>
          <w:p w14:paraId="1A1C6165">
            <w:pPr>
              <w:rPr>
                <w:rFonts w:ascii="仿宋" w:hAnsi="仿宋" w:eastAsia="仿宋"/>
                <w:color w:val="000000"/>
                <w:szCs w:val="21"/>
              </w:rPr>
            </w:pPr>
          </w:p>
        </w:tc>
        <w:tc>
          <w:tcPr>
            <w:tcW w:w="2726" w:type="dxa"/>
          </w:tcPr>
          <w:p w14:paraId="1EC90EA7">
            <w:pPr>
              <w:rPr>
                <w:rFonts w:ascii="仿宋" w:hAnsi="仿宋" w:eastAsia="仿宋"/>
                <w:color w:val="000000"/>
                <w:szCs w:val="21"/>
              </w:rPr>
            </w:pPr>
          </w:p>
        </w:tc>
        <w:tc>
          <w:tcPr>
            <w:tcW w:w="2597" w:type="dxa"/>
          </w:tcPr>
          <w:p w14:paraId="2C94AA62">
            <w:pPr>
              <w:rPr>
                <w:rFonts w:ascii="仿宋" w:hAnsi="仿宋" w:eastAsia="仿宋"/>
                <w:color w:val="000000"/>
                <w:szCs w:val="21"/>
              </w:rPr>
            </w:pPr>
          </w:p>
        </w:tc>
        <w:tc>
          <w:tcPr>
            <w:tcW w:w="999" w:type="dxa"/>
          </w:tcPr>
          <w:p w14:paraId="0E2249F1">
            <w:pPr>
              <w:rPr>
                <w:rFonts w:ascii="仿宋" w:hAnsi="仿宋" w:eastAsia="仿宋"/>
                <w:color w:val="000000"/>
                <w:szCs w:val="21"/>
              </w:rPr>
            </w:pPr>
          </w:p>
        </w:tc>
      </w:tr>
      <w:tr w14:paraId="6F576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3" w:hRule="atLeast"/>
        </w:trPr>
        <w:tc>
          <w:tcPr>
            <w:tcW w:w="628" w:type="dxa"/>
          </w:tcPr>
          <w:p w14:paraId="31BA102A">
            <w:pPr>
              <w:rPr>
                <w:rFonts w:ascii="仿宋" w:hAnsi="仿宋" w:eastAsia="仿宋"/>
                <w:color w:val="000000"/>
                <w:szCs w:val="21"/>
              </w:rPr>
            </w:pPr>
          </w:p>
          <w:p w14:paraId="73B293B5">
            <w:pPr>
              <w:rPr>
                <w:rFonts w:ascii="仿宋" w:hAnsi="仿宋" w:eastAsia="仿宋"/>
                <w:color w:val="000000"/>
                <w:szCs w:val="21"/>
              </w:rPr>
            </w:pPr>
          </w:p>
        </w:tc>
        <w:tc>
          <w:tcPr>
            <w:tcW w:w="1307" w:type="dxa"/>
          </w:tcPr>
          <w:p w14:paraId="37974B6C">
            <w:pPr>
              <w:rPr>
                <w:rFonts w:ascii="仿宋" w:hAnsi="仿宋" w:eastAsia="仿宋"/>
                <w:color w:val="000000"/>
                <w:szCs w:val="21"/>
              </w:rPr>
            </w:pPr>
          </w:p>
        </w:tc>
        <w:tc>
          <w:tcPr>
            <w:tcW w:w="2726" w:type="dxa"/>
          </w:tcPr>
          <w:p w14:paraId="3F0B43B6">
            <w:pPr>
              <w:rPr>
                <w:rFonts w:ascii="仿宋" w:hAnsi="仿宋" w:eastAsia="仿宋"/>
                <w:color w:val="000000"/>
                <w:szCs w:val="21"/>
              </w:rPr>
            </w:pPr>
          </w:p>
        </w:tc>
        <w:tc>
          <w:tcPr>
            <w:tcW w:w="2597" w:type="dxa"/>
          </w:tcPr>
          <w:p w14:paraId="2AE0C9F7">
            <w:pPr>
              <w:rPr>
                <w:rFonts w:ascii="仿宋" w:hAnsi="仿宋" w:eastAsia="仿宋"/>
                <w:color w:val="000000"/>
                <w:szCs w:val="21"/>
              </w:rPr>
            </w:pPr>
          </w:p>
        </w:tc>
        <w:tc>
          <w:tcPr>
            <w:tcW w:w="999" w:type="dxa"/>
          </w:tcPr>
          <w:p w14:paraId="00A47A7C">
            <w:pPr>
              <w:rPr>
                <w:rFonts w:ascii="仿宋" w:hAnsi="仿宋" w:eastAsia="仿宋"/>
                <w:color w:val="000000"/>
                <w:szCs w:val="21"/>
              </w:rPr>
            </w:pPr>
          </w:p>
        </w:tc>
      </w:tr>
    </w:tbl>
    <w:p w14:paraId="38A8FB4D">
      <w:pPr>
        <w:spacing w:after="120"/>
        <w:rPr>
          <w:rFonts w:ascii="仿宋" w:hAnsi="仿宋" w:eastAsia="仿宋"/>
          <w:color w:val="000000"/>
          <w:szCs w:val="21"/>
        </w:rPr>
      </w:pPr>
      <w:r>
        <w:rPr>
          <w:rFonts w:hint="eastAsia" w:ascii="仿宋" w:hAnsi="仿宋" w:eastAsia="仿宋"/>
          <w:b/>
          <w:color w:val="000000"/>
          <w:szCs w:val="21"/>
        </w:rPr>
        <w:t>说明</w:t>
      </w:r>
      <w:r>
        <w:rPr>
          <w:rFonts w:hint="eastAsia" w:ascii="仿宋" w:hAnsi="仿宋" w:eastAsia="仿宋"/>
          <w:color w:val="000000"/>
          <w:szCs w:val="21"/>
        </w:rPr>
        <w:t>：</w:t>
      </w:r>
    </w:p>
    <w:p w14:paraId="19A9DADF">
      <w:pPr>
        <w:spacing w:after="120"/>
        <w:rPr>
          <w:rFonts w:ascii="仿宋" w:hAnsi="仿宋" w:eastAsia="仿宋"/>
          <w:color w:val="000000"/>
          <w:szCs w:val="21"/>
        </w:rPr>
      </w:pPr>
      <w:r>
        <w:rPr>
          <w:rFonts w:hint="eastAsia" w:ascii="仿宋" w:hAnsi="仿宋" w:eastAsia="仿宋"/>
          <w:color w:val="000000"/>
          <w:szCs w:val="21"/>
        </w:rPr>
        <w:t>1.若本表为空，则表示应答人“全部满足”采购方相应要求。</w:t>
      </w:r>
    </w:p>
    <w:p w14:paraId="3C41680D">
      <w:pPr>
        <w:spacing w:after="120"/>
        <w:rPr>
          <w:rFonts w:ascii="仿宋" w:hAnsi="仿宋" w:eastAsia="仿宋"/>
          <w:color w:val="000000"/>
          <w:szCs w:val="21"/>
        </w:rPr>
      </w:pPr>
      <w:r>
        <w:rPr>
          <w:rFonts w:hint="eastAsia" w:ascii="仿宋" w:hAnsi="仿宋" w:eastAsia="仿宋"/>
          <w:color w:val="000000"/>
          <w:szCs w:val="21"/>
        </w:rPr>
        <w:t>2.即使本表为空，也需在应答文件中提供。</w:t>
      </w:r>
    </w:p>
    <w:p w14:paraId="5324505A">
      <w:pPr>
        <w:spacing w:after="120"/>
        <w:rPr>
          <w:rFonts w:ascii="仿宋" w:hAnsi="仿宋" w:eastAsia="仿宋"/>
          <w:color w:val="000000"/>
          <w:szCs w:val="21"/>
        </w:rPr>
      </w:pPr>
      <w:r>
        <w:rPr>
          <w:rFonts w:hint="eastAsia" w:ascii="仿宋" w:hAnsi="仿宋" w:eastAsia="仿宋"/>
          <w:color w:val="000000"/>
          <w:szCs w:val="21"/>
        </w:rPr>
        <w:t>3.若应答人在《技术偏离表》中应答“全部满足”，但有额外的负向附加解释或说明，视为对该条款的偏离。</w:t>
      </w:r>
    </w:p>
    <w:p w14:paraId="62DA9F43">
      <w:pPr>
        <w:spacing w:after="120"/>
        <w:rPr>
          <w:rFonts w:ascii="仿宋" w:hAnsi="仿宋" w:eastAsia="仿宋"/>
          <w:color w:val="000000"/>
          <w:szCs w:val="21"/>
        </w:rPr>
      </w:pPr>
      <w:r>
        <w:rPr>
          <w:rFonts w:hint="eastAsia" w:ascii="仿宋" w:hAnsi="仿宋" w:eastAsia="仿宋"/>
          <w:color w:val="000000"/>
          <w:szCs w:val="21"/>
        </w:rPr>
        <w:t>4.如应答人提供的点对点应答文件与《技术偏离表》中的应答内容不一致，以《技术偏离表》中的内容为准。</w:t>
      </w:r>
    </w:p>
    <w:p w14:paraId="28666A62">
      <w:pPr>
        <w:spacing w:after="120"/>
        <w:rPr>
          <w:rFonts w:ascii="仿宋" w:hAnsi="仿宋" w:eastAsia="仿宋"/>
          <w:color w:val="000000"/>
          <w:szCs w:val="21"/>
        </w:rPr>
      </w:pPr>
      <w:r>
        <w:rPr>
          <w:rFonts w:hint="eastAsia" w:ascii="仿宋" w:hAnsi="仿宋" w:eastAsia="仿宋"/>
          <w:color w:val="000000"/>
          <w:szCs w:val="21"/>
        </w:rPr>
        <w:t>5.如果“应答情况”为“不满足”或是“部分满足”，请在“采购文件的技术条款”列，列明“不满足”或是“部分满足”的“具体采购文件条款内容”（仅可增加行），同时在“应答文件的技术条款”列，列明“不满足”或是“部分满足”的“具体应答文件的偏离条款”。</w:t>
      </w:r>
    </w:p>
    <w:p w14:paraId="663E164A">
      <w:pPr>
        <w:widowControl/>
        <w:rPr>
          <w:rFonts w:ascii="仿宋" w:hAnsi="仿宋" w:eastAsia="仿宋"/>
          <w:color w:val="000000"/>
          <w:szCs w:val="21"/>
        </w:rPr>
      </w:pPr>
    </w:p>
    <w:p w14:paraId="1FB9556E">
      <w:pPr>
        <w:widowControl/>
        <w:jc w:val="right"/>
        <w:rPr>
          <w:rFonts w:ascii="仿宋" w:hAnsi="仿宋" w:eastAsia="仿宋"/>
          <w:color w:val="000000"/>
          <w:szCs w:val="21"/>
        </w:rPr>
      </w:pPr>
      <w:r>
        <w:rPr>
          <w:rFonts w:hint="eastAsia" w:ascii="仿宋" w:hAnsi="仿宋" w:eastAsia="仿宋"/>
          <w:color w:val="000000"/>
          <w:szCs w:val="21"/>
        </w:rPr>
        <w:t>法定代表</w:t>
      </w:r>
      <w:r>
        <w:rPr>
          <w:rFonts w:ascii="仿宋" w:hAnsi="仿宋" w:eastAsia="仿宋"/>
          <w:color w:val="000000"/>
          <w:szCs w:val="21"/>
        </w:rPr>
        <w:t>人</w:t>
      </w:r>
      <w:r>
        <w:rPr>
          <w:rFonts w:hint="eastAsia" w:ascii="仿宋" w:hAnsi="仿宋" w:eastAsia="仿宋"/>
          <w:color w:val="000000"/>
          <w:szCs w:val="21"/>
        </w:rPr>
        <w:t>或其委托代理人：</w:t>
      </w:r>
      <w:r>
        <w:rPr>
          <w:rFonts w:ascii="仿宋" w:hAnsi="仿宋" w:eastAsia="仿宋"/>
          <w:color w:val="000000"/>
          <w:szCs w:val="21"/>
          <w:u w:val="single"/>
        </w:rPr>
        <w:t xml:space="preserve">               </w:t>
      </w:r>
      <w:r>
        <w:rPr>
          <w:rFonts w:hint="eastAsia" w:ascii="仿宋" w:hAnsi="仿宋" w:eastAsia="仿宋"/>
          <w:color w:val="000000"/>
          <w:szCs w:val="21"/>
        </w:rPr>
        <w:t>（签字）</w:t>
      </w:r>
    </w:p>
    <w:p w14:paraId="3B42E8DB">
      <w:pPr>
        <w:widowControl/>
        <w:jc w:val="right"/>
        <w:rPr>
          <w:rFonts w:ascii="仿宋" w:hAnsi="仿宋" w:eastAsia="仿宋"/>
          <w:color w:val="000000"/>
          <w:szCs w:val="21"/>
        </w:rPr>
      </w:pPr>
    </w:p>
    <w:p w14:paraId="4F945D63">
      <w:pPr>
        <w:widowControl/>
        <w:jc w:val="right"/>
        <w:rPr>
          <w:rFonts w:ascii="仿宋" w:hAnsi="仿宋" w:eastAsia="仿宋"/>
          <w:color w:val="000000"/>
          <w:szCs w:val="21"/>
        </w:rPr>
      </w:pPr>
      <w:r>
        <w:rPr>
          <w:rFonts w:hint="eastAsia" w:ascii="仿宋" w:hAnsi="仿宋" w:eastAsia="仿宋"/>
          <w:color w:val="000000"/>
          <w:szCs w:val="21"/>
        </w:rPr>
        <w:t>年</w:t>
      </w:r>
      <w:r>
        <w:rPr>
          <w:rFonts w:hint="eastAsia" w:ascii="仿宋" w:hAnsi="仿宋"/>
          <w:color w:val="000000"/>
          <w:szCs w:val="21"/>
          <w:lang w:val="en-US" w:eastAsia="zh-CN"/>
        </w:rPr>
        <w:t xml:space="preserve">   </w:t>
      </w:r>
      <w:r>
        <w:rPr>
          <w:rFonts w:hint="eastAsia" w:ascii="仿宋" w:hAnsi="仿宋" w:eastAsia="仿宋"/>
          <w:color w:val="000000"/>
          <w:szCs w:val="21"/>
        </w:rPr>
        <w:t>月</w:t>
      </w:r>
      <w:r>
        <w:rPr>
          <w:rFonts w:hint="eastAsia" w:ascii="仿宋" w:hAnsi="仿宋"/>
          <w:color w:val="000000"/>
          <w:szCs w:val="21"/>
          <w:lang w:val="en-US" w:eastAsia="zh-CN"/>
        </w:rPr>
        <w:t xml:space="preserve">   </w:t>
      </w:r>
      <w:r>
        <w:rPr>
          <w:rFonts w:hint="eastAsia" w:ascii="仿宋" w:hAnsi="仿宋" w:eastAsia="仿宋"/>
          <w:color w:val="000000"/>
          <w:szCs w:val="21"/>
        </w:rPr>
        <w:t>日</w:t>
      </w:r>
    </w:p>
    <w:p w14:paraId="210542D2">
      <w:pPr>
        <w:pStyle w:val="12"/>
        <w:keepNext w:val="0"/>
        <w:keepLines w:val="0"/>
        <w:pageBreakBefore w:val="0"/>
        <w:widowControl/>
        <w:kinsoku/>
        <w:wordWrap/>
        <w:overflowPunct/>
        <w:topLinePunct w:val="0"/>
        <w:bidi w:val="0"/>
        <w:spacing w:beforeAutospacing="0" w:afterAutospacing="0" w:line="480" w:lineRule="auto"/>
        <w:ind w:firstLine="0" w:firstLineChars="0"/>
        <w:jc w:val="both"/>
        <w:textAlignment w:val="auto"/>
        <w:rPr>
          <w:rFonts w:hint="eastAsia" w:ascii="黑体" w:hAnsi="黑体" w:eastAsia="黑体" w:cs="黑体"/>
          <w:b/>
          <w:bCs/>
          <w:sz w:val="32"/>
          <w:szCs w:val="32"/>
          <w:lang w:val="zh-CN"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91D772-F530-41E3-9058-0021C41648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C9BA86E-4585-4344-8D81-328AD63355CA}"/>
  </w:font>
  <w:font w:name="仿宋">
    <w:panose1 w:val="02010609060101010101"/>
    <w:charset w:val="86"/>
    <w:family w:val="modern"/>
    <w:pitch w:val="default"/>
    <w:sig w:usb0="800002BF" w:usb1="38CF7CFA" w:usb2="00000016" w:usb3="00000000" w:csb0="00040001" w:csb1="00000000"/>
    <w:embedRegular r:id="rId3" w:fontKey="{0534F55A-ACDF-40A9-BF2C-34DBC9DBF5E1}"/>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89DB2ADF-A768-4F12-8CC5-0049430DF870}"/>
  </w:font>
  <w:font w:name="楷体_GB2312">
    <w:panose1 w:val="02010609030101010101"/>
    <w:charset w:val="86"/>
    <w:family w:val="auto"/>
    <w:pitch w:val="default"/>
    <w:sig w:usb0="00000001" w:usb1="080E0000" w:usb2="00000000" w:usb3="00000000" w:csb0="00040000" w:csb1="00000000"/>
    <w:embedRegular r:id="rId5" w:fontKey="{4D8185A5-CB91-4D44-BCB1-F8D907CC8DE4}"/>
  </w:font>
  <w:font w:name="方正大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6" w:fontKey="{9AB0BC42-CD8D-402A-AF1D-23893275CF3F}"/>
  </w:font>
  <w:font w:name="微软雅黑">
    <w:panose1 w:val="020B0503020204020204"/>
    <w:charset w:val="86"/>
    <w:family w:val="auto"/>
    <w:pitch w:val="default"/>
    <w:sig w:usb0="80000287" w:usb1="280F3C52" w:usb2="00000016" w:usb3="00000000" w:csb0="0004001F" w:csb1="00000000"/>
    <w:embedRegular r:id="rId7" w:fontKey="{9F299908-2A19-4953-BDC7-3871699C4B5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8BCFD"/>
    <w:multiLevelType w:val="singleLevel"/>
    <w:tmpl w:val="85B8BCFD"/>
    <w:lvl w:ilvl="0" w:tentative="0">
      <w:start w:val="1"/>
      <w:numFmt w:val="decimal"/>
      <w:suff w:val="nothing"/>
      <w:lvlText w:val="%1．"/>
      <w:lvlJc w:val="left"/>
      <w:pPr>
        <w:ind w:left="0" w:firstLine="400"/>
      </w:pPr>
      <w:rPr>
        <w:rFonts w:hint="default"/>
      </w:rPr>
    </w:lvl>
  </w:abstractNum>
  <w:abstractNum w:abstractNumId="1">
    <w:nsid w:val="8B65DF95"/>
    <w:multiLevelType w:val="singleLevel"/>
    <w:tmpl w:val="8B65DF95"/>
    <w:lvl w:ilvl="0" w:tentative="0">
      <w:start w:val="1"/>
      <w:numFmt w:val="chineseCounting"/>
      <w:suff w:val="nothing"/>
      <w:lvlText w:val="%1、"/>
      <w:lvlJc w:val="left"/>
      <w:pPr>
        <w:ind w:left="0" w:firstLine="420"/>
      </w:pPr>
      <w:rPr>
        <w:rFonts w:hint="eastAsia"/>
      </w:rPr>
    </w:lvl>
  </w:abstractNum>
  <w:abstractNum w:abstractNumId="2">
    <w:nsid w:val="99F1C0E1"/>
    <w:multiLevelType w:val="multilevel"/>
    <w:tmpl w:val="99F1C0E1"/>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9A190B60"/>
    <w:multiLevelType w:val="singleLevel"/>
    <w:tmpl w:val="9A190B60"/>
    <w:lvl w:ilvl="0" w:tentative="0">
      <w:start w:val="1"/>
      <w:numFmt w:val="decimalEnclosedCircleChinese"/>
      <w:suff w:val="nothing"/>
      <w:lvlText w:val="%1　"/>
      <w:lvlJc w:val="left"/>
      <w:pPr>
        <w:ind w:left="0" w:firstLine="400"/>
      </w:pPr>
      <w:rPr>
        <w:rFonts w:hint="eastAsia"/>
      </w:rPr>
    </w:lvl>
  </w:abstractNum>
  <w:abstractNum w:abstractNumId="4">
    <w:nsid w:val="A72A35BE"/>
    <w:multiLevelType w:val="singleLevel"/>
    <w:tmpl w:val="A72A35BE"/>
    <w:lvl w:ilvl="0" w:tentative="0">
      <w:start w:val="1"/>
      <w:numFmt w:val="decimalEnclosedCircleChinese"/>
      <w:suff w:val="nothing"/>
      <w:lvlText w:val="%1　"/>
      <w:lvlJc w:val="left"/>
      <w:pPr>
        <w:ind w:left="0" w:firstLine="400"/>
      </w:pPr>
      <w:rPr>
        <w:rFonts w:hint="eastAsia"/>
      </w:rPr>
    </w:lvl>
  </w:abstractNum>
  <w:abstractNum w:abstractNumId="5">
    <w:nsid w:val="C9900530"/>
    <w:multiLevelType w:val="singleLevel"/>
    <w:tmpl w:val="C9900530"/>
    <w:lvl w:ilvl="0" w:tentative="0">
      <w:start w:val="1"/>
      <w:numFmt w:val="decimalEnclosedCircleChinese"/>
      <w:suff w:val="nothing"/>
      <w:lvlText w:val="%1　"/>
      <w:lvlJc w:val="left"/>
      <w:pPr>
        <w:ind w:left="0" w:firstLine="400"/>
      </w:pPr>
      <w:rPr>
        <w:rFonts w:hint="eastAsia"/>
      </w:rPr>
    </w:lvl>
  </w:abstractNum>
  <w:abstractNum w:abstractNumId="6">
    <w:nsid w:val="E9AA94F9"/>
    <w:multiLevelType w:val="singleLevel"/>
    <w:tmpl w:val="E9AA94F9"/>
    <w:lvl w:ilvl="0" w:tentative="0">
      <w:start w:val="1"/>
      <w:numFmt w:val="decimalEnclosedCircleChinese"/>
      <w:suff w:val="nothing"/>
      <w:lvlText w:val="%1　"/>
      <w:lvlJc w:val="left"/>
      <w:pPr>
        <w:ind w:left="0" w:firstLine="400"/>
      </w:pPr>
      <w:rPr>
        <w:rFonts w:hint="eastAsia"/>
      </w:rPr>
    </w:lvl>
  </w:abstractNum>
  <w:abstractNum w:abstractNumId="7">
    <w:nsid w:val="E9C9CBB7"/>
    <w:multiLevelType w:val="singleLevel"/>
    <w:tmpl w:val="E9C9CBB7"/>
    <w:lvl w:ilvl="0" w:tentative="0">
      <w:start w:val="1"/>
      <w:numFmt w:val="decimal"/>
      <w:suff w:val="nothing"/>
      <w:lvlText w:val="%1．"/>
      <w:lvlJc w:val="left"/>
      <w:pPr>
        <w:ind w:left="0" w:firstLine="400"/>
      </w:pPr>
      <w:rPr>
        <w:rFonts w:hint="default"/>
      </w:rPr>
    </w:lvl>
  </w:abstractNum>
  <w:abstractNum w:abstractNumId="8">
    <w:nsid w:val="F7FAC67B"/>
    <w:multiLevelType w:val="singleLevel"/>
    <w:tmpl w:val="F7FAC67B"/>
    <w:lvl w:ilvl="0" w:tentative="0">
      <w:start w:val="1"/>
      <w:numFmt w:val="decimalEnclosedCircleChinese"/>
      <w:suff w:val="nothing"/>
      <w:lvlText w:val="%1　"/>
      <w:lvlJc w:val="left"/>
      <w:pPr>
        <w:ind w:left="0" w:firstLine="400"/>
      </w:pPr>
      <w:rPr>
        <w:rFonts w:hint="eastAsia"/>
      </w:rPr>
    </w:lvl>
  </w:abstractNum>
  <w:abstractNum w:abstractNumId="9">
    <w:nsid w:val="12222A7C"/>
    <w:multiLevelType w:val="singleLevel"/>
    <w:tmpl w:val="12222A7C"/>
    <w:lvl w:ilvl="0" w:tentative="0">
      <w:start w:val="1"/>
      <w:numFmt w:val="decimalEnclosedCircleChinese"/>
      <w:suff w:val="nothing"/>
      <w:lvlText w:val="%1　"/>
      <w:lvlJc w:val="left"/>
      <w:pPr>
        <w:ind w:left="0" w:firstLine="400"/>
      </w:pPr>
      <w:rPr>
        <w:rFonts w:hint="eastAsia"/>
      </w:rPr>
    </w:lvl>
  </w:abstractNum>
  <w:abstractNum w:abstractNumId="10">
    <w:nsid w:val="1C43CD2C"/>
    <w:multiLevelType w:val="singleLevel"/>
    <w:tmpl w:val="1C43CD2C"/>
    <w:lvl w:ilvl="0" w:tentative="0">
      <w:start w:val="1"/>
      <w:numFmt w:val="decimalEnclosedCircleChinese"/>
      <w:suff w:val="nothing"/>
      <w:lvlText w:val="%1　"/>
      <w:lvlJc w:val="left"/>
      <w:pPr>
        <w:ind w:left="0" w:firstLine="400"/>
      </w:pPr>
      <w:rPr>
        <w:rFonts w:hint="eastAsia"/>
      </w:rPr>
    </w:lvl>
  </w:abstractNum>
  <w:abstractNum w:abstractNumId="11">
    <w:nsid w:val="1F1AFA62"/>
    <w:multiLevelType w:val="singleLevel"/>
    <w:tmpl w:val="1F1AFA62"/>
    <w:lvl w:ilvl="0" w:tentative="0">
      <w:start w:val="1"/>
      <w:numFmt w:val="decimal"/>
      <w:lvlText w:val="%1."/>
      <w:lvlJc w:val="left"/>
      <w:pPr>
        <w:tabs>
          <w:tab w:val="left" w:pos="312"/>
        </w:tabs>
      </w:pPr>
    </w:lvl>
  </w:abstractNum>
  <w:abstractNum w:abstractNumId="12">
    <w:nsid w:val="34F306D1"/>
    <w:multiLevelType w:val="multilevel"/>
    <w:tmpl w:val="34F306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DC5AECD"/>
    <w:multiLevelType w:val="singleLevel"/>
    <w:tmpl w:val="3DC5AECD"/>
    <w:lvl w:ilvl="0" w:tentative="0">
      <w:start w:val="1"/>
      <w:numFmt w:val="decimalEnclosedCircleChinese"/>
      <w:suff w:val="nothing"/>
      <w:lvlText w:val="%1　"/>
      <w:lvlJc w:val="left"/>
      <w:pPr>
        <w:ind w:left="0" w:firstLine="400"/>
      </w:pPr>
      <w:rPr>
        <w:rFonts w:hint="eastAsia"/>
      </w:rPr>
    </w:lvl>
  </w:abstractNum>
  <w:abstractNum w:abstractNumId="14">
    <w:nsid w:val="4B23CE83"/>
    <w:multiLevelType w:val="singleLevel"/>
    <w:tmpl w:val="4B23CE83"/>
    <w:lvl w:ilvl="0" w:tentative="0">
      <w:start w:val="1"/>
      <w:numFmt w:val="decimal"/>
      <w:suff w:val="nothing"/>
      <w:lvlText w:val="%1．"/>
      <w:lvlJc w:val="left"/>
      <w:pPr>
        <w:ind w:left="0" w:firstLine="400"/>
      </w:pPr>
      <w:rPr>
        <w:rFonts w:hint="default"/>
      </w:rPr>
    </w:lvl>
  </w:abstractNum>
  <w:abstractNum w:abstractNumId="15">
    <w:nsid w:val="683E7749"/>
    <w:multiLevelType w:val="singleLevel"/>
    <w:tmpl w:val="683E7749"/>
    <w:lvl w:ilvl="0" w:tentative="0">
      <w:start w:val="1"/>
      <w:numFmt w:val="decimal"/>
      <w:suff w:val="nothing"/>
      <w:lvlText w:val="%1．"/>
      <w:lvlJc w:val="left"/>
      <w:pPr>
        <w:ind w:left="0" w:firstLine="400"/>
      </w:pPr>
      <w:rPr>
        <w:rFonts w:hint="default"/>
      </w:rPr>
    </w:lvl>
  </w:abstractNum>
  <w:abstractNum w:abstractNumId="16">
    <w:nsid w:val="711622B9"/>
    <w:multiLevelType w:val="singleLevel"/>
    <w:tmpl w:val="711622B9"/>
    <w:lvl w:ilvl="0" w:tentative="0">
      <w:start w:val="1"/>
      <w:numFmt w:val="decimalEnclosedCircleChinese"/>
      <w:suff w:val="nothing"/>
      <w:lvlText w:val="%1　"/>
      <w:lvlJc w:val="left"/>
      <w:pPr>
        <w:ind w:left="0" w:firstLine="400"/>
      </w:pPr>
      <w:rPr>
        <w:rFonts w:hint="eastAsia"/>
      </w:rPr>
    </w:lvl>
  </w:abstractNum>
  <w:abstractNum w:abstractNumId="17">
    <w:nsid w:val="73FCAC10"/>
    <w:multiLevelType w:val="singleLevel"/>
    <w:tmpl w:val="73FCAC10"/>
    <w:lvl w:ilvl="0" w:tentative="0">
      <w:start w:val="1"/>
      <w:numFmt w:val="decimalEnclosedCircleChinese"/>
      <w:suff w:val="nothing"/>
      <w:lvlText w:val="%1　"/>
      <w:lvlJc w:val="left"/>
      <w:pPr>
        <w:ind w:left="20" w:firstLine="400"/>
      </w:pPr>
      <w:rPr>
        <w:rFonts w:hint="eastAsia"/>
      </w:rPr>
    </w:lvl>
  </w:abstractNum>
  <w:num w:numId="1">
    <w:abstractNumId w:val="2"/>
  </w:num>
  <w:num w:numId="2">
    <w:abstractNumId w:val="1"/>
  </w:num>
  <w:num w:numId="3">
    <w:abstractNumId w:val="16"/>
  </w:num>
  <w:num w:numId="4">
    <w:abstractNumId w:val="6"/>
  </w:num>
  <w:num w:numId="5">
    <w:abstractNumId w:val="12"/>
  </w:num>
  <w:num w:numId="6">
    <w:abstractNumId w:val="7"/>
  </w:num>
  <w:num w:numId="7">
    <w:abstractNumId w:val="4"/>
  </w:num>
  <w:num w:numId="8">
    <w:abstractNumId w:val="5"/>
  </w:num>
  <w:num w:numId="9">
    <w:abstractNumId w:val="15"/>
  </w:num>
  <w:num w:numId="10">
    <w:abstractNumId w:val="17"/>
  </w:num>
  <w:num w:numId="11">
    <w:abstractNumId w:val="8"/>
  </w:num>
  <w:num w:numId="12">
    <w:abstractNumId w:val="10"/>
  </w:num>
  <w:num w:numId="13">
    <w:abstractNumId w:val="9"/>
  </w:num>
  <w:num w:numId="14">
    <w:abstractNumId w:val="3"/>
  </w:num>
  <w:num w:numId="15">
    <w:abstractNumId w:val="13"/>
  </w:num>
  <w:num w:numId="16">
    <w:abstractNumId w:val="11"/>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NDQ0NWQ2ODkwY2RjZjVkZjBhZWNhMGIyZjQ1OWEifQ=="/>
  </w:docVars>
  <w:rsids>
    <w:rsidRoot w:val="526755E6"/>
    <w:rsid w:val="01DF1BA2"/>
    <w:rsid w:val="03782864"/>
    <w:rsid w:val="047F596D"/>
    <w:rsid w:val="05790915"/>
    <w:rsid w:val="06A86F66"/>
    <w:rsid w:val="075B041E"/>
    <w:rsid w:val="0A275685"/>
    <w:rsid w:val="0B04224A"/>
    <w:rsid w:val="0D500BC0"/>
    <w:rsid w:val="0EB117F3"/>
    <w:rsid w:val="108904B2"/>
    <w:rsid w:val="15AD544F"/>
    <w:rsid w:val="15E71CB6"/>
    <w:rsid w:val="1737F92D"/>
    <w:rsid w:val="1E7B73EA"/>
    <w:rsid w:val="21F797FC"/>
    <w:rsid w:val="21FC1A76"/>
    <w:rsid w:val="22CE51C0"/>
    <w:rsid w:val="26DE5536"/>
    <w:rsid w:val="27C96E86"/>
    <w:rsid w:val="27EFFED4"/>
    <w:rsid w:val="28941257"/>
    <w:rsid w:val="2A271950"/>
    <w:rsid w:val="2A2A4F18"/>
    <w:rsid w:val="2B5E18C1"/>
    <w:rsid w:val="2BFF1291"/>
    <w:rsid w:val="2D80717B"/>
    <w:rsid w:val="2DFF0CEF"/>
    <w:rsid w:val="2DFF8650"/>
    <w:rsid w:val="2E63264B"/>
    <w:rsid w:val="2FFB3538"/>
    <w:rsid w:val="327D10F8"/>
    <w:rsid w:val="338A3DA8"/>
    <w:rsid w:val="35F7F1BF"/>
    <w:rsid w:val="366F0A75"/>
    <w:rsid w:val="37AD7127"/>
    <w:rsid w:val="384314FF"/>
    <w:rsid w:val="386340F2"/>
    <w:rsid w:val="38F15651"/>
    <w:rsid w:val="3A970037"/>
    <w:rsid w:val="3AEC0481"/>
    <w:rsid w:val="3AFB7620"/>
    <w:rsid w:val="3B6B48C7"/>
    <w:rsid w:val="3BFD5E36"/>
    <w:rsid w:val="3DD21E23"/>
    <w:rsid w:val="3EFF6DD2"/>
    <w:rsid w:val="3F896142"/>
    <w:rsid w:val="3FFECD6E"/>
    <w:rsid w:val="41DB01E5"/>
    <w:rsid w:val="43D566A9"/>
    <w:rsid w:val="44F34731"/>
    <w:rsid w:val="46EC0AB2"/>
    <w:rsid w:val="491A6ABC"/>
    <w:rsid w:val="494D658F"/>
    <w:rsid w:val="4AAD305D"/>
    <w:rsid w:val="4BF7665F"/>
    <w:rsid w:val="4FD75196"/>
    <w:rsid w:val="4FF84D7B"/>
    <w:rsid w:val="512C43C9"/>
    <w:rsid w:val="526755E6"/>
    <w:rsid w:val="556B297F"/>
    <w:rsid w:val="559F7BA6"/>
    <w:rsid w:val="55C8AC74"/>
    <w:rsid w:val="57565AB7"/>
    <w:rsid w:val="583309FE"/>
    <w:rsid w:val="59901EB4"/>
    <w:rsid w:val="59EF1C87"/>
    <w:rsid w:val="59FB6C39"/>
    <w:rsid w:val="5BC97D69"/>
    <w:rsid w:val="5BCD211E"/>
    <w:rsid w:val="5BF71D1D"/>
    <w:rsid w:val="5C7F68BD"/>
    <w:rsid w:val="5D4E2B41"/>
    <w:rsid w:val="5D9B7470"/>
    <w:rsid w:val="5E337C4B"/>
    <w:rsid w:val="5E97F4CB"/>
    <w:rsid w:val="5EBD134C"/>
    <w:rsid w:val="5F679A49"/>
    <w:rsid w:val="5F6E364A"/>
    <w:rsid w:val="5F985EA3"/>
    <w:rsid w:val="5F9F47C6"/>
    <w:rsid w:val="5FB1011A"/>
    <w:rsid w:val="5FBA6CC0"/>
    <w:rsid w:val="633FB04E"/>
    <w:rsid w:val="639E3C24"/>
    <w:rsid w:val="65FF850A"/>
    <w:rsid w:val="67EF6087"/>
    <w:rsid w:val="67FBC52E"/>
    <w:rsid w:val="69624351"/>
    <w:rsid w:val="697870FA"/>
    <w:rsid w:val="6A175096"/>
    <w:rsid w:val="6AC37A16"/>
    <w:rsid w:val="6B78FFB6"/>
    <w:rsid w:val="6BB02109"/>
    <w:rsid w:val="6BBF5F28"/>
    <w:rsid w:val="6C066695"/>
    <w:rsid w:val="6CD85EE9"/>
    <w:rsid w:val="6DF9C192"/>
    <w:rsid w:val="6EFD8498"/>
    <w:rsid w:val="6FE5B089"/>
    <w:rsid w:val="6FEFCD87"/>
    <w:rsid w:val="6FF771FA"/>
    <w:rsid w:val="6FFFCB31"/>
    <w:rsid w:val="705C02E1"/>
    <w:rsid w:val="73ED33BA"/>
    <w:rsid w:val="73EF4563"/>
    <w:rsid w:val="746B6FC2"/>
    <w:rsid w:val="777B83F1"/>
    <w:rsid w:val="77AB4C15"/>
    <w:rsid w:val="77B7F321"/>
    <w:rsid w:val="77BD1A1D"/>
    <w:rsid w:val="77C84CEB"/>
    <w:rsid w:val="77F70767"/>
    <w:rsid w:val="77FB6383"/>
    <w:rsid w:val="77FF5217"/>
    <w:rsid w:val="7AF97A75"/>
    <w:rsid w:val="7B18B29D"/>
    <w:rsid w:val="7B6F5901"/>
    <w:rsid w:val="7B9DD23B"/>
    <w:rsid w:val="7BDB9D12"/>
    <w:rsid w:val="7BDF236D"/>
    <w:rsid w:val="7BEB7474"/>
    <w:rsid w:val="7BF32218"/>
    <w:rsid w:val="7BFDFFF8"/>
    <w:rsid w:val="7C1C34CC"/>
    <w:rsid w:val="7C5F1BE0"/>
    <w:rsid w:val="7CBE0D45"/>
    <w:rsid w:val="7CD7A28F"/>
    <w:rsid w:val="7DED4D9C"/>
    <w:rsid w:val="7E59089F"/>
    <w:rsid w:val="7F2C5F79"/>
    <w:rsid w:val="7F3AA8A6"/>
    <w:rsid w:val="7F3FA623"/>
    <w:rsid w:val="7F5F747C"/>
    <w:rsid w:val="7F7F0D11"/>
    <w:rsid w:val="7FBF2EFB"/>
    <w:rsid w:val="7FDDAB38"/>
    <w:rsid w:val="7FED36D7"/>
    <w:rsid w:val="7FEFA756"/>
    <w:rsid w:val="7FF72F73"/>
    <w:rsid w:val="7FF79ECE"/>
    <w:rsid w:val="7FFD4A4E"/>
    <w:rsid w:val="7FFF04C6"/>
    <w:rsid w:val="7FFF3C39"/>
    <w:rsid w:val="7FFF9C10"/>
    <w:rsid w:val="93D9CFE8"/>
    <w:rsid w:val="997D0B57"/>
    <w:rsid w:val="9D7D476A"/>
    <w:rsid w:val="9DCFEFB6"/>
    <w:rsid w:val="9EECBD18"/>
    <w:rsid w:val="9FBB47E3"/>
    <w:rsid w:val="A157AE7D"/>
    <w:rsid w:val="AD6F24AC"/>
    <w:rsid w:val="ADE70469"/>
    <w:rsid w:val="AF5CB36C"/>
    <w:rsid w:val="B4FF2D2C"/>
    <w:rsid w:val="B7F6AA49"/>
    <w:rsid w:val="BD77709A"/>
    <w:rsid w:val="BDFDB45A"/>
    <w:rsid w:val="BE7F2F80"/>
    <w:rsid w:val="BF193CE8"/>
    <w:rsid w:val="BF63B437"/>
    <w:rsid w:val="BF9B97B7"/>
    <w:rsid w:val="BFCF6526"/>
    <w:rsid w:val="BFED0CCE"/>
    <w:rsid w:val="CDF8DD24"/>
    <w:rsid w:val="CFBE9DCC"/>
    <w:rsid w:val="D4FDBF24"/>
    <w:rsid w:val="D7B13D23"/>
    <w:rsid w:val="DB53A0E0"/>
    <w:rsid w:val="DB717B95"/>
    <w:rsid w:val="DD9F55FD"/>
    <w:rsid w:val="DDA9892C"/>
    <w:rsid w:val="DDB92641"/>
    <w:rsid w:val="DDD35B0D"/>
    <w:rsid w:val="DDEC3C1A"/>
    <w:rsid w:val="DEDF4B1E"/>
    <w:rsid w:val="DEE209C1"/>
    <w:rsid w:val="DEEBC7F9"/>
    <w:rsid w:val="DF773EEF"/>
    <w:rsid w:val="DFDFDC0F"/>
    <w:rsid w:val="E5F3401E"/>
    <w:rsid w:val="E7B31D7B"/>
    <w:rsid w:val="E96B5EDB"/>
    <w:rsid w:val="EBBDE5B4"/>
    <w:rsid w:val="ED5F28FC"/>
    <w:rsid w:val="EDDEE829"/>
    <w:rsid w:val="EEFBAD5D"/>
    <w:rsid w:val="EF598E80"/>
    <w:rsid w:val="EF5B5784"/>
    <w:rsid w:val="EF7B1989"/>
    <w:rsid w:val="EFB60AEE"/>
    <w:rsid w:val="EFC4B069"/>
    <w:rsid w:val="EFFECBFB"/>
    <w:rsid w:val="F2FFF090"/>
    <w:rsid w:val="F3D73823"/>
    <w:rsid w:val="F49ED072"/>
    <w:rsid w:val="F5EF6D1E"/>
    <w:rsid w:val="F77FB7F6"/>
    <w:rsid w:val="F77FE455"/>
    <w:rsid w:val="F7D739BC"/>
    <w:rsid w:val="F7F3CCF3"/>
    <w:rsid w:val="F7F6BBAF"/>
    <w:rsid w:val="F7F7C42B"/>
    <w:rsid w:val="F8F7BD24"/>
    <w:rsid w:val="F9D77848"/>
    <w:rsid w:val="F9F36390"/>
    <w:rsid w:val="FBCAF7F4"/>
    <w:rsid w:val="FBEF5349"/>
    <w:rsid w:val="FCFF0799"/>
    <w:rsid w:val="FDDF4B51"/>
    <w:rsid w:val="FDDFF15B"/>
    <w:rsid w:val="FDF63F2A"/>
    <w:rsid w:val="FDFEA865"/>
    <w:rsid w:val="FED74A12"/>
    <w:rsid w:val="FEE71A35"/>
    <w:rsid w:val="FEFD0451"/>
    <w:rsid w:val="FEFF6B36"/>
    <w:rsid w:val="FF5F980A"/>
    <w:rsid w:val="FF7BD7CD"/>
    <w:rsid w:val="FF9D9B03"/>
    <w:rsid w:val="FFAF5B40"/>
    <w:rsid w:val="FFB65271"/>
    <w:rsid w:val="FFB9D3B7"/>
    <w:rsid w:val="FFDE60FE"/>
    <w:rsid w:val="FFE6F760"/>
    <w:rsid w:val="FFEB860C"/>
    <w:rsid w:val="FFEE7939"/>
    <w:rsid w:val="FFF7C10A"/>
    <w:rsid w:val="FFFFA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960" w:firstLineChars="200"/>
      <w:jc w:val="both"/>
    </w:pPr>
    <w:rPr>
      <w:rFonts w:eastAsia="仿宋" w:asciiTheme="minorAscii" w:hAnsiTheme="minorAscii" w:cstheme="minorBidi"/>
      <w:kern w:val="2"/>
      <w:sz w:val="28"/>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6"/>
    <w:unhideWhenUsed/>
    <w:qFormat/>
    <w:uiPriority w:val="9"/>
    <w:pPr>
      <w:keepNext/>
      <w:keepLines/>
      <w:numPr>
        <w:ilvl w:val="3"/>
        <w:numId w:val="1"/>
      </w:numPr>
      <w:ind w:left="864" w:hanging="864" w:firstLineChars="0"/>
      <w:outlineLvl w:val="3"/>
    </w:pPr>
    <w:rPr>
      <w:rFonts w:eastAsia="黑体" w:asciiTheme="majorAscii" w:hAnsiTheme="majorAscii" w:cstheme="majorBidi"/>
      <w:bCs/>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styleId="6">
    <w:name w:val="Normal Indent"/>
    <w:basedOn w:val="1"/>
    <w:qFormat/>
    <w:uiPriority w:val="0"/>
    <w:pPr>
      <w:ind w:firstLine="420"/>
    </w:pPr>
    <w:rPr>
      <w:rFonts w:ascii="Times New Roman" w:hAnsi="Times New Roman"/>
      <w:szCs w:val="20"/>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after="120"/>
      <w:ind w:left="420" w:leftChars="200"/>
    </w:pPr>
    <w:rPr>
      <w:rFonts w:ascii="Times New Roman" w:hAnsi="Times New Roman"/>
      <w:szCs w:val="24"/>
    </w:rPr>
  </w:style>
  <w:style w:type="paragraph" w:styleId="9">
    <w:name w:val="envelope return"/>
    <w:basedOn w:val="1"/>
    <w:qFormat/>
    <w:uiPriority w:val="0"/>
    <w:pPr>
      <w:snapToGrid w:val="0"/>
    </w:pPr>
    <w:rPr>
      <w:rFonts w:ascii="Arial" w:hAnsi="Arial"/>
      <w:szCs w:val="24"/>
    </w:rPr>
  </w:style>
  <w:style w:type="paragraph" w:styleId="10">
    <w:name w:val="Block Text"/>
    <w:basedOn w:val="1"/>
    <w:next w:val="1"/>
    <w:unhideWhenUsed/>
    <w:qFormat/>
    <w:uiPriority w:val="99"/>
    <w:pPr>
      <w:spacing w:after="120"/>
      <w:ind w:left="1440" w:leftChars="700" w:right="1440" w:rightChars="700"/>
    </w:pPr>
    <w:rPr>
      <w:rFonts w:ascii="Times New Roman" w:hAnsi="Times New Roman"/>
      <w:szCs w:val="24"/>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Normal (Web)"/>
    <w:basedOn w:val="1"/>
    <w:qFormat/>
    <w:uiPriority w:val="0"/>
    <w:pPr>
      <w:jc w:val="left"/>
    </w:pPr>
    <w:rPr>
      <w:kern w:val="0"/>
      <w:sz w:val="24"/>
    </w:rPr>
  </w:style>
  <w:style w:type="paragraph" w:styleId="13">
    <w:name w:val="Body Text First Indent 2"/>
    <w:basedOn w:val="8"/>
    <w:next w:val="10"/>
    <w:qFormat/>
    <w:uiPriority w:val="0"/>
    <w:pPr>
      <w:ind w:left="765" w:leftChars="0" w:firstLine="200" w:firstLineChars="200"/>
    </w:pPr>
    <w:rPr>
      <w:rFonts w:ascii="仿宋_GB2312" w:eastAsia="仿宋_GB2312"/>
      <w:kern w:val="0"/>
      <w:sz w:val="28"/>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34"/>
    <w:pPr>
      <w:suppressAutoHyphens/>
      <w:ind w:firstLine="420"/>
    </w:pPr>
    <w:rPr>
      <w:rFonts w:ascii="Times New Roman" w:hAnsi="Times New Roman"/>
      <w:kern w:val="1"/>
      <w:szCs w:val="21"/>
    </w:rPr>
  </w:style>
  <w:style w:type="paragraph" w:customStyle="1" w:styleId="18">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19">
    <w:name w:val="正文文本11"/>
    <w:basedOn w:val="1"/>
    <w:qFormat/>
    <w:uiPriority w:val="0"/>
    <w:rPr>
      <w:rFonts w:ascii="楷体_GB2312" w:hAnsi="Arial" w:eastAsia="楷体_GB2312"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7361</Words>
  <Characters>7429</Characters>
  <Lines>0</Lines>
  <Paragraphs>0</Paragraphs>
  <TotalTime>11</TotalTime>
  <ScaleCrop>false</ScaleCrop>
  <LinksUpToDate>false</LinksUpToDate>
  <CharactersWithSpaces>7440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2024-08-13T08:35:00Z</dcterms:created>
  <dc:creator>吉利</dc:creator>
  <cp:lastModifiedBy>Nancy 吴</cp:lastModifiedBy>
  <cp:lastPrinted>2025-11-18T09:15:00Z</cp:lastPrinted>
  <dcterms:modified xsi:type="dcterms:W3CDTF">2025-11-18T09:41:36Z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AB195F5800D4430AB33A3DD18AD7DE61_13</vt:lpwstr>
  </property>
  <property fmtid="{D5CDD505-2E9C-101B-9397-08002B2CF9AE}" pid="4" name="KSOTemplateDocerSaveRecord">
    <vt:lpwstr>eyJoZGlkIjoiY2ZkOGRmNTQ4ZDRlNzM2MmQ5MGRhMDVjMWExYTQ2NjgiLCJ1c2VySWQiOiI0OTI3NzkzODgifQ==</vt:lpwstr>
  </property>
</Properties>
</file>