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EE" w:rsidRDefault="00B57344">
      <w:pPr>
        <w:jc w:val="center"/>
        <w:rPr>
          <w:rFonts w:ascii="宋体" w:eastAsia="宋体" w:hAnsi="宋体" w:cs="宋体"/>
          <w:b/>
          <w:color w:val="000000"/>
          <w:sz w:val="28"/>
          <w:szCs w:val="28"/>
        </w:rPr>
      </w:pPr>
      <w:r>
        <w:rPr>
          <w:rFonts w:ascii="宋体" w:eastAsia="宋体" w:hAnsi="宋体" w:cs="宋体" w:hint="eastAsia"/>
          <w:b/>
          <w:color w:val="000000"/>
          <w:sz w:val="28"/>
          <w:szCs w:val="28"/>
        </w:rPr>
        <w:t>2024年启东市全民健身设施提档升级服务项目市场询价（调研）公告</w:t>
      </w:r>
    </w:p>
    <w:p w:rsidR="00C864EE" w:rsidRDefault="00B57344">
      <w:pPr>
        <w:spacing w:line="312" w:lineRule="auto"/>
        <w:ind w:firstLineChars="200" w:firstLine="480"/>
        <w:rPr>
          <w:rFonts w:ascii="宋体" w:eastAsia="宋体" w:hAnsi="宋体"/>
          <w:sz w:val="24"/>
          <w:szCs w:val="24"/>
        </w:rPr>
      </w:pPr>
      <w:r>
        <w:rPr>
          <w:rFonts w:ascii="宋体" w:eastAsia="宋体" w:hAnsi="宋体" w:hint="eastAsia"/>
          <w:sz w:val="24"/>
          <w:szCs w:val="24"/>
        </w:rPr>
        <w:t>2024年启东市全民健身设施提档升级服务项目即将实施，现就该项目进行市场询价调研。</w:t>
      </w:r>
    </w:p>
    <w:p w:rsidR="00C864EE" w:rsidRDefault="00B57344">
      <w:pPr>
        <w:numPr>
          <w:ilvl w:val="0"/>
          <w:numId w:val="1"/>
        </w:numPr>
        <w:spacing w:line="312" w:lineRule="auto"/>
        <w:ind w:firstLineChars="200" w:firstLine="480"/>
        <w:rPr>
          <w:rFonts w:ascii="宋体" w:eastAsia="宋体" w:hAnsi="宋体" w:cs="宋体"/>
          <w:sz w:val="24"/>
          <w:szCs w:val="24"/>
          <w:lang w:val="zh-CN"/>
        </w:rPr>
      </w:pPr>
      <w:r>
        <w:rPr>
          <w:rFonts w:ascii="宋体" w:eastAsia="宋体" w:hAnsi="宋体" w:hint="eastAsia"/>
          <w:sz w:val="24"/>
          <w:szCs w:val="24"/>
        </w:rPr>
        <w:t>采购需求：</w:t>
      </w:r>
    </w:p>
    <w:tbl>
      <w:tblPr>
        <w:tblW w:w="5000" w:type="pct"/>
        <w:tblLayout w:type="fixed"/>
        <w:tblLook w:val="04A0"/>
      </w:tblPr>
      <w:tblGrid>
        <w:gridCol w:w="671"/>
        <w:gridCol w:w="773"/>
        <w:gridCol w:w="689"/>
        <w:gridCol w:w="671"/>
        <w:gridCol w:w="4482"/>
        <w:gridCol w:w="2002"/>
      </w:tblGrid>
      <w:tr w:rsidR="00C864EE">
        <w:trPr>
          <w:trHeight w:val="680"/>
        </w:trPr>
        <w:tc>
          <w:tcPr>
            <w:tcW w:w="36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jc w:val="center"/>
              <w:textAlignment w:val="center"/>
              <w:rPr>
                <w:rFonts w:ascii="宋体" w:hAnsi="宋体" w:cs="宋体"/>
                <w:b/>
                <w:bCs/>
                <w:sz w:val="16"/>
                <w:szCs w:val="16"/>
              </w:rPr>
            </w:pPr>
            <w:r>
              <w:rPr>
                <w:rFonts w:ascii="宋体" w:hAnsi="宋体" w:cs="宋体" w:hint="eastAsia"/>
                <w:b/>
                <w:bCs/>
                <w:kern w:val="0"/>
                <w:sz w:val="16"/>
                <w:szCs w:val="16"/>
              </w:rPr>
              <w:t>序号</w:t>
            </w:r>
          </w:p>
        </w:tc>
        <w:tc>
          <w:tcPr>
            <w:tcW w:w="416"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jc w:val="center"/>
              <w:textAlignment w:val="center"/>
              <w:rPr>
                <w:rFonts w:ascii="宋体" w:hAnsi="宋体" w:cs="宋体"/>
                <w:b/>
                <w:bCs/>
                <w:sz w:val="16"/>
                <w:szCs w:val="16"/>
              </w:rPr>
            </w:pPr>
            <w:r>
              <w:rPr>
                <w:rFonts w:ascii="宋体" w:hAnsi="宋体" w:cs="宋体" w:hint="eastAsia"/>
                <w:b/>
                <w:bCs/>
                <w:kern w:val="0"/>
                <w:sz w:val="16"/>
                <w:szCs w:val="16"/>
              </w:rPr>
              <w:t>器材名称</w:t>
            </w:r>
          </w:p>
        </w:tc>
        <w:tc>
          <w:tcPr>
            <w:tcW w:w="37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jc w:val="center"/>
              <w:textAlignment w:val="center"/>
              <w:rPr>
                <w:rFonts w:ascii="宋体" w:hAnsi="宋体" w:cs="宋体"/>
                <w:b/>
                <w:bCs/>
                <w:sz w:val="16"/>
                <w:szCs w:val="16"/>
              </w:rPr>
            </w:pPr>
            <w:r>
              <w:rPr>
                <w:rFonts w:ascii="宋体" w:hAnsi="宋体" w:cs="宋体" w:hint="eastAsia"/>
                <w:b/>
                <w:bCs/>
                <w:kern w:val="0"/>
                <w:sz w:val="16"/>
                <w:szCs w:val="16"/>
              </w:rPr>
              <w:t>数量</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jc w:val="center"/>
              <w:textAlignment w:val="center"/>
              <w:rPr>
                <w:rFonts w:ascii="宋体" w:hAnsi="宋体" w:cs="宋体"/>
                <w:b/>
                <w:bCs/>
                <w:sz w:val="16"/>
                <w:szCs w:val="16"/>
              </w:rPr>
            </w:pPr>
            <w:r>
              <w:rPr>
                <w:rFonts w:ascii="宋体" w:hAnsi="宋体" w:cs="宋体" w:hint="eastAsia"/>
                <w:b/>
                <w:bCs/>
                <w:kern w:val="0"/>
                <w:sz w:val="16"/>
                <w:szCs w:val="16"/>
              </w:rPr>
              <w:t>单位</w:t>
            </w:r>
          </w:p>
        </w:tc>
        <w:tc>
          <w:tcPr>
            <w:tcW w:w="2413"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jc w:val="center"/>
              <w:textAlignment w:val="center"/>
              <w:rPr>
                <w:rFonts w:ascii="宋体" w:hAnsi="宋体" w:cs="宋体"/>
                <w:b/>
                <w:bCs/>
                <w:sz w:val="16"/>
                <w:szCs w:val="16"/>
              </w:rPr>
            </w:pPr>
            <w:r>
              <w:rPr>
                <w:rFonts w:ascii="宋体" w:hAnsi="宋体" w:cs="宋体" w:hint="eastAsia"/>
                <w:b/>
                <w:bCs/>
                <w:kern w:val="0"/>
                <w:sz w:val="16"/>
                <w:szCs w:val="16"/>
              </w:rPr>
              <w:t>参数</w:t>
            </w:r>
          </w:p>
        </w:tc>
        <w:tc>
          <w:tcPr>
            <w:tcW w:w="1075"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jc w:val="center"/>
              <w:textAlignment w:val="center"/>
              <w:rPr>
                <w:rFonts w:ascii="宋体" w:hAnsi="宋体" w:cs="宋体"/>
                <w:b/>
                <w:bCs/>
                <w:sz w:val="16"/>
                <w:szCs w:val="16"/>
              </w:rPr>
            </w:pPr>
            <w:r>
              <w:rPr>
                <w:rFonts w:ascii="宋体" w:hAnsi="宋体" w:cs="宋体" w:hint="eastAsia"/>
                <w:b/>
                <w:bCs/>
                <w:kern w:val="0"/>
                <w:sz w:val="16"/>
                <w:szCs w:val="16"/>
              </w:rPr>
              <w:t>参考图片</w:t>
            </w:r>
          </w:p>
        </w:tc>
      </w:tr>
      <w:tr w:rsidR="00C864EE">
        <w:trPr>
          <w:trHeight w:val="2480"/>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1</w:t>
            </w:r>
          </w:p>
        </w:tc>
        <w:tc>
          <w:tcPr>
            <w:tcW w:w="41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告示牌</w:t>
            </w:r>
          </w:p>
        </w:tc>
        <w:tc>
          <w:tcPr>
            <w:tcW w:w="37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12</w:t>
            </w:r>
          </w:p>
        </w:tc>
        <w:tc>
          <w:tcPr>
            <w:tcW w:w="3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只</w:t>
            </w:r>
          </w:p>
        </w:tc>
        <w:tc>
          <w:tcPr>
            <w:tcW w:w="24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外形尺寸不小于：</w:t>
            </w:r>
            <w:r>
              <w:rPr>
                <w:rFonts w:ascii="宋体" w:hAnsi="宋体" w:cs="宋体" w:hint="eastAsia"/>
                <w:kern w:val="0"/>
                <w:sz w:val="16"/>
                <w:szCs w:val="16"/>
              </w:rPr>
              <w:t>1240</w:t>
            </w:r>
            <w:r>
              <w:rPr>
                <w:rFonts w:ascii="宋体" w:hAnsi="宋体" w:cs="宋体" w:hint="eastAsia"/>
                <w:kern w:val="0"/>
                <w:sz w:val="16"/>
                <w:szCs w:val="16"/>
              </w:rPr>
              <w:t>×</w:t>
            </w:r>
            <w:r>
              <w:rPr>
                <w:rFonts w:ascii="宋体" w:hAnsi="宋体" w:cs="宋体" w:hint="eastAsia"/>
                <w:kern w:val="0"/>
                <w:sz w:val="16"/>
                <w:szCs w:val="16"/>
              </w:rPr>
              <w:t>114</w:t>
            </w:r>
            <w:r>
              <w:rPr>
                <w:rFonts w:ascii="宋体" w:hAnsi="宋体" w:cs="宋体" w:hint="eastAsia"/>
                <w:kern w:val="0"/>
                <w:sz w:val="16"/>
                <w:szCs w:val="16"/>
              </w:rPr>
              <w:t>×</w:t>
            </w:r>
            <w:r>
              <w:rPr>
                <w:rFonts w:ascii="宋体" w:hAnsi="宋体" w:cs="宋体" w:hint="eastAsia"/>
                <w:kern w:val="0"/>
                <w:sz w:val="16"/>
                <w:szCs w:val="16"/>
              </w:rPr>
              <w:t>1450mm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w:t>
            </w:r>
            <w:r>
              <w:rPr>
                <w:rFonts w:ascii="宋体" w:hAnsi="宋体" w:cs="宋体" w:hint="eastAsia"/>
                <w:kern w:val="0"/>
                <w:sz w:val="16"/>
                <w:szCs w:val="16"/>
              </w:rPr>
              <w:t>、立柱规格不小于：φ</w:t>
            </w:r>
            <w:r>
              <w:rPr>
                <w:rFonts w:ascii="宋体" w:hAnsi="宋体" w:cs="宋体" w:hint="eastAsia"/>
                <w:kern w:val="0"/>
                <w:sz w:val="16"/>
                <w:szCs w:val="16"/>
              </w:rPr>
              <w:t>114</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国标钢管；主要承载横梁不小于：角铁</w:t>
            </w:r>
            <w:r>
              <w:rPr>
                <w:rFonts w:ascii="宋体" w:hAnsi="宋体" w:cs="宋体" w:hint="eastAsia"/>
                <w:kern w:val="0"/>
                <w:sz w:val="16"/>
                <w:szCs w:val="16"/>
              </w:rPr>
              <w:t>30</w:t>
            </w:r>
            <w:r>
              <w:rPr>
                <w:rFonts w:ascii="宋体" w:hAnsi="宋体" w:cs="宋体" w:hint="eastAsia"/>
                <w:kern w:val="0"/>
                <w:sz w:val="16"/>
                <w:szCs w:val="16"/>
              </w:rPr>
              <w:t>×</w:t>
            </w:r>
            <w:r>
              <w:rPr>
                <w:rFonts w:ascii="宋体" w:hAnsi="宋体" w:cs="宋体" w:hint="eastAsia"/>
                <w:kern w:val="0"/>
                <w:sz w:val="16"/>
                <w:szCs w:val="16"/>
              </w:rPr>
              <w:t>30</w:t>
            </w:r>
            <w:r>
              <w:rPr>
                <w:rFonts w:ascii="宋体" w:hAnsi="宋体" w:cs="宋体" w:hint="eastAsia"/>
                <w:kern w:val="0"/>
                <w:sz w:val="16"/>
                <w:szCs w:val="16"/>
              </w:rPr>
              <w:t>×</w:t>
            </w:r>
            <w:r>
              <w:rPr>
                <w:rFonts w:ascii="宋体" w:hAnsi="宋体" w:cs="宋体" w:hint="eastAsia"/>
                <w:kern w:val="0"/>
                <w:sz w:val="16"/>
                <w:szCs w:val="16"/>
              </w:rPr>
              <w:t>4mm</w:t>
            </w:r>
            <w:r>
              <w:rPr>
                <w:rFonts w:ascii="宋体" w:hAnsi="宋体" w:cs="宋体" w:hint="eastAsia"/>
                <w:kern w:val="0"/>
                <w:sz w:val="16"/>
                <w:szCs w:val="16"/>
              </w:rPr>
              <w:t>，表面工艺处理：脱脂、酸洗、磷化、静电喷涂；脱脂、抛丸、静电喷涂。</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2</w:t>
            </w:r>
            <w:r>
              <w:rPr>
                <w:rFonts w:ascii="宋体" w:hAnsi="宋体" w:cs="宋体" w:hint="eastAsia"/>
                <w:kern w:val="0"/>
                <w:sz w:val="16"/>
                <w:szCs w:val="16"/>
              </w:rPr>
              <w:t>、采用横式不锈钢牌面，牌面尺寸不小于</w:t>
            </w:r>
            <w:r>
              <w:rPr>
                <w:rFonts w:ascii="宋体" w:hAnsi="宋体" w:cs="宋体" w:hint="eastAsia"/>
                <w:kern w:val="0"/>
                <w:sz w:val="16"/>
                <w:szCs w:val="16"/>
              </w:rPr>
              <w:t>1005</w:t>
            </w:r>
            <w:r>
              <w:rPr>
                <w:rFonts w:ascii="宋体" w:hAnsi="宋体" w:cs="宋体" w:hint="eastAsia"/>
                <w:kern w:val="0"/>
                <w:sz w:val="16"/>
                <w:szCs w:val="16"/>
              </w:rPr>
              <w:t>×</w:t>
            </w:r>
            <w:r>
              <w:rPr>
                <w:rFonts w:ascii="宋体" w:hAnsi="宋体" w:cs="宋体" w:hint="eastAsia"/>
                <w:kern w:val="0"/>
                <w:sz w:val="16"/>
                <w:szCs w:val="16"/>
              </w:rPr>
              <w:t>600mm</w:t>
            </w:r>
            <w:r>
              <w:rPr>
                <w:rFonts w:ascii="宋体" w:hAnsi="宋体" w:cs="宋体" w:hint="eastAsia"/>
                <w:kern w:val="0"/>
                <w:sz w:val="16"/>
                <w:szCs w:val="16"/>
              </w:rPr>
              <w:t>；牌面内容采用双面蚀字工艺制作；牌面采用内嵌式安装，利用防盗螺丝</w:t>
            </w:r>
            <w:r>
              <w:rPr>
                <w:rFonts w:ascii="宋体" w:hAnsi="宋体" w:cs="宋体" w:hint="eastAsia"/>
                <w:kern w:val="0"/>
                <w:sz w:val="16"/>
                <w:szCs w:val="16"/>
              </w:rPr>
              <w:t>+</w:t>
            </w:r>
            <w:r>
              <w:rPr>
                <w:rFonts w:ascii="宋体" w:hAnsi="宋体" w:cs="宋体" w:hint="eastAsia"/>
                <w:kern w:val="0"/>
                <w:sz w:val="16"/>
                <w:szCs w:val="16"/>
              </w:rPr>
              <w:t>防盗帽盖固定，美观又防盗；牌面框三面满缝焊接，美观又防雨水；人体易接触区域没有钩挂、缠绕结构；</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3</w:t>
            </w:r>
            <w:r>
              <w:rPr>
                <w:rFonts w:ascii="宋体" w:hAnsi="宋体" w:cs="宋体" w:hint="eastAsia"/>
                <w:kern w:val="0"/>
                <w:sz w:val="16"/>
                <w:szCs w:val="16"/>
              </w:rPr>
              <w:t>、告示内容为所有器材的安全告示和使用方法、注意事项。</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4</w:t>
            </w:r>
            <w:r>
              <w:rPr>
                <w:rFonts w:ascii="宋体" w:hAnsi="宋体" w:cs="宋体" w:hint="eastAsia"/>
                <w:kern w:val="0"/>
                <w:sz w:val="16"/>
                <w:szCs w:val="16"/>
              </w:rPr>
              <w:t>、安装采用直埋方式，混凝土基坑</w:t>
            </w:r>
            <w:r>
              <w:rPr>
                <w:rFonts w:ascii="宋体" w:hAnsi="宋体" w:cs="宋体" w:hint="eastAsia"/>
                <w:kern w:val="0"/>
                <w:sz w:val="16"/>
                <w:szCs w:val="16"/>
              </w:rPr>
              <w:t>500</w:t>
            </w:r>
            <w:r>
              <w:rPr>
                <w:rFonts w:ascii="宋体" w:hAnsi="宋体" w:cs="宋体" w:hint="eastAsia"/>
                <w:kern w:val="0"/>
                <w:sz w:val="16"/>
                <w:szCs w:val="16"/>
              </w:rPr>
              <w:t>×</w:t>
            </w:r>
            <w:r>
              <w:rPr>
                <w:rFonts w:ascii="宋体" w:hAnsi="宋体" w:cs="宋体" w:hint="eastAsia"/>
                <w:kern w:val="0"/>
                <w:sz w:val="16"/>
                <w:szCs w:val="16"/>
              </w:rPr>
              <w:t>500</w:t>
            </w:r>
            <w:r>
              <w:rPr>
                <w:rFonts w:ascii="宋体" w:hAnsi="宋体" w:cs="宋体" w:hint="eastAsia"/>
                <w:kern w:val="0"/>
                <w:sz w:val="16"/>
                <w:szCs w:val="16"/>
              </w:rPr>
              <w:t>×</w:t>
            </w:r>
            <w:r>
              <w:rPr>
                <w:rFonts w:ascii="宋体" w:hAnsi="宋体" w:cs="宋体" w:hint="eastAsia"/>
                <w:kern w:val="0"/>
                <w:sz w:val="16"/>
                <w:szCs w:val="16"/>
              </w:rPr>
              <w:t>600mm</w:t>
            </w:r>
            <w:r>
              <w:rPr>
                <w:rFonts w:ascii="宋体" w:hAnsi="宋体" w:cs="宋体" w:hint="eastAsia"/>
                <w:kern w:val="0"/>
                <w:sz w:val="16"/>
                <w:szCs w:val="16"/>
              </w:rPr>
              <w:t>，混凝土强度为</w:t>
            </w:r>
            <w:r>
              <w:rPr>
                <w:rFonts w:ascii="宋体" w:hAnsi="宋体" w:cs="宋体" w:hint="eastAsia"/>
                <w:kern w:val="0"/>
                <w:sz w:val="16"/>
                <w:szCs w:val="16"/>
              </w:rPr>
              <w:t>C25</w:t>
            </w:r>
            <w:r>
              <w:rPr>
                <w:rFonts w:ascii="宋体" w:hAnsi="宋体" w:cs="宋体" w:hint="eastAsia"/>
                <w:kern w:val="0"/>
                <w:sz w:val="16"/>
                <w:szCs w:val="16"/>
              </w:rPr>
              <w:t>，更加坚固牢靠。</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5</w:t>
            </w:r>
            <w:r>
              <w:rPr>
                <w:rFonts w:ascii="宋体" w:hAnsi="宋体" w:cs="宋体" w:hint="eastAsia"/>
                <w:kern w:val="0"/>
                <w:sz w:val="16"/>
                <w:szCs w:val="16"/>
              </w:rPr>
              <w:t>、室外健身器材必须同一品牌，</w:t>
            </w:r>
            <w:r w:rsidR="00F72B97">
              <w:rPr>
                <w:rFonts w:ascii="宋体" w:hAnsi="宋体" w:cs="宋体" w:hint="eastAsia"/>
                <w:kern w:val="0"/>
                <w:sz w:val="16"/>
                <w:szCs w:val="16"/>
              </w:rPr>
              <w:t>必须满足</w:t>
            </w:r>
            <w:r>
              <w:rPr>
                <w:rFonts w:ascii="宋体" w:hAnsi="宋体" w:cs="宋体" w:hint="eastAsia"/>
                <w:kern w:val="0"/>
                <w:sz w:val="16"/>
                <w:szCs w:val="16"/>
              </w:rPr>
              <w:t>国体认证中心</w:t>
            </w:r>
            <w:r>
              <w:rPr>
                <w:rFonts w:ascii="宋体" w:hAnsi="宋体" w:cs="宋体" w:hint="eastAsia"/>
                <w:kern w:val="0"/>
                <w:sz w:val="16"/>
                <w:szCs w:val="16"/>
              </w:rPr>
              <w:t>NSCC</w:t>
            </w:r>
            <w:r>
              <w:rPr>
                <w:rFonts w:ascii="宋体" w:hAnsi="宋体" w:cs="宋体" w:hint="eastAsia"/>
                <w:kern w:val="0"/>
                <w:sz w:val="16"/>
                <w:szCs w:val="16"/>
              </w:rPr>
              <w:t>认证证书，有效期内的确认函和检验报告。</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产品具有可识别的售后服务系统智能二维码</w:t>
            </w:r>
          </w:p>
          <w:p w:rsidR="00C864EE" w:rsidRDefault="00B57344">
            <w:pPr>
              <w:widowControl/>
              <w:spacing w:line="260" w:lineRule="exact"/>
              <w:jc w:val="left"/>
              <w:textAlignment w:val="center"/>
              <w:rPr>
                <w:rFonts w:ascii="宋体" w:hAnsi="宋体" w:cs="宋体"/>
                <w:sz w:val="16"/>
                <w:szCs w:val="16"/>
              </w:rPr>
            </w:pPr>
            <w:r>
              <w:rPr>
                <w:rFonts w:ascii="宋体" w:hAnsi="宋体" w:cs="宋体" w:hint="eastAsia"/>
                <w:kern w:val="0"/>
                <w:sz w:val="16"/>
                <w:szCs w:val="16"/>
              </w:rPr>
              <w:t>（体育彩票图标）</w:t>
            </w:r>
          </w:p>
        </w:tc>
        <w:tc>
          <w:tcPr>
            <w:tcW w:w="10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300" w:lineRule="exact"/>
              <w:jc w:val="left"/>
              <w:textAlignment w:val="center"/>
              <w:rPr>
                <w:rFonts w:ascii="宋体" w:hAnsi="宋体" w:cs="宋体"/>
                <w:sz w:val="16"/>
                <w:szCs w:val="16"/>
              </w:rPr>
            </w:pPr>
            <w:r>
              <w:rPr>
                <w:rFonts w:ascii="宋体" w:hAnsi="宋体" w:cs="宋体" w:hint="eastAsia"/>
                <w:noProof/>
                <w:kern w:val="0"/>
                <w:sz w:val="16"/>
                <w:szCs w:val="16"/>
                <w:bdr w:val="single" w:sz="4" w:space="0" w:color="000000"/>
                <w:shd w:val="clear" w:color="auto" w:fill="FFFFFF"/>
              </w:rPr>
              <w:drawing>
                <wp:anchor distT="0" distB="0" distL="114300" distR="114300" simplePos="0" relativeHeight="251659264" behindDoc="0" locked="0" layoutInCell="1" allowOverlap="1">
                  <wp:simplePos x="0" y="0"/>
                  <wp:positionH relativeFrom="column">
                    <wp:posOffset>88265</wp:posOffset>
                  </wp:positionH>
                  <wp:positionV relativeFrom="paragraph">
                    <wp:posOffset>318135</wp:posOffset>
                  </wp:positionV>
                  <wp:extent cx="790575" cy="981075"/>
                  <wp:effectExtent l="0" t="0" r="9525" b="9525"/>
                  <wp:wrapNone/>
                  <wp:docPr id="45" name="图片_18"/>
                  <wp:cNvGraphicFramePr/>
                  <a:graphic xmlns:a="http://schemas.openxmlformats.org/drawingml/2006/main">
                    <a:graphicData uri="http://schemas.openxmlformats.org/drawingml/2006/picture">
                      <pic:pic xmlns:pic="http://schemas.openxmlformats.org/drawingml/2006/picture">
                        <pic:nvPicPr>
                          <pic:cNvPr id="45" name="图片_18"/>
                          <pic:cNvPicPr/>
                        </pic:nvPicPr>
                        <pic:blipFill>
                          <a:blip r:embed="rId7"/>
                          <a:stretch>
                            <a:fillRect/>
                          </a:stretch>
                        </pic:blipFill>
                        <pic:spPr>
                          <a:xfrm>
                            <a:off x="0" y="0"/>
                            <a:ext cx="790575" cy="981075"/>
                          </a:xfrm>
                          <a:prstGeom prst="rect">
                            <a:avLst/>
                          </a:prstGeom>
                          <a:noFill/>
                          <a:ln>
                            <a:noFill/>
                          </a:ln>
                        </pic:spPr>
                      </pic:pic>
                    </a:graphicData>
                  </a:graphic>
                </wp:anchor>
              </w:drawing>
            </w:r>
          </w:p>
        </w:tc>
      </w:tr>
      <w:tr w:rsidR="00C864EE">
        <w:trPr>
          <w:trHeight w:val="1730"/>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2</w:t>
            </w:r>
          </w:p>
        </w:tc>
        <w:tc>
          <w:tcPr>
            <w:tcW w:w="41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肋木架（肋木）</w:t>
            </w:r>
          </w:p>
        </w:tc>
        <w:tc>
          <w:tcPr>
            <w:tcW w:w="37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12</w:t>
            </w:r>
          </w:p>
        </w:tc>
        <w:tc>
          <w:tcPr>
            <w:tcW w:w="3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只</w:t>
            </w:r>
          </w:p>
        </w:tc>
        <w:tc>
          <w:tcPr>
            <w:tcW w:w="24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外形尺寸不小于：</w:t>
            </w:r>
            <w:r>
              <w:rPr>
                <w:rFonts w:ascii="宋体" w:hAnsi="宋体" w:cs="宋体" w:hint="eastAsia"/>
                <w:kern w:val="0"/>
                <w:sz w:val="16"/>
                <w:szCs w:val="16"/>
              </w:rPr>
              <w:t>1280</w:t>
            </w:r>
            <w:r>
              <w:rPr>
                <w:rFonts w:ascii="宋体" w:hAnsi="宋体" w:cs="宋体" w:hint="eastAsia"/>
                <w:kern w:val="0"/>
                <w:sz w:val="16"/>
                <w:szCs w:val="16"/>
              </w:rPr>
              <w:t>×</w:t>
            </w:r>
            <w:r>
              <w:rPr>
                <w:rFonts w:ascii="宋体" w:hAnsi="宋体" w:cs="宋体" w:hint="eastAsia"/>
                <w:kern w:val="0"/>
                <w:sz w:val="16"/>
                <w:szCs w:val="16"/>
              </w:rPr>
              <w:t>114</w:t>
            </w:r>
            <w:r>
              <w:rPr>
                <w:rFonts w:ascii="宋体" w:hAnsi="宋体" w:cs="宋体" w:hint="eastAsia"/>
                <w:kern w:val="0"/>
                <w:sz w:val="16"/>
                <w:szCs w:val="16"/>
              </w:rPr>
              <w:t>×</w:t>
            </w:r>
            <w:r>
              <w:rPr>
                <w:rFonts w:ascii="宋体" w:hAnsi="宋体" w:cs="宋体" w:hint="eastAsia"/>
                <w:kern w:val="0"/>
                <w:sz w:val="16"/>
                <w:szCs w:val="16"/>
              </w:rPr>
              <w:t>2430mm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w:t>
            </w:r>
            <w:r>
              <w:rPr>
                <w:rFonts w:ascii="宋体" w:hAnsi="宋体" w:cs="宋体" w:hint="eastAsia"/>
                <w:kern w:val="0"/>
                <w:sz w:val="16"/>
                <w:szCs w:val="16"/>
              </w:rPr>
              <w:t>、立柱规格不小于：φ</w:t>
            </w:r>
            <w:r>
              <w:rPr>
                <w:rFonts w:ascii="宋体" w:hAnsi="宋体" w:cs="宋体" w:hint="eastAsia"/>
                <w:kern w:val="0"/>
                <w:sz w:val="16"/>
                <w:szCs w:val="16"/>
              </w:rPr>
              <w:t>114</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国标钢管；</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2</w:t>
            </w:r>
            <w:r>
              <w:rPr>
                <w:rFonts w:ascii="宋体" w:hAnsi="宋体" w:cs="宋体" w:hint="eastAsia"/>
                <w:kern w:val="0"/>
                <w:sz w:val="16"/>
                <w:szCs w:val="16"/>
              </w:rPr>
              <w:t>、表面工艺处理：脱脂、酸洗、磷化、静电喷涂；脱脂、抛丸、静电喷涂。横杆直径不小于φ</w:t>
            </w:r>
            <w:r>
              <w:rPr>
                <w:rFonts w:ascii="宋体" w:hAnsi="宋体" w:cs="宋体" w:hint="eastAsia"/>
                <w:kern w:val="0"/>
                <w:sz w:val="16"/>
                <w:szCs w:val="16"/>
              </w:rPr>
              <w:t>32</w:t>
            </w:r>
            <w:r>
              <w:rPr>
                <w:rFonts w:ascii="宋体" w:hAnsi="宋体" w:cs="宋体" w:hint="eastAsia"/>
                <w:kern w:val="0"/>
                <w:sz w:val="16"/>
                <w:szCs w:val="16"/>
              </w:rPr>
              <w:t>×</w:t>
            </w:r>
            <w:r>
              <w:rPr>
                <w:rFonts w:ascii="宋体" w:hAnsi="宋体" w:cs="宋体" w:hint="eastAsia"/>
                <w:kern w:val="0"/>
                <w:sz w:val="16"/>
                <w:szCs w:val="16"/>
              </w:rPr>
              <w:t>2.5mm</w:t>
            </w:r>
            <w:r>
              <w:rPr>
                <w:rFonts w:ascii="宋体" w:hAnsi="宋体" w:cs="宋体" w:hint="eastAsia"/>
                <w:kern w:val="0"/>
                <w:sz w:val="16"/>
                <w:szCs w:val="16"/>
              </w:rPr>
              <w:t>，穿入主立柱焊接，更加美观和牢固；最下方横杆下缘与地面缓冲层间的距离应不小于</w:t>
            </w:r>
            <w:r>
              <w:rPr>
                <w:rFonts w:ascii="宋体" w:hAnsi="宋体" w:cs="宋体" w:hint="eastAsia"/>
                <w:kern w:val="0"/>
                <w:sz w:val="16"/>
                <w:szCs w:val="16"/>
              </w:rPr>
              <w:t>400mm</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3</w:t>
            </w:r>
            <w:r>
              <w:rPr>
                <w:rFonts w:ascii="宋体" w:hAnsi="宋体" w:cs="宋体" w:hint="eastAsia"/>
                <w:kern w:val="0"/>
                <w:sz w:val="16"/>
                <w:szCs w:val="16"/>
              </w:rPr>
              <w:t>、横管间距</w:t>
            </w:r>
            <w:r>
              <w:rPr>
                <w:rFonts w:ascii="宋体" w:hAnsi="宋体" w:cs="宋体" w:hint="eastAsia"/>
                <w:kern w:val="0"/>
                <w:sz w:val="16"/>
                <w:szCs w:val="16"/>
              </w:rPr>
              <w:t>250mm</w:t>
            </w:r>
            <w:r>
              <w:rPr>
                <w:rFonts w:ascii="宋体" w:hAnsi="宋体" w:cs="宋体" w:hint="eastAsia"/>
                <w:kern w:val="0"/>
                <w:sz w:val="16"/>
                <w:szCs w:val="16"/>
              </w:rPr>
              <w:t>；两立柱间距</w:t>
            </w:r>
            <w:r>
              <w:rPr>
                <w:rFonts w:ascii="宋体" w:hAnsi="宋体" w:cs="宋体"/>
                <w:kern w:val="0"/>
                <w:sz w:val="16"/>
                <w:szCs w:val="16"/>
              </w:rPr>
              <w:t>不小于</w:t>
            </w:r>
            <w:r>
              <w:rPr>
                <w:rFonts w:ascii="宋体" w:hAnsi="宋体" w:cs="宋体" w:hint="eastAsia"/>
                <w:kern w:val="0"/>
                <w:sz w:val="16"/>
                <w:szCs w:val="16"/>
              </w:rPr>
              <w:t>1070mm</w:t>
            </w:r>
            <w:r>
              <w:rPr>
                <w:rFonts w:ascii="宋体" w:hAnsi="宋体" w:cs="宋体" w:hint="eastAsia"/>
                <w:kern w:val="0"/>
                <w:sz w:val="16"/>
                <w:szCs w:val="16"/>
              </w:rPr>
              <w:t>；底端横管离地面的距离为</w:t>
            </w:r>
            <w:r>
              <w:rPr>
                <w:rFonts w:ascii="宋体" w:hAnsi="宋体" w:cs="宋体" w:hint="eastAsia"/>
                <w:kern w:val="0"/>
                <w:sz w:val="16"/>
                <w:szCs w:val="16"/>
              </w:rPr>
              <w:t>450mm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4</w:t>
            </w:r>
            <w:r>
              <w:rPr>
                <w:rFonts w:ascii="宋体" w:hAnsi="宋体" w:cs="宋体" w:hint="eastAsia"/>
                <w:kern w:val="0"/>
                <w:sz w:val="16"/>
                <w:szCs w:val="16"/>
              </w:rPr>
              <w:t>、立柱顶部不高出横管；</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5</w:t>
            </w:r>
            <w:r>
              <w:rPr>
                <w:rFonts w:ascii="宋体" w:hAnsi="宋体" w:cs="宋体" w:hint="eastAsia"/>
                <w:kern w:val="0"/>
                <w:sz w:val="16"/>
                <w:szCs w:val="16"/>
              </w:rPr>
              <w:t>、立柱顶端有防吊挂设计，立柱顶端和横管相平，不会有任何东西能吊挂，上部不允许存在标准附录</w:t>
            </w:r>
            <w:r>
              <w:rPr>
                <w:rFonts w:ascii="宋体" w:hAnsi="宋体" w:cs="宋体" w:hint="eastAsia"/>
                <w:kern w:val="0"/>
                <w:sz w:val="16"/>
                <w:szCs w:val="16"/>
              </w:rPr>
              <w:t xml:space="preserve"> A </w:t>
            </w:r>
            <w:r>
              <w:rPr>
                <w:rFonts w:ascii="宋体" w:hAnsi="宋体" w:cs="宋体" w:hint="eastAsia"/>
                <w:kern w:val="0"/>
                <w:sz w:val="16"/>
                <w:szCs w:val="16"/>
              </w:rPr>
              <w:t>中</w:t>
            </w:r>
            <w:r>
              <w:rPr>
                <w:rFonts w:ascii="宋体" w:hAnsi="宋体" w:cs="宋体" w:hint="eastAsia"/>
                <w:kern w:val="0"/>
                <w:sz w:val="16"/>
                <w:szCs w:val="16"/>
              </w:rPr>
              <w:t xml:space="preserve"> G5 </w:t>
            </w:r>
            <w:r>
              <w:rPr>
                <w:rFonts w:ascii="宋体" w:hAnsi="宋体" w:cs="宋体" w:hint="eastAsia"/>
                <w:kern w:val="0"/>
                <w:sz w:val="16"/>
                <w:szCs w:val="16"/>
              </w:rPr>
              <w:t>的钩挂结构</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6</w:t>
            </w:r>
            <w:r>
              <w:rPr>
                <w:rFonts w:ascii="宋体" w:hAnsi="宋体" w:cs="宋体" w:hint="eastAsia"/>
                <w:kern w:val="0"/>
                <w:sz w:val="16"/>
                <w:szCs w:val="16"/>
              </w:rPr>
              <w:t>、采用整体焊接方式连接；横杆间隙无头部卡夹危险；</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7</w:t>
            </w:r>
            <w:r>
              <w:rPr>
                <w:rFonts w:ascii="宋体" w:hAnsi="宋体" w:cs="宋体" w:hint="eastAsia"/>
                <w:kern w:val="0"/>
                <w:sz w:val="16"/>
                <w:szCs w:val="16"/>
              </w:rPr>
              <w:t>、地基线以上有</w:t>
            </w:r>
            <w:r>
              <w:rPr>
                <w:rFonts w:ascii="宋体" w:hAnsi="宋体" w:cs="宋体" w:hint="eastAsia"/>
                <w:kern w:val="0"/>
                <w:sz w:val="16"/>
                <w:szCs w:val="16"/>
              </w:rPr>
              <w:t>300mm</w:t>
            </w:r>
            <w:r>
              <w:rPr>
                <w:rFonts w:ascii="宋体" w:hAnsi="宋体" w:cs="宋体" w:hint="eastAsia"/>
                <w:kern w:val="0"/>
                <w:sz w:val="16"/>
                <w:szCs w:val="16"/>
              </w:rPr>
              <w:t>的着陆黄沙缓冲层</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8</w:t>
            </w:r>
            <w:r>
              <w:rPr>
                <w:rFonts w:ascii="宋体" w:hAnsi="宋体" w:cs="宋体" w:hint="eastAsia"/>
                <w:kern w:val="0"/>
                <w:sz w:val="16"/>
                <w:szCs w:val="16"/>
              </w:rPr>
              <w:t>、安装采用直埋方式，混凝土基坑</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700mm</w:t>
            </w:r>
            <w:r>
              <w:rPr>
                <w:rFonts w:ascii="宋体" w:hAnsi="宋体" w:cs="宋体" w:hint="eastAsia"/>
                <w:kern w:val="0"/>
                <w:sz w:val="16"/>
                <w:szCs w:val="16"/>
              </w:rPr>
              <w:t>，立柱埋入深度</w:t>
            </w:r>
            <w:r>
              <w:rPr>
                <w:rFonts w:ascii="宋体" w:hAnsi="宋体" w:cs="宋体" w:hint="eastAsia"/>
                <w:kern w:val="0"/>
                <w:sz w:val="16"/>
                <w:szCs w:val="16"/>
              </w:rPr>
              <w:t>600mm</w:t>
            </w:r>
            <w:r>
              <w:rPr>
                <w:rFonts w:ascii="宋体" w:hAnsi="宋体" w:cs="宋体" w:hint="eastAsia"/>
                <w:kern w:val="0"/>
                <w:sz w:val="16"/>
                <w:szCs w:val="16"/>
              </w:rPr>
              <w:t>，混凝土强度为</w:t>
            </w:r>
            <w:r>
              <w:rPr>
                <w:rFonts w:ascii="宋体" w:hAnsi="宋体" w:cs="宋体" w:hint="eastAsia"/>
                <w:kern w:val="0"/>
                <w:sz w:val="16"/>
                <w:szCs w:val="16"/>
              </w:rPr>
              <w:t>C25</w:t>
            </w:r>
            <w:r>
              <w:rPr>
                <w:rFonts w:ascii="宋体" w:hAnsi="宋体" w:cs="宋体" w:hint="eastAsia"/>
                <w:kern w:val="0"/>
                <w:sz w:val="16"/>
                <w:szCs w:val="16"/>
              </w:rPr>
              <w:t>，更加坚固牢靠。</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9</w:t>
            </w:r>
            <w:r>
              <w:rPr>
                <w:rFonts w:ascii="宋体" w:hAnsi="宋体" w:cs="宋体" w:hint="eastAsia"/>
                <w:kern w:val="0"/>
                <w:sz w:val="16"/>
                <w:szCs w:val="16"/>
              </w:rPr>
              <w:t>、室外健身器材必须同一品牌，</w:t>
            </w:r>
            <w:r w:rsidR="00F72B97">
              <w:rPr>
                <w:rFonts w:ascii="宋体" w:hAnsi="宋体" w:cs="宋体" w:hint="eastAsia"/>
                <w:kern w:val="0"/>
                <w:sz w:val="16"/>
                <w:szCs w:val="16"/>
              </w:rPr>
              <w:t>必须满足</w:t>
            </w:r>
            <w:r>
              <w:rPr>
                <w:rFonts w:ascii="宋体" w:hAnsi="宋体" w:cs="宋体" w:hint="eastAsia"/>
                <w:kern w:val="0"/>
                <w:sz w:val="16"/>
                <w:szCs w:val="16"/>
              </w:rPr>
              <w:t>国体认证中心</w:t>
            </w:r>
            <w:r>
              <w:rPr>
                <w:rFonts w:ascii="宋体" w:hAnsi="宋体" w:cs="宋体" w:hint="eastAsia"/>
                <w:kern w:val="0"/>
                <w:sz w:val="16"/>
                <w:szCs w:val="16"/>
              </w:rPr>
              <w:t>NSCC</w:t>
            </w:r>
            <w:r>
              <w:rPr>
                <w:rFonts w:ascii="宋体" w:hAnsi="宋体" w:cs="宋体" w:hint="eastAsia"/>
                <w:kern w:val="0"/>
                <w:sz w:val="16"/>
                <w:szCs w:val="16"/>
              </w:rPr>
              <w:t>认证证书，有效期内的确认函和检验报告。</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产品具有可识别的售后服务系统智能二维码</w:t>
            </w:r>
          </w:p>
        </w:tc>
        <w:tc>
          <w:tcPr>
            <w:tcW w:w="10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300" w:lineRule="exact"/>
              <w:jc w:val="left"/>
              <w:textAlignment w:val="center"/>
              <w:rPr>
                <w:rFonts w:ascii="宋体" w:hAnsi="宋体" w:cs="宋体"/>
                <w:sz w:val="16"/>
                <w:szCs w:val="16"/>
              </w:rPr>
            </w:pPr>
            <w:r>
              <w:rPr>
                <w:rFonts w:ascii="宋体" w:hAnsi="宋体" w:cs="宋体" w:hint="eastAsia"/>
                <w:noProof/>
                <w:kern w:val="0"/>
                <w:sz w:val="16"/>
                <w:szCs w:val="16"/>
                <w:bdr w:val="single" w:sz="4" w:space="0" w:color="000000"/>
                <w:shd w:val="clear" w:color="auto" w:fill="FFFFFF"/>
              </w:rPr>
              <w:drawing>
                <wp:anchor distT="0" distB="0" distL="114300" distR="114300" simplePos="0" relativeHeight="251660288" behindDoc="0" locked="0" layoutInCell="1" allowOverlap="1">
                  <wp:simplePos x="0" y="0"/>
                  <wp:positionH relativeFrom="column">
                    <wp:posOffset>100330</wp:posOffset>
                  </wp:positionH>
                  <wp:positionV relativeFrom="paragraph">
                    <wp:posOffset>396240</wp:posOffset>
                  </wp:positionV>
                  <wp:extent cx="723900" cy="1163320"/>
                  <wp:effectExtent l="0" t="0" r="0" b="17780"/>
                  <wp:wrapNone/>
                  <wp:docPr id="51" name="图片_6"/>
                  <wp:cNvGraphicFramePr/>
                  <a:graphic xmlns:a="http://schemas.openxmlformats.org/drawingml/2006/main">
                    <a:graphicData uri="http://schemas.openxmlformats.org/drawingml/2006/picture">
                      <pic:pic xmlns:pic="http://schemas.openxmlformats.org/drawingml/2006/picture">
                        <pic:nvPicPr>
                          <pic:cNvPr id="51" name="图片_6"/>
                          <pic:cNvPicPr/>
                        </pic:nvPicPr>
                        <pic:blipFill>
                          <a:blip r:embed="rId8"/>
                          <a:stretch>
                            <a:fillRect/>
                          </a:stretch>
                        </pic:blipFill>
                        <pic:spPr>
                          <a:xfrm>
                            <a:off x="0" y="0"/>
                            <a:ext cx="723900" cy="1163320"/>
                          </a:xfrm>
                          <a:prstGeom prst="rect">
                            <a:avLst/>
                          </a:prstGeom>
                          <a:noFill/>
                          <a:ln>
                            <a:noFill/>
                          </a:ln>
                        </pic:spPr>
                      </pic:pic>
                    </a:graphicData>
                  </a:graphic>
                </wp:anchor>
              </w:drawing>
            </w:r>
          </w:p>
        </w:tc>
      </w:tr>
      <w:tr w:rsidR="00C864EE">
        <w:trPr>
          <w:trHeight w:val="591"/>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3</w:t>
            </w:r>
          </w:p>
        </w:tc>
        <w:tc>
          <w:tcPr>
            <w:tcW w:w="41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天梯（云梯）</w:t>
            </w:r>
          </w:p>
        </w:tc>
        <w:tc>
          <w:tcPr>
            <w:tcW w:w="37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12</w:t>
            </w:r>
          </w:p>
        </w:tc>
        <w:tc>
          <w:tcPr>
            <w:tcW w:w="3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只</w:t>
            </w:r>
          </w:p>
        </w:tc>
        <w:tc>
          <w:tcPr>
            <w:tcW w:w="24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外形尺寸不小于：</w:t>
            </w:r>
            <w:r>
              <w:rPr>
                <w:rFonts w:ascii="宋体" w:hAnsi="宋体" w:cs="宋体" w:hint="eastAsia"/>
                <w:kern w:val="0"/>
                <w:sz w:val="16"/>
                <w:szCs w:val="16"/>
              </w:rPr>
              <w:t>3260</w:t>
            </w:r>
            <w:r>
              <w:rPr>
                <w:rFonts w:ascii="宋体" w:hAnsi="宋体" w:cs="宋体" w:hint="eastAsia"/>
                <w:kern w:val="0"/>
                <w:sz w:val="16"/>
                <w:szCs w:val="16"/>
              </w:rPr>
              <w:t>×</w:t>
            </w:r>
            <w:r>
              <w:rPr>
                <w:rFonts w:ascii="宋体" w:hAnsi="宋体" w:cs="宋体" w:hint="eastAsia"/>
                <w:kern w:val="0"/>
                <w:sz w:val="16"/>
                <w:szCs w:val="16"/>
              </w:rPr>
              <w:t>1200</w:t>
            </w:r>
            <w:r>
              <w:rPr>
                <w:rFonts w:ascii="宋体" w:hAnsi="宋体" w:cs="宋体" w:hint="eastAsia"/>
                <w:kern w:val="0"/>
                <w:sz w:val="16"/>
                <w:szCs w:val="16"/>
              </w:rPr>
              <w:t>×</w:t>
            </w:r>
            <w:r>
              <w:rPr>
                <w:rFonts w:ascii="宋体" w:hAnsi="宋体" w:cs="宋体" w:hint="eastAsia"/>
                <w:kern w:val="0"/>
                <w:sz w:val="16"/>
                <w:szCs w:val="16"/>
              </w:rPr>
              <w:t>2360 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w:t>
            </w:r>
            <w:r>
              <w:rPr>
                <w:rFonts w:ascii="宋体" w:hAnsi="宋体" w:cs="宋体" w:hint="eastAsia"/>
                <w:kern w:val="0"/>
                <w:sz w:val="16"/>
                <w:szCs w:val="16"/>
              </w:rPr>
              <w:t>、表面工艺处理：脱脂、酸洗、磷化、静电喷涂；脱脂、抛丸、静电喷涂。立柱管径规格不小于：φ</w:t>
            </w:r>
            <w:r>
              <w:rPr>
                <w:rFonts w:ascii="宋体" w:hAnsi="宋体" w:cs="宋体" w:hint="eastAsia"/>
                <w:kern w:val="0"/>
                <w:sz w:val="16"/>
                <w:szCs w:val="16"/>
              </w:rPr>
              <w:t>114</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国标钢管；</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2</w:t>
            </w:r>
            <w:r>
              <w:rPr>
                <w:rFonts w:ascii="宋体" w:hAnsi="宋体" w:cs="宋体" w:hint="eastAsia"/>
                <w:kern w:val="0"/>
                <w:sz w:val="16"/>
                <w:szCs w:val="16"/>
              </w:rPr>
              <w:t>、主承载横梁规格不小于：φ</w:t>
            </w:r>
            <w:r>
              <w:rPr>
                <w:rFonts w:ascii="宋体" w:hAnsi="宋体" w:cs="宋体" w:hint="eastAsia"/>
                <w:kern w:val="0"/>
                <w:sz w:val="16"/>
                <w:szCs w:val="16"/>
              </w:rPr>
              <w:t>48</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国标钢管；</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3</w:t>
            </w:r>
            <w:r>
              <w:rPr>
                <w:rFonts w:ascii="宋体" w:hAnsi="宋体" w:cs="宋体" w:hint="eastAsia"/>
                <w:kern w:val="0"/>
                <w:sz w:val="16"/>
                <w:szCs w:val="16"/>
              </w:rPr>
              <w:t>、横管规格不小于：φ</w:t>
            </w:r>
            <w:r>
              <w:rPr>
                <w:rFonts w:ascii="宋体" w:hAnsi="宋体" w:cs="宋体" w:hint="eastAsia"/>
                <w:kern w:val="0"/>
                <w:sz w:val="16"/>
                <w:szCs w:val="16"/>
              </w:rPr>
              <w:t>32</w:t>
            </w:r>
            <w:r>
              <w:rPr>
                <w:rFonts w:ascii="宋体" w:hAnsi="宋体" w:cs="宋体" w:hint="eastAsia"/>
                <w:kern w:val="0"/>
                <w:sz w:val="16"/>
                <w:szCs w:val="16"/>
              </w:rPr>
              <w:t>×</w:t>
            </w:r>
            <w:r>
              <w:rPr>
                <w:rFonts w:ascii="宋体" w:hAnsi="宋体" w:cs="宋体" w:hint="eastAsia"/>
                <w:kern w:val="0"/>
                <w:sz w:val="16"/>
                <w:szCs w:val="16"/>
              </w:rPr>
              <w:t>2.5mm</w:t>
            </w:r>
            <w:r>
              <w:rPr>
                <w:rFonts w:ascii="宋体" w:hAnsi="宋体" w:cs="宋体" w:hint="eastAsia"/>
                <w:kern w:val="0"/>
                <w:sz w:val="16"/>
                <w:szCs w:val="16"/>
              </w:rPr>
              <w:t>钢管；</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4</w:t>
            </w:r>
            <w:r>
              <w:rPr>
                <w:rFonts w:ascii="宋体" w:hAnsi="宋体" w:cs="宋体" w:hint="eastAsia"/>
                <w:kern w:val="0"/>
                <w:sz w:val="16"/>
                <w:szCs w:val="16"/>
              </w:rPr>
              <w:t>、天梯两边有护栏，可作单杠用或多人使用；</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5</w:t>
            </w:r>
            <w:r>
              <w:rPr>
                <w:rFonts w:ascii="宋体" w:hAnsi="宋体" w:cs="宋体" w:hint="eastAsia"/>
                <w:kern w:val="0"/>
                <w:sz w:val="16"/>
                <w:szCs w:val="16"/>
              </w:rPr>
              <w:t>、天梯顶架与立柱采用法兰盘连接，防水、安全可靠；上部不允许存在标准附录</w:t>
            </w:r>
            <w:r>
              <w:rPr>
                <w:rFonts w:ascii="宋体" w:hAnsi="宋体" w:cs="宋体" w:hint="eastAsia"/>
                <w:kern w:val="0"/>
                <w:sz w:val="16"/>
                <w:szCs w:val="16"/>
              </w:rPr>
              <w:t xml:space="preserve"> A </w:t>
            </w:r>
            <w:r>
              <w:rPr>
                <w:rFonts w:ascii="宋体" w:hAnsi="宋体" w:cs="宋体" w:hint="eastAsia"/>
                <w:kern w:val="0"/>
                <w:sz w:val="16"/>
                <w:szCs w:val="16"/>
              </w:rPr>
              <w:t>中</w:t>
            </w:r>
            <w:r>
              <w:rPr>
                <w:rFonts w:ascii="宋体" w:hAnsi="宋体" w:cs="宋体" w:hint="eastAsia"/>
                <w:kern w:val="0"/>
                <w:sz w:val="16"/>
                <w:szCs w:val="16"/>
              </w:rPr>
              <w:t xml:space="preserve"> G5 </w:t>
            </w:r>
            <w:r>
              <w:rPr>
                <w:rFonts w:ascii="宋体" w:hAnsi="宋体" w:cs="宋体" w:hint="eastAsia"/>
                <w:kern w:val="0"/>
                <w:sz w:val="16"/>
                <w:szCs w:val="16"/>
              </w:rPr>
              <w:t>的钩挂结构</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6</w:t>
            </w:r>
            <w:r>
              <w:rPr>
                <w:rFonts w:ascii="宋体" w:hAnsi="宋体" w:cs="宋体" w:hint="eastAsia"/>
                <w:kern w:val="0"/>
                <w:sz w:val="16"/>
                <w:szCs w:val="16"/>
              </w:rPr>
              <w:t>、安装采用直埋方式，混凝土基坑</w:t>
            </w:r>
            <w:r>
              <w:rPr>
                <w:rFonts w:ascii="宋体" w:hAnsi="宋体" w:cs="宋体" w:hint="eastAsia"/>
                <w:kern w:val="0"/>
                <w:sz w:val="16"/>
                <w:szCs w:val="16"/>
              </w:rPr>
              <w:t>500</w:t>
            </w:r>
            <w:r>
              <w:rPr>
                <w:rFonts w:ascii="宋体" w:hAnsi="宋体" w:cs="宋体" w:hint="eastAsia"/>
                <w:kern w:val="0"/>
                <w:sz w:val="16"/>
                <w:szCs w:val="16"/>
              </w:rPr>
              <w:t>×</w:t>
            </w:r>
            <w:r>
              <w:rPr>
                <w:rFonts w:ascii="宋体" w:hAnsi="宋体" w:cs="宋体" w:hint="eastAsia"/>
                <w:kern w:val="0"/>
                <w:sz w:val="16"/>
                <w:szCs w:val="16"/>
              </w:rPr>
              <w:t>500</w:t>
            </w:r>
            <w:r>
              <w:rPr>
                <w:rFonts w:ascii="宋体" w:hAnsi="宋体" w:cs="宋体" w:hint="eastAsia"/>
                <w:kern w:val="0"/>
                <w:sz w:val="16"/>
                <w:szCs w:val="16"/>
              </w:rPr>
              <w:t>×</w:t>
            </w:r>
            <w:r>
              <w:rPr>
                <w:rFonts w:ascii="宋体" w:hAnsi="宋体" w:cs="宋体" w:hint="eastAsia"/>
                <w:kern w:val="0"/>
                <w:sz w:val="16"/>
                <w:szCs w:val="16"/>
              </w:rPr>
              <w:t>700mm</w:t>
            </w:r>
            <w:r>
              <w:rPr>
                <w:rFonts w:ascii="宋体" w:hAnsi="宋体" w:cs="宋体" w:hint="eastAsia"/>
                <w:kern w:val="0"/>
                <w:sz w:val="16"/>
                <w:szCs w:val="16"/>
              </w:rPr>
              <w:t>，混凝土强度为</w:t>
            </w:r>
            <w:r>
              <w:rPr>
                <w:rFonts w:ascii="宋体" w:hAnsi="宋体" w:cs="宋体" w:hint="eastAsia"/>
                <w:kern w:val="0"/>
                <w:sz w:val="16"/>
                <w:szCs w:val="16"/>
              </w:rPr>
              <w:t>C25</w:t>
            </w:r>
            <w:r>
              <w:rPr>
                <w:rFonts w:ascii="宋体" w:hAnsi="宋体" w:cs="宋体" w:hint="eastAsia"/>
                <w:kern w:val="0"/>
                <w:sz w:val="16"/>
                <w:szCs w:val="16"/>
              </w:rPr>
              <w:t>，更加坚固牢靠。</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7</w:t>
            </w:r>
            <w:r>
              <w:rPr>
                <w:rFonts w:ascii="宋体" w:hAnsi="宋体" w:cs="宋体" w:hint="eastAsia"/>
                <w:kern w:val="0"/>
                <w:sz w:val="16"/>
                <w:szCs w:val="16"/>
              </w:rPr>
              <w:t>、室外健身器材必须同一品牌，</w:t>
            </w:r>
            <w:r w:rsidR="00F72B97">
              <w:rPr>
                <w:rFonts w:ascii="宋体" w:hAnsi="宋体" w:cs="宋体" w:hint="eastAsia"/>
                <w:kern w:val="0"/>
                <w:sz w:val="16"/>
                <w:szCs w:val="16"/>
              </w:rPr>
              <w:t>必须满足</w:t>
            </w:r>
            <w:r>
              <w:rPr>
                <w:rFonts w:ascii="宋体" w:hAnsi="宋体" w:cs="宋体" w:hint="eastAsia"/>
                <w:kern w:val="0"/>
                <w:sz w:val="16"/>
                <w:szCs w:val="16"/>
              </w:rPr>
              <w:t>国体认证中心</w:t>
            </w:r>
            <w:r>
              <w:rPr>
                <w:rFonts w:ascii="宋体" w:hAnsi="宋体" w:cs="宋体" w:hint="eastAsia"/>
                <w:kern w:val="0"/>
                <w:sz w:val="16"/>
                <w:szCs w:val="16"/>
              </w:rPr>
              <w:t>NSCC</w:t>
            </w:r>
            <w:r>
              <w:rPr>
                <w:rFonts w:ascii="宋体" w:hAnsi="宋体" w:cs="宋体" w:hint="eastAsia"/>
                <w:kern w:val="0"/>
                <w:sz w:val="16"/>
                <w:szCs w:val="16"/>
              </w:rPr>
              <w:lastRenderedPageBreak/>
              <w:t>认证证书，有效期内的确认函和检验报告。</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产品具有可识别的售后服务系统智能二维码</w:t>
            </w:r>
          </w:p>
        </w:tc>
        <w:tc>
          <w:tcPr>
            <w:tcW w:w="10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300" w:lineRule="exact"/>
              <w:jc w:val="left"/>
              <w:textAlignment w:val="center"/>
              <w:rPr>
                <w:rFonts w:ascii="宋体" w:hAnsi="宋体" w:cs="宋体"/>
                <w:sz w:val="16"/>
                <w:szCs w:val="16"/>
              </w:rPr>
            </w:pPr>
            <w:r>
              <w:rPr>
                <w:rFonts w:ascii="宋体" w:hAnsi="宋体" w:cs="宋体" w:hint="eastAsia"/>
                <w:noProof/>
                <w:kern w:val="0"/>
                <w:sz w:val="16"/>
                <w:szCs w:val="16"/>
                <w:bdr w:val="single" w:sz="4" w:space="0" w:color="000000"/>
                <w:shd w:val="clear" w:color="auto" w:fill="FFFFFF"/>
              </w:rPr>
              <w:lastRenderedPageBreak/>
              <w:drawing>
                <wp:anchor distT="0" distB="0" distL="114300" distR="114300" simplePos="0" relativeHeight="251661312" behindDoc="0" locked="0" layoutInCell="1" allowOverlap="1">
                  <wp:simplePos x="0" y="0"/>
                  <wp:positionH relativeFrom="column">
                    <wp:posOffset>243205</wp:posOffset>
                  </wp:positionH>
                  <wp:positionV relativeFrom="paragraph">
                    <wp:posOffset>159385</wp:posOffset>
                  </wp:positionV>
                  <wp:extent cx="758190" cy="737235"/>
                  <wp:effectExtent l="0" t="0" r="3810" b="5715"/>
                  <wp:wrapNone/>
                  <wp:docPr id="48" name="图片_3"/>
                  <wp:cNvGraphicFramePr/>
                  <a:graphic xmlns:a="http://schemas.openxmlformats.org/drawingml/2006/main">
                    <a:graphicData uri="http://schemas.openxmlformats.org/drawingml/2006/picture">
                      <pic:pic xmlns:pic="http://schemas.openxmlformats.org/drawingml/2006/picture">
                        <pic:nvPicPr>
                          <pic:cNvPr id="48" name="图片_3"/>
                          <pic:cNvPicPr/>
                        </pic:nvPicPr>
                        <pic:blipFill>
                          <a:blip r:embed="rId9"/>
                          <a:stretch>
                            <a:fillRect/>
                          </a:stretch>
                        </pic:blipFill>
                        <pic:spPr>
                          <a:xfrm>
                            <a:off x="0" y="0"/>
                            <a:ext cx="758190" cy="737235"/>
                          </a:xfrm>
                          <a:prstGeom prst="rect">
                            <a:avLst/>
                          </a:prstGeom>
                          <a:noFill/>
                          <a:ln>
                            <a:noFill/>
                          </a:ln>
                        </pic:spPr>
                      </pic:pic>
                    </a:graphicData>
                  </a:graphic>
                </wp:anchor>
              </w:drawing>
            </w:r>
          </w:p>
        </w:tc>
      </w:tr>
      <w:tr w:rsidR="00C864EE">
        <w:trPr>
          <w:trHeight w:val="3515"/>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lastRenderedPageBreak/>
              <w:t>4</w:t>
            </w:r>
          </w:p>
        </w:tc>
        <w:tc>
          <w:tcPr>
            <w:tcW w:w="41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双位漫步机（双人漫步机）</w:t>
            </w:r>
          </w:p>
        </w:tc>
        <w:tc>
          <w:tcPr>
            <w:tcW w:w="37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12</w:t>
            </w:r>
          </w:p>
        </w:tc>
        <w:tc>
          <w:tcPr>
            <w:tcW w:w="3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只</w:t>
            </w:r>
          </w:p>
        </w:tc>
        <w:tc>
          <w:tcPr>
            <w:tcW w:w="24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外形尺寸不小于：</w:t>
            </w:r>
            <w:r>
              <w:rPr>
                <w:rFonts w:ascii="宋体" w:hAnsi="宋体" w:cs="宋体" w:hint="eastAsia"/>
                <w:kern w:val="0"/>
                <w:sz w:val="16"/>
                <w:szCs w:val="16"/>
              </w:rPr>
              <w:t>2100</w:t>
            </w:r>
            <w:r>
              <w:rPr>
                <w:rFonts w:ascii="宋体" w:hAnsi="宋体" w:cs="宋体" w:hint="eastAsia"/>
                <w:kern w:val="0"/>
                <w:sz w:val="16"/>
                <w:szCs w:val="16"/>
              </w:rPr>
              <w:t>×</w:t>
            </w:r>
            <w:r>
              <w:rPr>
                <w:rFonts w:ascii="宋体" w:hAnsi="宋体" w:cs="宋体" w:hint="eastAsia"/>
                <w:kern w:val="0"/>
                <w:sz w:val="16"/>
                <w:szCs w:val="16"/>
              </w:rPr>
              <w:t>600</w:t>
            </w:r>
            <w:r>
              <w:rPr>
                <w:rFonts w:ascii="宋体" w:hAnsi="宋体" w:cs="宋体" w:hint="eastAsia"/>
                <w:kern w:val="0"/>
                <w:sz w:val="16"/>
                <w:szCs w:val="16"/>
              </w:rPr>
              <w:t>×</w:t>
            </w:r>
            <w:r>
              <w:rPr>
                <w:rFonts w:ascii="宋体" w:hAnsi="宋体" w:cs="宋体" w:hint="eastAsia"/>
                <w:kern w:val="0"/>
                <w:sz w:val="16"/>
                <w:szCs w:val="16"/>
              </w:rPr>
              <w:t>1200mm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w:t>
            </w:r>
            <w:r>
              <w:rPr>
                <w:rFonts w:ascii="宋体" w:hAnsi="宋体" w:cs="宋体" w:hint="eastAsia"/>
                <w:kern w:val="0"/>
                <w:sz w:val="16"/>
                <w:szCs w:val="16"/>
              </w:rPr>
              <w:t>、表面工艺处理：脱脂、酸洗、磷化、静电喷涂；脱脂、抛丸、静电喷涂。立柱规格：ф</w:t>
            </w:r>
            <w:r>
              <w:rPr>
                <w:rFonts w:ascii="宋体" w:hAnsi="宋体" w:cs="宋体" w:hint="eastAsia"/>
                <w:kern w:val="0"/>
                <w:sz w:val="16"/>
                <w:szCs w:val="16"/>
              </w:rPr>
              <w:t>114</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国标钢管；主承载横梁不小于：</w:t>
            </w:r>
            <w:r>
              <w:rPr>
                <w:rFonts w:ascii="宋体" w:hAnsi="宋体" w:cs="宋体"/>
                <w:kern w:val="0"/>
                <w:sz w:val="16"/>
                <w:szCs w:val="16"/>
              </w:rPr>
              <w:t>40×80×δ3mm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2</w:t>
            </w:r>
            <w:r>
              <w:rPr>
                <w:rFonts w:ascii="宋体" w:hAnsi="宋体" w:cs="宋体" w:hint="eastAsia"/>
                <w:kern w:val="0"/>
                <w:sz w:val="16"/>
                <w:szCs w:val="16"/>
              </w:rPr>
              <w:t>、摆动极限幅度应不大于</w:t>
            </w:r>
            <w:r>
              <w:rPr>
                <w:rFonts w:ascii="宋体" w:hAnsi="宋体" w:cs="宋体" w:hint="eastAsia"/>
                <w:kern w:val="0"/>
                <w:sz w:val="16"/>
                <w:szCs w:val="16"/>
              </w:rPr>
              <w:t xml:space="preserve"> 65</w:t>
            </w:r>
            <w:r>
              <w:rPr>
                <w:rFonts w:ascii="宋体" w:hAnsi="宋体" w:cs="宋体" w:hint="eastAsia"/>
                <w:kern w:val="0"/>
                <w:sz w:val="16"/>
                <w:szCs w:val="16"/>
              </w:rPr>
              <w:t>°</w:t>
            </w:r>
            <w:r>
              <w:rPr>
                <w:rFonts w:ascii="宋体" w:hAnsi="宋体" w:cs="宋体" w:hint="eastAsia"/>
                <w:kern w:val="0"/>
                <w:sz w:val="16"/>
                <w:szCs w:val="16"/>
              </w:rPr>
              <w:t>(0~+2</w:t>
            </w:r>
            <w:r>
              <w:rPr>
                <w:rFonts w:ascii="宋体" w:hAnsi="宋体" w:cs="宋体" w:hint="eastAsia"/>
                <w:kern w:val="0"/>
                <w:sz w:val="16"/>
                <w:szCs w:val="16"/>
              </w:rPr>
              <w:t>°</w:t>
            </w:r>
            <w:r>
              <w:rPr>
                <w:rFonts w:ascii="宋体" w:hAnsi="宋体" w:cs="宋体" w:hint="eastAsia"/>
                <w:kern w:val="0"/>
                <w:sz w:val="16"/>
                <w:szCs w:val="16"/>
              </w:rPr>
              <w:t>),</w:t>
            </w:r>
            <w:r>
              <w:rPr>
                <w:rFonts w:ascii="宋体" w:hAnsi="宋体" w:cs="宋体" w:hint="eastAsia"/>
                <w:kern w:val="0"/>
                <w:sz w:val="16"/>
                <w:szCs w:val="16"/>
              </w:rPr>
              <w:t>为避免由于安装缓冲垫造成摆动幅度过小造成二次伤害</w:t>
            </w:r>
            <w:r>
              <w:rPr>
                <w:rFonts w:ascii="宋体" w:hAnsi="宋体" w:cs="宋体" w:hint="eastAsia"/>
                <w:kern w:val="0"/>
                <w:sz w:val="16"/>
                <w:szCs w:val="16"/>
              </w:rPr>
              <w:t>,</w:t>
            </w:r>
            <w:r>
              <w:rPr>
                <w:rFonts w:ascii="宋体" w:hAnsi="宋体" w:cs="宋体" w:hint="eastAsia"/>
                <w:kern w:val="0"/>
                <w:sz w:val="16"/>
                <w:szCs w:val="16"/>
              </w:rPr>
              <w:t>建议缓冲装置的起始位置不小于</w:t>
            </w:r>
            <w:r>
              <w:rPr>
                <w:rFonts w:ascii="宋体" w:hAnsi="宋体" w:cs="宋体" w:hint="eastAsia"/>
                <w:kern w:val="0"/>
                <w:sz w:val="16"/>
                <w:szCs w:val="16"/>
              </w:rPr>
              <w:t xml:space="preserve"> 55</w:t>
            </w:r>
            <w:r>
              <w:rPr>
                <w:rFonts w:ascii="宋体" w:hAnsi="宋体" w:cs="宋体" w:hint="eastAsia"/>
                <w:kern w:val="0"/>
                <w:sz w:val="16"/>
                <w:szCs w:val="16"/>
              </w:rPr>
              <w:t>°；摆杆选用不小于ф</w:t>
            </w:r>
            <w:r>
              <w:rPr>
                <w:rFonts w:ascii="宋体" w:hAnsi="宋体" w:cs="宋体" w:hint="eastAsia"/>
                <w:kern w:val="0"/>
                <w:sz w:val="16"/>
                <w:szCs w:val="16"/>
              </w:rPr>
              <w:t>76mm</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的管材，其他管材实际壁厚不小于</w:t>
            </w:r>
            <w:r>
              <w:rPr>
                <w:rFonts w:ascii="宋体" w:hAnsi="宋体" w:cs="宋体" w:hint="eastAsia"/>
                <w:kern w:val="0"/>
                <w:sz w:val="16"/>
                <w:szCs w:val="16"/>
              </w:rPr>
              <w:t>3mm</w:t>
            </w:r>
            <w:r>
              <w:rPr>
                <w:rFonts w:ascii="宋体" w:hAnsi="宋体" w:cs="宋体" w:hint="eastAsia"/>
                <w:kern w:val="0"/>
                <w:sz w:val="16"/>
                <w:szCs w:val="16"/>
              </w:rPr>
              <w:t>，摆杆轴承端部采用防水槽与端盖结合的新颖结构，能防水又防盗；</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3</w:t>
            </w:r>
            <w:r>
              <w:rPr>
                <w:rFonts w:ascii="宋体" w:hAnsi="宋体" w:cs="宋体" w:hint="eastAsia"/>
                <w:kern w:val="0"/>
                <w:sz w:val="16"/>
                <w:szCs w:val="16"/>
              </w:rPr>
              <w:t>、摆杆与主立柱内侧的最小距离处不小于</w:t>
            </w:r>
            <w:r>
              <w:rPr>
                <w:rFonts w:ascii="宋体" w:hAnsi="宋体" w:cs="宋体" w:hint="eastAsia"/>
                <w:kern w:val="0"/>
                <w:sz w:val="16"/>
                <w:szCs w:val="16"/>
              </w:rPr>
              <w:t>65mm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4</w:t>
            </w:r>
            <w:r>
              <w:rPr>
                <w:rFonts w:ascii="宋体" w:hAnsi="宋体" w:cs="宋体" w:hint="eastAsia"/>
                <w:kern w:val="0"/>
                <w:sz w:val="16"/>
                <w:szCs w:val="16"/>
              </w:rPr>
              <w:t>、踏板的主运动方向和易滑脱方向设置高度不大于</w:t>
            </w:r>
            <w:r>
              <w:rPr>
                <w:rFonts w:ascii="宋体" w:hAnsi="宋体" w:cs="宋体" w:hint="eastAsia"/>
                <w:kern w:val="0"/>
                <w:sz w:val="16"/>
                <w:szCs w:val="16"/>
              </w:rPr>
              <w:t>30mm</w:t>
            </w:r>
            <w:r>
              <w:rPr>
                <w:rFonts w:ascii="宋体" w:hAnsi="宋体" w:cs="宋体" w:hint="eastAsia"/>
                <w:kern w:val="0"/>
                <w:sz w:val="16"/>
                <w:szCs w:val="16"/>
              </w:rPr>
              <w:t>、长度大于踏板周长</w:t>
            </w:r>
            <w:r>
              <w:rPr>
                <w:rFonts w:ascii="宋体" w:hAnsi="宋体" w:cs="宋体" w:hint="eastAsia"/>
                <w:kern w:val="0"/>
                <w:sz w:val="16"/>
                <w:szCs w:val="16"/>
              </w:rPr>
              <w:t>2/3</w:t>
            </w:r>
            <w:r>
              <w:rPr>
                <w:rFonts w:ascii="宋体" w:hAnsi="宋体" w:cs="宋体" w:hint="eastAsia"/>
                <w:kern w:val="0"/>
                <w:sz w:val="16"/>
                <w:szCs w:val="16"/>
              </w:rPr>
              <w:t>的防滑脱的凸台和护板；凸台顶部棱边全部以不小于</w:t>
            </w:r>
            <w:r>
              <w:rPr>
                <w:rFonts w:ascii="宋体" w:hAnsi="宋体" w:cs="宋体" w:hint="eastAsia"/>
                <w:kern w:val="0"/>
                <w:sz w:val="16"/>
                <w:szCs w:val="16"/>
              </w:rPr>
              <w:t>2mm</w:t>
            </w:r>
            <w:r>
              <w:rPr>
                <w:rFonts w:ascii="宋体" w:hAnsi="宋体" w:cs="宋体" w:hint="eastAsia"/>
                <w:kern w:val="0"/>
                <w:sz w:val="16"/>
                <w:szCs w:val="16"/>
              </w:rPr>
              <w:t>的</w:t>
            </w:r>
            <w:r>
              <w:rPr>
                <w:rFonts w:ascii="宋体" w:hAnsi="宋体" w:cs="宋体" w:hint="eastAsia"/>
                <w:kern w:val="0"/>
                <w:sz w:val="16"/>
                <w:szCs w:val="16"/>
              </w:rPr>
              <w:t>R</w:t>
            </w:r>
            <w:r>
              <w:rPr>
                <w:rFonts w:ascii="宋体" w:hAnsi="宋体" w:cs="宋体" w:hint="eastAsia"/>
                <w:kern w:val="0"/>
                <w:sz w:val="16"/>
                <w:szCs w:val="16"/>
              </w:rPr>
              <w:t>圆弧过渡，踏板厚度不小于</w:t>
            </w:r>
            <w:r>
              <w:rPr>
                <w:rFonts w:ascii="宋体" w:hAnsi="宋体" w:cs="宋体" w:hint="eastAsia"/>
                <w:kern w:val="0"/>
                <w:sz w:val="16"/>
                <w:szCs w:val="16"/>
              </w:rPr>
              <w:t>4mm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5</w:t>
            </w:r>
            <w:r>
              <w:rPr>
                <w:rFonts w:ascii="宋体" w:hAnsi="宋体" w:cs="宋体" w:hint="eastAsia"/>
                <w:kern w:val="0"/>
                <w:sz w:val="16"/>
                <w:szCs w:val="16"/>
              </w:rPr>
              <w:t>、脚踏部位有防滑措施，站立使用的单脚防滑面不小于</w:t>
            </w:r>
            <w:r>
              <w:rPr>
                <w:rFonts w:ascii="宋体" w:hAnsi="宋体" w:cs="宋体" w:hint="eastAsia"/>
                <w:kern w:val="0"/>
                <w:sz w:val="16"/>
                <w:szCs w:val="16"/>
              </w:rPr>
              <w:t>46000mm</w:t>
            </w:r>
            <w:r>
              <w:rPr>
                <w:rFonts w:ascii="宋体" w:hAnsi="宋体" w:cs="宋体" w:hint="eastAsia"/>
                <w:kern w:val="0"/>
                <w:sz w:val="16"/>
                <w:szCs w:val="16"/>
              </w:rPr>
              <w:t>²，摩擦系数不低于</w:t>
            </w:r>
            <w:r>
              <w:rPr>
                <w:rFonts w:ascii="宋体" w:hAnsi="宋体" w:cs="宋体"/>
                <w:kern w:val="0"/>
                <w:sz w:val="16"/>
                <w:szCs w:val="16"/>
              </w:rPr>
              <w:t>0.5</w:t>
            </w:r>
            <w:r>
              <w:rPr>
                <w:rFonts w:ascii="宋体" w:hAnsi="宋体" w:cs="宋体"/>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6</w:t>
            </w:r>
            <w:r>
              <w:rPr>
                <w:rFonts w:ascii="宋体" w:hAnsi="宋体" w:cs="宋体" w:hint="eastAsia"/>
                <w:kern w:val="0"/>
                <w:sz w:val="16"/>
                <w:szCs w:val="16"/>
              </w:rPr>
              <w:t>、摆动部件下缘距地面或底面最小高度不小于</w:t>
            </w:r>
            <w:r>
              <w:rPr>
                <w:rFonts w:ascii="宋体" w:hAnsi="宋体" w:cs="宋体" w:hint="eastAsia"/>
                <w:kern w:val="0"/>
                <w:sz w:val="16"/>
                <w:szCs w:val="16"/>
              </w:rPr>
              <w:t>110mm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7</w:t>
            </w:r>
            <w:r>
              <w:rPr>
                <w:rFonts w:ascii="宋体" w:hAnsi="宋体" w:cs="宋体" w:hint="eastAsia"/>
                <w:kern w:val="0"/>
                <w:sz w:val="16"/>
                <w:szCs w:val="16"/>
              </w:rPr>
              <w:t>、相邻运动的两踏板的间距不小于</w:t>
            </w:r>
            <w:r>
              <w:rPr>
                <w:rFonts w:ascii="宋体" w:hAnsi="宋体" w:cs="宋体" w:hint="eastAsia"/>
                <w:kern w:val="0"/>
                <w:sz w:val="16"/>
                <w:szCs w:val="16"/>
              </w:rPr>
              <w:t>100mm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8</w:t>
            </w:r>
            <w:r>
              <w:rPr>
                <w:rFonts w:ascii="宋体" w:hAnsi="宋体" w:cs="宋体" w:hint="eastAsia"/>
                <w:kern w:val="0"/>
                <w:sz w:val="16"/>
                <w:szCs w:val="16"/>
              </w:rPr>
              <w:t>、转轴直径</w:t>
            </w:r>
            <w:r>
              <w:rPr>
                <w:rFonts w:ascii="宋体" w:hAnsi="宋体" w:cs="宋体" w:hint="eastAsia"/>
                <w:kern w:val="0"/>
                <w:sz w:val="16"/>
                <w:szCs w:val="16"/>
              </w:rPr>
              <w:t>45</w:t>
            </w:r>
            <w:r>
              <w:rPr>
                <w:rFonts w:ascii="宋体" w:hAnsi="宋体" w:cs="宋体" w:hint="eastAsia"/>
                <w:kern w:val="0"/>
                <w:sz w:val="16"/>
                <w:szCs w:val="16"/>
              </w:rPr>
              <w:t>毫米，并辅以调质热处理；轴承座最薄处壁厚为</w:t>
            </w:r>
            <w:r>
              <w:rPr>
                <w:rFonts w:ascii="宋体" w:hAnsi="宋体" w:cs="宋体" w:hint="eastAsia"/>
                <w:kern w:val="0"/>
                <w:sz w:val="16"/>
                <w:szCs w:val="16"/>
              </w:rPr>
              <w:t>13</w:t>
            </w:r>
            <w:r>
              <w:rPr>
                <w:rFonts w:ascii="宋体" w:hAnsi="宋体" w:cs="宋体" w:hint="eastAsia"/>
                <w:kern w:val="0"/>
                <w:sz w:val="16"/>
                <w:szCs w:val="16"/>
              </w:rPr>
              <w:t>毫米，轴承选用</w:t>
            </w:r>
            <w:r>
              <w:rPr>
                <w:rFonts w:ascii="宋体" w:hAnsi="宋体" w:cs="宋体" w:hint="eastAsia"/>
                <w:kern w:val="0"/>
                <w:sz w:val="16"/>
                <w:szCs w:val="16"/>
              </w:rPr>
              <w:t>6008</w:t>
            </w:r>
            <w:r>
              <w:rPr>
                <w:rFonts w:ascii="宋体" w:hAnsi="宋体" w:cs="宋体" w:hint="eastAsia"/>
                <w:kern w:val="0"/>
                <w:sz w:val="16"/>
                <w:szCs w:val="16"/>
              </w:rPr>
              <w:t>承载能力的深沟球轴；可不设置阻尼装置</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9</w:t>
            </w:r>
            <w:r>
              <w:rPr>
                <w:rFonts w:ascii="宋体" w:hAnsi="宋体" w:cs="宋体" w:hint="eastAsia"/>
                <w:kern w:val="0"/>
                <w:sz w:val="16"/>
                <w:szCs w:val="16"/>
              </w:rPr>
              <w:t>、踏板前后两侧采取防止碰撞第三者的缓冲措施，采用新国标的踏板和防撞垫，防撞垫用防盗螺丝固定在踏板上；</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10</w:t>
            </w:r>
            <w:r>
              <w:rPr>
                <w:rFonts w:ascii="宋体" w:hAnsi="宋体" w:cs="宋体" w:hint="eastAsia"/>
                <w:kern w:val="0"/>
                <w:sz w:val="16"/>
                <w:szCs w:val="16"/>
              </w:rPr>
              <w:t>、不存在衣服、头发钩挂或缠绕危险；</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11</w:t>
            </w:r>
            <w:r>
              <w:rPr>
                <w:rFonts w:ascii="宋体" w:hAnsi="宋体" w:cs="宋体" w:hint="eastAsia"/>
                <w:kern w:val="0"/>
                <w:sz w:val="16"/>
                <w:szCs w:val="16"/>
              </w:rPr>
              <w:t>、安装采用直埋方式，混凝土基坑</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600mm</w:t>
            </w:r>
            <w:r>
              <w:rPr>
                <w:rFonts w:ascii="宋体" w:hAnsi="宋体" w:cs="宋体" w:hint="eastAsia"/>
                <w:kern w:val="0"/>
                <w:sz w:val="16"/>
                <w:szCs w:val="16"/>
              </w:rPr>
              <w:t>，混凝土强度为</w:t>
            </w:r>
            <w:r>
              <w:rPr>
                <w:rFonts w:ascii="宋体" w:hAnsi="宋体" w:cs="宋体" w:hint="eastAsia"/>
                <w:kern w:val="0"/>
                <w:sz w:val="16"/>
                <w:szCs w:val="16"/>
              </w:rPr>
              <w:t>C25</w:t>
            </w:r>
            <w:r>
              <w:rPr>
                <w:rFonts w:ascii="宋体" w:hAnsi="宋体" w:cs="宋体" w:hint="eastAsia"/>
                <w:kern w:val="0"/>
                <w:sz w:val="16"/>
                <w:szCs w:val="16"/>
              </w:rPr>
              <w:t>，更加坚固牢靠。</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12</w:t>
            </w:r>
            <w:r>
              <w:rPr>
                <w:rFonts w:ascii="宋体" w:hAnsi="宋体" w:cs="宋体" w:hint="eastAsia"/>
                <w:kern w:val="0"/>
                <w:sz w:val="16"/>
                <w:szCs w:val="16"/>
              </w:rPr>
              <w:t>、室外健身器材必须同一品牌，</w:t>
            </w:r>
            <w:r w:rsidR="00F72B97">
              <w:rPr>
                <w:rFonts w:ascii="宋体" w:hAnsi="宋体" w:cs="宋体" w:hint="eastAsia"/>
                <w:kern w:val="0"/>
                <w:sz w:val="16"/>
                <w:szCs w:val="16"/>
              </w:rPr>
              <w:t>必须满足</w:t>
            </w:r>
            <w:r>
              <w:rPr>
                <w:rFonts w:ascii="宋体" w:hAnsi="宋体" w:cs="宋体" w:hint="eastAsia"/>
                <w:kern w:val="0"/>
                <w:sz w:val="16"/>
                <w:szCs w:val="16"/>
              </w:rPr>
              <w:t>国体认证中心</w:t>
            </w:r>
            <w:r>
              <w:rPr>
                <w:rFonts w:ascii="宋体" w:hAnsi="宋体" w:cs="宋体" w:hint="eastAsia"/>
                <w:kern w:val="0"/>
                <w:sz w:val="16"/>
                <w:szCs w:val="16"/>
              </w:rPr>
              <w:t>NSCC</w:t>
            </w:r>
            <w:r>
              <w:rPr>
                <w:rFonts w:ascii="宋体" w:hAnsi="宋体" w:cs="宋体" w:hint="eastAsia"/>
                <w:kern w:val="0"/>
                <w:sz w:val="16"/>
                <w:szCs w:val="16"/>
              </w:rPr>
              <w:t>认证证书，有效期内的确认函和检验报告。</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产品具有可识别的售后服务系统智能二维码</w:t>
            </w:r>
          </w:p>
        </w:tc>
        <w:tc>
          <w:tcPr>
            <w:tcW w:w="10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300" w:lineRule="exact"/>
              <w:jc w:val="left"/>
              <w:textAlignment w:val="center"/>
              <w:rPr>
                <w:rFonts w:ascii="宋体" w:hAnsi="宋体" w:cs="宋体"/>
                <w:sz w:val="16"/>
                <w:szCs w:val="16"/>
              </w:rPr>
            </w:pPr>
            <w:r>
              <w:rPr>
                <w:rFonts w:ascii="宋体" w:hAnsi="宋体" w:cs="宋体" w:hint="eastAsia"/>
                <w:noProof/>
                <w:kern w:val="0"/>
                <w:sz w:val="16"/>
                <w:szCs w:val="16"/>
                <w:bdr w:val="single" w:sz="4" w:space="0" w:color="000000"/>
                <w:shd w:val="clear" w:color="auto" w:fill="FFFFFF"/>
              </w:rPr>
              <w:drawing>
                <wp:anchor distT="0" distB="0" distL="114300" distR="114300" simplePos="0" relativeHeight="251662336" behindDoc="0" locked="0" layoutInCell="1" allowOverlap="1">
                  <wp:simplePos x="0" y="0"/>
                  <wp:positionH relativeFrom="column">
                    <wp:posOffset>285750</wp:posOffset>
                  </wp:positionH>
                  <wp:positionV relativeFrom="paragraph">
                    <wp:posOffset>1716405</wp:posOffset>
                  </wp:positionV>
                  <wp:extent cx="575945" cy="591185"/>
                  <wp:effectExtent l="0" t="0" r="14605" b="18415"/>
                  <wp:wrapNone/>
                  <wp:docPr id="55" name="图片_3_SpCnt_1"/>
                  <wp:cNvGraphicFramePr/>
                  <a:graphic xmlns:a="http://schemas.openxmlformats.org/drawingml/2006/main">
                    <a:graphicData uri="http://schemas.openxmlformats.org/drawingml/2006/picture">
                      <pic:pic xmlns:pic="http://schemas.openxmlformats.org/drawingml/2006/picture">
                        <pic:nvPicPr>
                          <pic:cNvPr id="55" name="图片_3_SpCnt_1"/>
                          <pic:cNvPicPr/>
                        </pic:nvPicPr>
                        <pic:blipFill>
                          <a:blip r:embed="rId10"/>
                          <a:stretch>
                            <a:fillRect/>
                          </a:stretch>
                        </pic:blipFill>
                        <pic:spPr>
                          <a:xfrm>
                            <a:off x="0" y="0"/>
                            <a:ext cx="575945" cy="591185"/>
                          </a:xfrm>
                          <a:prstGeom prst="rect">
                            <a:avLst/>
                          </a:prstGeom>
                          <a:noFill/>
                          <a:ln>
                            <a:noFill/>
                          </a:ln>
                        </pic:spPr>
                      </pic:pic>
                    </a:graphicData>
                  </a:graphic>
                </wp:anchor>
              </w:drawing>
            </w:r>
          </w:p>
        </w:tc>
      </w:tr>
      <w:tr w:rsidR="00C864EE">
        <w:trPr>
          <w:trHeight w:val="271"/>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5</w:t>
            </w:r>
          </w:p>
        </w:tc>
        <w:tc>
          <w:tcPr>
            <w:tcW w:w="41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四位蹬力器</w:t>
            </w:r>
          </w:p>
        </w:tc>
        <w:tc>
          <w:tcPr>
            <w:tcW w:w="37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12</w:t>
            </w:r>
          </w:p>
        </w:tc>
        <w:tc>
          <w:tcPr>
            <w:tcW w:w="3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只</w:t>
            </w:r>
          </w:p>
        </w:tc>
        <w:tc>
          <w:tcPr>
            <w:tcW w:w="24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表面工艺处理：脱脂、酸洗、磷化、静电喷涂；脱脂、抛丸、静电喷涂。</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w:t>
            </w:r>
            <w:r>
              <w:rPr>
                <w:rFonts w:ascii="宋体" w:hAnsi="宋体" w:cs="宋体" w:hint="eastAsia"/>
                <w:kern w:val="0"/>
                <w:sz w:val="16"/>
                <w:szCs w:val="16"/>
              </w:rPr>
              <w:t>、主立柱采用ф</w:t>
            </w:r>
            <w:r>
              <w:rPr>
                <w:rFonts w:ascii="宋体" w:hAnsi="宋体" w:cs="宋体" w:hint="eastAsia"/>
                <w:kern w:val="0"/>
                <w:sz w:val="16"/>
                <w:szCs w:val="16"/>
              </w:rPr>
              <w:t>114</w:t>
            </w:r>
            <w:r>
              <w:rPr>
                <w:rFonts w:ascii="宋体" w:hAnsi="宋体" w:cs="宋体" w:hint="eastAsia"/>
                <w:kern w:val="0"/>
                <w:sz w:val="16"/>
                <w:szCs w:val="16"/>
              </w:rPr>
              <w:t>×</w:t>
            </w:r>
            <w:r>
              <w:rPr>
                <w:rFonts w:ascii="宋体" w:hAnsi="宋体" w:cs="宋体" w:hint="eastAsia"/>
                <w:kern w:val="0"/>
                <w:sz w:val="16"/>
                <w:szCs w:val="16"/>
              </w:rPr>
              <w:t>3.0mm</w:t>
            </w:r>
            <w:r>
              <w:rPr>
                <w:rFonts w:ascii="宋体" w:hAnsi="宋体" w:cs="宋体" w:hint="eastAsia"/>
                <w:kern w:val="0"/>
                <w:sz w:val="16"/>
                <w:szCs w:val="16"/>
              </w:rPr>
              <w:t>优质钢管，钢制盖帽；</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2</w:t>
            </w:r>
            <w:r>
              <w:rPr>
                <w:rFonts w:ascii="宋体" w:hAnsi="宋体" w:cs="宋体" w:hint="eastAsia"/>
                <w:kern w:val="0"/>
                <w:sz w:val="16"/>
                <w:szCs w:val="16"/>
              </w:rPr>
              <w:t>、摆杆采用ф</w:t>
            </w:r>
            <w:r>
              <w:rPr>
                <w:rFonts w:ascii="宋体" w:hAnsi="宋体" w:cs="宋体" w:hint="eastAsia"/>
                <w:kern w:val="0"/>
                <w:sz w:val="16"/>
                <w:szCs w:val="16"/>
              </w:rPr>
              <w:t>60</w:t>
            </w:r>
            <w:r>
              <w:rPr>
                <w:rFonts w:ascii="宋体" w:hAnsi="宋体" w:cs="宋体" w:hint="eastAsia"/>
                <w:kern w:val="0"/>
                <w:sz w:val="16"/>
                <w:szCs w:val="16"/>
              </w:rPr>
              <w:t>×</w:t>
            </w:r>
            <w:r>
              <w:rPr>
                <w:rFonts w:ascii="宋体" w:hAnsi="宋体" w:cs="宋体" w:hint="eastAsia"/>
                <w:kern w:val="0"/>
                <w:sz w:val="16"/>
                <w:szCs w:val="16"/>
              </w:rPr>
              <w:t>3.0mm</w:t>
            </w:r>
            <w:r>
              <w:rPr>
                <w:rFonts w:ascii="宋体" w:hAnsi="宋体" w:cs="宋体" w:hint="eastAsia"/>
                <w:kern w:val="0"/>
                <w:sz w:val="16"/>
                <w:szCs w:val="16"/>
              </w:rPr>
              <w:t>优质钢管，与脚踏距离内空大于</w:t>
            </w:r>
            <w:r>
              <w:rPr>
                <w:rFonts w:ascii="宋体" w:hAnsi="宋体" w:cs="宋体" w:hint="eastAsia"/>
                <w:kern w:val="0"/>
                <w:sz w:val="16"/>
                <w:szCs w:val="16"/>
              </w:rPr>
              <w:t>230mm</w:t>
            </w:r>
            <w:r>
              <w:rPr>
                <w:rFonts w:ascii="宋体" w:hAnsi="宋体" w:cs="宋体" w:hint="eastAsia"/>
                <w:kern w:val="0"/>
                <w:sz w:val="16"/>
                <w:szCs w:val="16"/>
              </w:rPr>
              <w:t>，地面内空大于</w:t>
            </w:r>
            <w:r>
              <w:rPr>
                <w:rFonts w:ascii="宋体" w:hAnsi="宋体" w:cs="宋体" w:hint="eastAsia"/>
                <w:kern w:val="0"/>
                <w:sz w:val="16"/>
                <w:szCs w:val="16"/>
              </w:rPr>
              <w:t>450mm</w:t>
            </w:r>
            <w:r>
              <w:rPr>
                <w:rFonts w:ascii="宋体" w:hAnsi="宋体" w:cs="宋体" w:hint="eastAsia"/>
                <w:kern w:val="0"/>
                <w:sz w:val="16"/>
                <w:szCs w:val="16"/>
              </w:rPr>
              <w:t>设计，坐椅采用钢板制作而成，脚踏采用滚花防滑工艺；</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3</w:t>
            </w:r>
            <w:r>
              <w:rPr>
                <w:rFonts w:ascii="宋体" w:hAnsi="宋体" w:cs="宋体" w:hint="eastAsia"/>
                <w:kern w:val="0"/>
                <w:sz w:val="16"/>
                <w:szCs w:val="16"/>
              </w:rPr>
              <w:t>、连接件采用内限位、防撞缓冲轴承装置，轴径Φ</w:t>
            </w:r>
            <w:r>
              <w:rPr>
                <w:rFonts w:ascii="宋体" w:hAnsi="宋体" w:cs="宋体" w:hint="eastAsia"/>
                <w:kern w:val="0"/>
                <w:sz w:val="16"/>
                <w:szCs w:val="16"/>
              </w:rPr>
              <w:t>30mm</w:t>
            </w:r>
            <w:r>
              <w:rPr>
                <w:rFonts w:ascii="宋体" w:hAnsi="宋体" w:cs="宋体" w:hint="eastAsia"/>
                <w:kern w:val="0"/>
                <w:sz w:val="16"/>
                <w:szCs w:val="16"/>
              </w:rPr>
              <w:t>双轴承连接转动装置，并作防水、防尘密封，对轴承形成良好保护，防止雨水的浸透而造成轴承的生锈坏死；止退装置设计，不锈钢螺丝连接，螺丝藏于防盗盖内部，可防锈防盗；</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4</w:t>
            </w:r>
            <w:r>
              <w:rPr>
                <w:rFonts w:ascii="宋体" w:hAnsi="宋体" w:cs="宋体" w:hint="eastAsia"/>
                <w:kern w:val="0"/>
                <w:sz w:val="16"/>
                <w:szCs w:val="16"/>
              </w:rPr>
              <w:t>、器材表面采用户外环保聚酯静电粉末喷涂处理，采用计算机控制进口静电粉末喷涂设备，粉末回收采用小旋风和进口滤心，高效率回收，不污染环境；</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5</w:t>
            </w:r>
            <w:r>
              <w:rPr>
                <w:rFonts w:ascii="宋体" w:hAnsi="宋体" w:cs="宋体" w:hint="eastAsia"/>
                <w:kern w:val="0"/>
                <w:sz w:val="16"/>
                <w:szCs w:val="16"/>
              </w:rPr>
              <w:t>、主立柱明显位置铆接</w:t>
            </w:r>
            <w:r>
              <w:rPr>
                <w:rFonts w:ascii="宋体" w:hAnsi="宋体" w:cs="宋体" w:hint="eastAsia"/>
                <w:kern w:val="0"/>
                <w:sz w:val="16"/>
                <w:szCs w:val="16"/>
              </w:rPr>
              <w:t>0.7mm</w:t>
            </w:r>
            <w:r>
              <w:rPr>
                <w:rFonts w:ascii="宋体" w:hAnsi="宋体" w:cs="宋体" w:hint="eastAsia"/>
                <w:kern w:val="0"/>
                <w:sz w:val="16"/>
                <w:szCs w:val="16"/>
              </w:rPr>
              <w:t>厚，大小为</w:t>
            </w:r>
            <w:r>
              <w:rPr>
                <w:rFonts w:ascii="宋体" w:hAnsi="宋体" w:cs="宋体" w:hint="eastAsia"/>
                <w:kern w:val="0"/>
                <w:sz w:val="16"/>
                <w:szCs w:val="16"/>
              </w:rPr>
              <w:t>260mm</w:t>
            </w:r>
            <w:r>
              <w:rPr>
                <w:rFonts w:ascii="宋体" w:hAnsi="宋体" w:cs="宋体" w:hint="eastAsia"/>
                <w:kern w:val="0"/>
                <w:sz w:val="16"/>
                <w:szCs w:val="16"/>
              </w:rPr>
              <w:t>×</w:t>
            </w:r>
            <w:r>
              <w:rPr>
                <w:rFonts w:ascii="宋体" w:hAnsi="宋体" w:cs="宋体" w:hint="eastAsia"/>
                <w:kern w:val="0"/>
                <w:sz w:val="16"/>
                <w:szCs w:val="16"/>
              </w:rPr>
              <w:t>90mm</w:t>
            </w:r>
            <w:r>
              <w:rPr>
                <w:rFonts w:ascii="宋体" w:hAnsi="宋体" w:cs="宋体" w:hint="eastAsia"/>
                <w:kern w:val="0"/>
                <w:sz w:val="16"/>
                <w:szCs w:val="16"/>
              </w:rPr>
              <w:t>的不锈钢警告说明牌；方形设计，四个主立柱，防止划伤；字体采用照相腐蚀，环保耐用。</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6</w:t>
            </w:r>
            <w:r>
              <w:rPr>
                <w:rFonts w:ascii="宋体" w:hAnsi="宋体" w:cs="宋体" w:hint="eastAsia"/>
                <w:kern w:val="0"/>
                <w:sz w:val="16"/>
                <w:szCs w:val="16"/>
              </w:rPr>
              <w:t>、参考尺寸不小于</w:t>
            </w:r>
            <w:r>
              <w:rPr>
                <w:rFonts w:ascii="宋体" w:hAnsi="宋体" w:cs="宋体" w:hint="eastAsia"/>
                <w:kern w:val="0"/>
                <w:sz w:val="16"/>
                <w:szCs w:val="16"/>
              </w:rPr>
              <w:t>2000x1700x1552mm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7</w:t>
            </w:r>
            <w:r>
              <w:rPr>
                <w:rFonts w:ascii="宋体" w:hAnsi="宋体" w:cs="宋体" w:hint="eastAsia"/>
                <w:kern w:val="0"/>
                <w:sz w:val="16"/>
                <w:szCs w:val="16"/>
              </w:rPr>
              <w:t>、安装采用直埋方式，混凝土基坑</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600mm</w:t>
            </w:r>
            <w:r>
              <w:rPr>
                <w:rFonts w:ascii="宋体" w:hAnsi="宋体" w:cs="宋体" w:hint="eastAsia"/>
                <w:kern w:val="0"/>
                <w:sz w:val="16"/>
                <w:szCs w:val="16"/>
              </w:rPr>
              <w:t>，混凝土强度为</w:t>
            </w:r>
            <w:r>
              <w:rPr>
                <w:rFonts w:ascii="宋体" w:hAnsi="宋体" w:cs="宋体" w:hint="eastAsia"/>
                <w:kern w:val="0"/>
                <w:sz w:val="16"/>
                <w:szCs w:val="16"/>
              </w:rPr>
              <w:t>C25</w:t>
            </w:r>
            <w:r>
              <w:rPr>
                <w:rFonts w:ascii="宋体" w:hAnsi="宋体" w:cs="宋体" w:hint="eastAsia"/>
                <w:kern w:val="0"/>
                <w:sz w:val="16"/>
                <w:szCs w:val="16"/>
              </w:rPr>
              <w:t>，更加坚固牢靠。</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8</w:t>
            </w:r>
            <w:r>
              <w:rPr>
                <w:rFonts w:ascii="宋体" w:hAnsi="宋体" w:cs="宋体" w:hint="eastAsia"/>
                <w:kern w:val="0"/>
                <w:sz w:val="16"/>
                <w:szCs w:val="16"/>
              </w:rPr>
              <w:t>、室外健身器材必须同一品牌，</w:t>
            </w:r>
            <w:r w:rsidR="00F72B97">
              <w:rPr>
                <w:rFonts w:ascii="宋体" w:hAnsi="宋体" w:cs="宋体" w:hint="eastAsia"/>
                <w:kern w:val="0"/>
                <w:sz w:val="16"/>
                <w:szCs w:val="16"/>
              </w:rPr>
              <w:t>必须满足</w:t>
            </w:r>
            <w:r>
              <w:rPr>
                <w:rFonts w:ascii="宋体" w:hAnsi="宋体" w:cs="宋体" w:hint="eastAsia"/>
                <w:kern w:val="0"/>
                <w:sz w:val="16"/>
                <w:szCs w:val="16"/>
              </w:rPr>
              <w:t>国体认证中心</w:t>
            </w:r>
            <w:r>
              <w:rPr>
                <w:rFonts w:ascii="宋体" w:hAnsi="宋体" w:cs="宋体" w:hint="eastAsia"/>
                <w:kern w:val="0"/>
                <w:sz w:val="16"/>
                <w:szCs w:val="16"/>
              </w:rPr>
              <w:t>NSCC</w:t>
            </w:r>
            <w:r>
              <w:rPr>
                <w:rFonts w:ascii="宋体" w:hAnsi="宋体" w:cs="宋体" w:hint="eastAsia"/>
                <w:kern w:val="0"/>
                <w:sz w:val="16"/>
                <w:szCs w:val="16"/>
              </w:rPr>
              <w:t>认证证书，有效期内的确认函和检验报告。</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产品具有可识别的售后服务系统智能二维码</w:t>
            </w:r>
          </w:p>
        </w:tc>
        <w:tc>
          <w:tcPr>
            <w:tcW w:w="10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300" w:lineRule="exact"/>
              <w:jc w:val="left"/>
              <w:textAlignment w:val="center"/>
              <w:rPr>
                <w:rFonts w:ascii="宋体" w:hAnsi="宋体" w:cs="宋体"/>
                <w:sz w:val="16"/>
                <w:szCs w:val="16"/>
              </w:rPr>
            </w:pPr>
            <w:r>
              <w:rPr>
                <w:rFonts w:ascii="宋体" w:hAnsi="宋体" w:cs="宋体" w:hint="eastAsia"/>
                <w:noProof/>
                <w:kern w:val="0"/>
                <w:sz w:val="16"/>
                <w:szCs w:val="16"/>
                <w:bdr w:val="single" w:sz="4" w:space="0" w:color="000000"/>
                <w:shd w:val="clear" w:color="auto" w:fill="FFFFFF"/>
              </w:rPr>
              <w:drawing>
                <wp:anchor distT="0" distB="0" distL="114300" distR="114300" simplePos="0" relativeHeight="251663360" behindDoc="0" locked="0" layoutInCell="1" allowOverlap="1">
                  <wp:simplePos x="0" y="0"/>
                  <wp:positionH relativeFrom="column">
                    <wp:posOffset>226695</wp:posOffset>
                  </wp:positionH>
                  <wp:positionV relativeFrom="paragraph">
                    <wp:posOffset>1348105</wp:posOffset>
                  </wp:positionV>
                  <wp:extent cx="791210" cy="833120"/>
                  <wp:effectExtent l="0" t="0" r="8890" b="5080"/>
                  <wp:wrapNone/>
                  <wp:docPr id="49" name="图片_14"/>
                  <wp:cNvGraphicFramePr/>
                  <a:graphic xmlns:a="http://schemas.openxmlformats.org/drawingml/2006/main">
                    <a:graphicData uri="http://schemas.openxmlformats.org/drawingml/2006/picture">
                      <pic:pic xmlns:pic="http://schemas.openxmlformats.org/drawingml/2006/picture">
                        <pic:nvPicPr>
                          <pic:cNvPr id="49" name="图片_14"/>
                          <pic:cNvPicPr/>
                        </pic:nvPicPr>
                        <pic:blipFill>
                          <a:blip r:embed="rId11"/>
                          <a:stretch>
                            <a:fillRect/>
                          </a:stretch>
                        </pic:blipFill>
                        <pic:spPr>
                          <a:xfrm>
                            <a:off x="0" y="0"/>
                            <a:ext cx="791210" cy="833120"/>
                          </a:xfrm>
                          <a:prstGeom prst="rect">
                            <a:avLst/>
                          </a:prstGeom>
                          <a:noFill/>
                          <a:ln>
                            <a:noFill/>
                          </a:ln>
                        </pic:spPr>
                      </pic:pic>
                    </a:graphicData>
                  </a:graphic>
                </wp:anchor>
              </w:drawing>
            </w:r>
          </w:p>
        </w:tc>
      </w:tr>
      <w:tr w:rsidR="00C864EE">
        <w:trPr>
          <w:trHeight w:val="1160"/>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lastRenderedPageBreak/>
              <w:t>6</w:t>
            </w:r>
          </w:p>
        </w:tc>
        <w:tc>
          <w:tcPr>
            <w:tcW w:w="41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上肢牵引器</w:t>
            </w:r>
          </w:p>
        </w:tc>
        <w:tc>
          <w:tcPr>
            <w:tcW w:w="37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12</w:t>
            </w:r>
          </w:p>
        </w:tc>
        <w:tc>
          <w:tcPr>
            <w:tcW w:w="3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只</w:t>
            </w:r>
          </w:p>
        </w:tc>
        <w:tc>
          <w:tcPr>
            <w:tcW w:w="24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外形尺寸不小于：</w:t>
            </w:r>
            <w:r>
              <w:rPr>
                <w:rFonts w:ascii="宋体" w:hAnsi="宋体" w:cs="宋体" w:hint="eastAsia"/>
                <w:kern w:val="0"/>
                <w:sz w:val="16"/>
                <w:szCs w:val="16"/>
              </w:rPr>
              <w:t>760</w:t>
            </w:r>
            <w:r>
              <w:rPr>
                <w:rFonts w:ascii="宋体" w:hAnsi="宋体" w:cs="宋体" w:hint="eastAsia"/>
                <w:kern w:val="0"/>
                <w:sz w:val="16"/>
                <w:szCs w:val="16"/>
              </w:rPr>
              <w:t>×</w:t>
            </w:r>
            <w:r>
              <w:rPr>
                <w:rFonts w:ascii="宋体" w:hAnsi="宋体" w:cs="宋体" w:hint="eastAsia"/>
                <w:kern w:val="0"/>
                <w:sz w:val="16"/>
                <w:szCs w:val="16"/>
              </w:rPr>
              <w:t>600</w:t>
            </w:r>
            <w:r>
              <w:rPr>
                <w:rFonts w:ascii="宋体" w:hAnsi="宋体" w:cs="宋体" w:hint="eastAsia"/>
                <w:kern w:val="0"/>
                <w:sz w:val="16"/>
                <w:szCs w:val="16"/>
              </w:rPr>
              <w:t>×</w:t>
            </w:r>
            <w:r>
              <w:rPr>
                <w:rFonts w:ascii="宋体" w:hAnsi="宋体" w:cs="宋体" w:hint="eastAsia"/>
                <w:kern w:val="0"/>
                <w:sz w:val="16"/>
                <w:szCs w:val="16"/>
              </w:rPr>
              <w:t>2400mm</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w:t>
            </w:r>
            <w:r>
              <w:rPr>
                <w:rFonts w:ascii="宋体" w:hAnsi="宋体" w:cs="宋体" w:hint="eastAsia"/>
                <w:kern w:val="0"/>
                <w:sz w:val="16"/>
                <w:szCs w:val="16"/>
              </w:rPr>
              <w:t>表面工艺处理：脱脂、酸洗、磷化、静电喷涂；脱脂、抛丸、静电喷涂。主要承载立柱：φ</w:t>
            </w:r>
            <w:r>
              <w:rPr>
                <w:rFonts w:ascii="宋体" w:hAnsi="宋体" w:cs="宋体" w:hint="eastAsia"/>
                <w:kern w:val="0"/>
                <w:sz w:val="16"/>
                <w:szCs w:val="16"/>
              </w:rPr>
              <w:t>114</w:t>
            </w:r>
            <w:r>
              <w:rPr>
                <w:rFonts w:ascii="宋体" w:hAnsi="宋体" w:cs="宋体" w:hint="eastAsia"/>
                <w:kern w:val="0"/>
                <w:sz w:val="16"/>
                <w:szCs w:val="16"/>
              </w:rPr>
              <w:t>×</w:t>
            </w:r>
            <w:r>
              <w:rPr>
                <w:rFonts w:ascii="宋体" w:hAnsi="宋体" w:cs="宋体" w:hint="eastAsia"/>
                <w:kern w:val="0"/>
                <w:sz w:val="16"/>
                <w:szCs w:val="16"/>
              </w:rPr>
              <w:t>3.0mm</w:t>
            </w:r>
            <w:r>
              <w:rPr>
                <w:rFonts w:ascii="宋体" w:hAnsi="宋体" w:cs="宋体" w:hint="eastAsia"/>
                <w:kern w:val="0"/>
                <w:sz w:val="16"/>
                <w:szCs w:val="16"/>
              </w:rPr>
              <w:t>钢管</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2.</w:t>
            </w:r>
            <w:r>
              <w:rPr>
                <w:rFonts w:ascii="宋体" w:hAnsi="宋体" w:cs="宋体" w:hint="eastAsia"/>
                <w:kern w:val="0"/>
                <w:sz w:val="16"/>
                <w:szCs w:val="16"/>
              </w:rPr>
              <w:t>主要承载横梁：φ</w:t>
            </w:r>
            <w:r>
              <w:rPr>
                <w:rFonts w:ascii="宋体" w:hAnsi="宋体" w:cs="宋体" w:hint="eastAsia"/>
                <w:kern w:val="0"/>
                <w:sz w:val="16"/>
                <w:szCs w:val="16"/>
              </w:rPr>
              <w:t>95</w:t>
            </w:r>
            <w:r>
              <w:rPr>
                <w:rFonts w:ascii="宋体" w:hAnsi="宋体" w:cs="宋体" w:hint="eastAsia"/>
                <w:kern w:val="0"/>
                <w:sz w:val="16"/>
                <w:szCs w:val="16"/>
              </w:rPr>
              <w:t>×</w:t>
            </w:r>
            <w:r>
              <w:rPr>
                <w:rFonts w:ascii="宋体" w:hAnsi="宋体" w:cs="宋体" w:hint="eastAsia"/>
                <w:kern w:val="0"/>
                <w:sz w:val="16"/>
                <w:szCs w:val="16"/>
              </w:rPr>
              <w:t>3.0mm</w:t>
            </w:r>
            <w:r>
              <w:rPr>
                <w:rFonts w:ascii="宋体" w:hAnsi="宋体" w:cs="宋体" w:hint="eastAsia"/>
                <w:kern w:val="0"/>
                <w:sz w:val="16"/>
                <w:szCs w:val="16"/>
              </w:rPr>
              <w:t>钢管</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3.</w:t>
            </w:r>
            <w:r>
              <w:rPr>
                <w:rFonts w:ascii="宋体" w:hAnsi="宋体" w:cs="宋体" w:hint="eastAsia"/>
                <w:kern w:val="0"/>
                <w:sz w:val="16"/>
                <w:szCs w:val="16"/>
              </w:rPr>
              <w:t>采用橡塑手把套，以增加使用时的舒适程度，手柄端部直径</w:t>
            </w:r>
            <w:r>
              <w:rPr>
                <w:rFonts w:ascii="宋体" w:hAnsi="宋体" w:cs="宋体" w:hint="eastAsia"/>
                <w:kern w:val="0"/>
                <w:sz w:val="16"/>
                <w:szCs w:val="16"/>
              </w:rPr>
              <w:t>52mm</w:t>
            </w:r>
            <w:r>
              <w:rPr>
                <w:rFonts w:ascii="宋体" w:hAnsi="宋体" w:cs="宋体" w:hint="eastAsia"/>
                <w:kern w:val="0"/>
                <w:sz w:val="16"/>
                <w:szCs w:val="16"/>
              </w:rPr>
              <w:t>，除专用工具外不可拆，拉把与主支架连接部分具有内限位缓冲装置；</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4.</w:t>
            </w:r>
            <w:r>
              <w:rPr>
                <w:rFonts w:ascii="宋体" w:hAnsi="宋体" w:cs="宋体" w:hint="eastAsia"/>
                <w:kern w:val="0"/>
                <w:sz w:val="16"/>
                <w:szCs w:val="16"/>
              </w:rPr>
              <w:t>把手端离地面的距离为</w:t>
            </w:r>
            <w:r>
              <w:rPr>
                <w:rFonts w:ascii="宋体" w:hAnsi="宋体" w:cs="宋体" w:hint="eastAsia"/>
                <w:kern w:val="0"/>
                <w:sz w:val="16"/>
                <w:szCs w:val="16"/>
              </w:rPr>
              <w:t>1920mm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5.</w:t>
            </w:r>
            <w:r>
              <w:rPr>
                <w:rFonts w:ascii="宋体" w:hAnsi="宋体" w:cs="宋体" w:hint="eastAsia"/>
                <w:kern w:val="0"/>
                <w:sz w:val="16"/>
                <w:szCs w:val="16"/>
              </w:rPr>
              <w:t>活动把手（不含柔性部件）质量</w:t>
            </w:r>
            <w:r>
              <w:rPr>
                <w:rFonts w:ascii="宋体" w:hAnsi="宋体" w:cs="宋体" w:hint="eastAsia"/>
                <w:kern w:val="0"/>
                <w:sz w:val="16"/>
                <w:szCs w:val="16"/>
              </w:rPr>
              <w:t>450g</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6.</w:t>
            </w:r>
            <w:r>
              <w:rPr>
                <w:rFonts w:ascii="宋体" w:hAnsi="宋体" w:cs="宋体" w:hint="eastAsia"/>
                <w:kern w:val="0"/>
                <w:sz w:val="16"/>
                <w:szCs w:val="16"/>
              </w:rPr>
              <w:t>安装采用直埋方式，混凝土基坑</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700mm</w:t>
            </w:r>
            <w:r>
              <w:rPr>
                <w:rFonts w:ascii="宋体" w:hAnsi="宋体" w:cs="宋体" w:hint="eastAsia"/>
                <w:kern w:val="0"/>
                <w:sz w:val="16"/>
                <w:szCs w:val="16"/>
              </w:rPr>
              <w:t>，混凝土强度为</w:t>
            </w:r>
            <w:r>
              <w:rPr>
                <w:rFonts w:ascii="宋体" w:hAnsi="宋体" w:cs="宋体" w:hint="eastAsia"/>
                <w:kern w:val="0"/>
                <w:sz w:val="16"/>
                <w:szCs w:val="16"/>
              </w:rPr>
              <w:t>C25</w:t>
            </w:r>
            <w:r>
              <w:rPr>
                <w:rFonts w:ascii="宋体" w:hAnsi="宋体" w:cs="宋体" w:hint="eastAsia"/>
                <w:kern w:val="0"/>
                <w:sz w:val="16"/>
                <w:szCs w:val="16"/>
              </w:rPr>
              <w:t>，更加坚固牢靠。</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7</w:t>
            </w:r>
            <w:r>
              <w:rPr>
                <w:rFonts w:ascii="宋体" w:hAnsi="宋体" w:cs="宋体" w:hint="eastAsia"/>
                <w:kern w:val="0"/>
                <w:sz w:val="16"/>
                <w:szCs w:val="16"/>
              </w:rPr>
              <w:t>、不论设置何种类型的手把或手把套，握持位置应有纹理表面，可不设置阻尼装置；柔性部件的质量应不大于活动把手的质量，室外健身器材必须同一品牌，</w:t>
            </w:r>
            <w:r w:rsidR="00F72B97">
              <w:rPr>
                <w:rFonts w:ascii="宋体" w:hAnsi="宋体" w:cs="宋体" w:hint="eastAsia"/>
                <w:kern w:val="0"/>
                <w:sz w:val="16"/>
                <w:szCs w:val="16"/>
              </w:rPr>
              <w:t>必须满足</w:t>
            </w:r>
            <w:r>
              <w:rPr>
                <w:rFonts w:ascii="宋体" w:hAnsi="宋体" w:cs="宋体" w:hint="eastAsia"/>
                <w:kern w:val="0"/>
                <w:sz w:val="16"/>
                <w:szCs w:val="16"/>
              </w:rPr>
              <w:t>国体认证中心</w:t>
            </w:r>
            <w:r>
              <w:rPr>
                <w:rFonts w:ascii="宋体" w:hAnsi="宋体" w:cs="宋体" w:hint="eastAsia"/>
                <w:kern w:val="0"/>
                <w:sz w:val="16"/>
                <w:szCs w:val="16"/>
              </w:rPr>
              <w:t>NSCC</w:t>
            </w:r>
            <w:r>
              <w:rPr>
                <w:rFonts w:ascii="宋体" w:hAnsi="宋体" w:cs="宋体" w:hint="eastAsia"/>
                <w:kern w:val="0"/>
                <w:sz w:val="16"/>
                <w:szCs w:val="16"/>
              </w:rPr>
              <w:t>认证证书，有效期内的确认函和检验报告。</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产品具有可识别的售后服务系统智能二维码</w:t>
            </w:r>
          </w:p>
        </w:tc>
        <w:tc>
          <w:tcPr>
            <w:tcW w:w="10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300" w:lineRule="exact"/>
              <w:jc w:val="left"/>
              <w:textAlignment w:val="center"/>
              <w:rPr>
                <w:rFonts w:ascii="宋体" w:hAnsi="宋体" w:cs="宋体"/>
                <w:sz w:val="16"/>
                <w:szCs w:val="16"/>
              </w:rPr>
            </w:pPr>
            <w:r>
              <w:rPr>
                <w:rFonts w:ascii="宋体" w:hAnsi="宋体" w:cs="宋体" w:hint="eastAsia"/>
                <w:noProof/>
                <w:kern w:val="0"/>
                <w:sz w:val="16"/>
                <w:szCs w:val="16"/>
                <w:bdr w:val="single" w:sz="4" w:space="0" w:color="000000"/>
                <w:shd w:val="clear" w:color="auto" w:fill="FFFFFF"/>
              </w:rPr>
              <w:drawing>
                <wp:anchor distT="0" distB="0" distL="114300" distR="114300" simplePos="0" relativeHeight="251664384" behindDoc="0" locked="0" layoutInCell="1" allowOverlap="1">
                  <wp:simplePos x="0" y="0"/>
                  <wp:positionH relativeFrom="column">
                    <wp:posOffset>224790</wp:posOffset>
                  </wp:positionH>
                  <wp:positionV relativeFrom="paragraph">
                    <wp:posOffset>331470</wp:posOffset>
                  </wp:positionV>
                  <wp:extent cx="551815" cy="1244600"/>
                  <wp:effectExtent l="0" t="0" r="635" b="12700"/>
                  <wp:wrapNone/>
                  <wp:docPr id="46" name="图片_23"/>
                  <wp:cNvGraphicFramePr/>
                  <a:graphic xmlns:a="http://schemas.openxmlformats.org/drawingml/2006/main">
                    <a:graphicData uri="http://schemas.openxmlformats.org/drawingml/2006/picture">
                      <pic:pic xmlns:pic="http://schemas.openxmlformats.org/drawingml/2006/picture">
                        <pic:nvPicPr>
                          <pic:cNvPr id="46" name="图片_23"/>
                          <pic:cNvPicPr/>
                        </pic:nvPicPr>
                        <pic:blipFill>
                          <a:blip r:embed="rId12"/>
                          <a:stretch>
                            <a:fillRect/>
                          </a:stretch>
                        </pic:blipFill>
                        <pic:spPr>
                          <a:xfrm>
                            <a:off x="0" y="0"/>
                            <a:ext cx="551815" cy="1244600"/>
                          </a:xfrm>
                          <a:prstGeom prst="rect">
                            <a:avLst/>
                          </a:prstGeom>
                          <a:noFill/>
                          <a:ln>
                            <a:noFill/>
                          </a:ln>
                        </pic:spPr>
                      </pic:pic>
                    </a:graphicData>
                  </a:graphic>
                </wp:anchor>
              </w:drawing>
            </w:r>
          </w:p>
        </w:tc>
      </w:tr>
      <w:tr w:rsidR="00C864EE">
        <w:trPr>
          <w:trHeight w:val="2700"/>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7</w:t>
            </w:r>
          </w:p>
        </w:tc>
        <w:tc>
          <w:tcPr>
            <w:tcW w:w="41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三位扭腰器</w:t>
            </w:r>
          </w:p>
        </w:tc>
        <w:tc>
          <w:tcPr>
            <w:tcW w:w="37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12</w:t>
            </w:r>
          </w:p>
        </w:tc>
        <w:tc>
          <w:tcPr>
            <w:tcW w:w="3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只</w:t>
            </w:r>
          </w:p>
        </w:tc>
        <w:tc>
          <w:tcPr>
            <w:tcW w:w="24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外形尺寸不小于：</w:t>
            </w:r>
            <w:r>
              <w:rPr>
                <w:rFonts w:ascii="宋体" w:hAnsi="宋体" w:cs="宋体" w:hint="eastAsia"/>
                <w:kern w:val="0"/>
                <w:sz w:val="16"/>
                <w:szCs w:val="16"/>
              </w:rPr>
              <w:t>1600</w:t>
            </w:r>
            <w:r>
              <w:rPr>
                <w:rFonts w:ascii="宋体" w:hAnsi="宋体" w:cs="宋体" w:hint="eastAsia"/>
                <w:kern w:val="0"/>
                <w:sz w:val="16"/>
                <w:szCs w:val="16"/>
              </w:rPr>
              <w:t>×</w:t>
            </w:r>
            <w:r>
              <w:rPr>
                <w:rFonts w:ascii="宋体" w:hAnsi="宋体" w:cs="宋体" w:hint="eastAsia"/>
                <w:kern w:val="0"/>
                <w:sz w:val="16"/>
                <w:szCs w:val="16"/>
              </w:rPr>
              <w:t>1400</w:t>
            </w:r>
            <w:r>
              <w:rPr>
                <w:rFonts w:ascii="宋体" w:hAnsi="宋体" w:cs="宋体" w:hint="eastAsia"/>
                <w:kern w:val="0"/>
                <w:sz w:val="16"/>
                <w:szCs w:val="16"/>
              </w:rPr>
              <w:t>×</w:t>
            </w:r>
            <w:r>
              <w:rPr>
                <w:rFonts w:ascii="宋体" w:hAnsi="宋体" w:cs="宋体" w:hint="eastAsia"/>
                <w:kern w:val="0"/>
                <w:sz w:val="16"/>
                <w:szCs w:val="16"/>
              </w:rPr>
              <w:t>1150mm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w:t>
            </w:r>
            <w:r>
              <w:rPr>
                <w:rFonts w:ascii="宋体" w:hAnsi="宋体" w:cs="宋体" w:hint="eastAsia"/>
                <w:kern w:val="0"/>
                <w:sz w:val="16"/>
                <w:szCs w:val="16"/>
              </w:rPr>
              <w:t>、表面工艺处理：脱脂、酸洗、磷化、静电喷涂；脱脂、抛丸、静电喷涂。立柱规格：ф</w:t>
            </w:r>
            <w:r>
              <w:rPr>
                <w:rFonts w:ascii="宋体" w:hAnsi="宋体" w:cs="宋体" w:hint="eastAsia"/>
                <w:kern w:val="0"/>
                <w:sz w:val="16"/>
                <w:szCs w:val="16"/>
              </w:rPr>
              <w:t>114</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国标钢管；附件规格：ф</w:t>
            </w:r>
            <w:r>
              <w:rPr>
                <w:rFonts w:ascii="宋体" w:hAnsi="宋体" w:cs="宋体" w:hint="eastAsia"/>
                <w:kern w:val="0"/>
                <w:sz w:val="16"/>
                <w:szCs w:val="16"/>
              </w:rPr>
              <w:t>32</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国标钢管；</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2</w:t>
            </w:r>
            <w:r>
              <w:rPr>
                <w:rFonts w:ascii="宋体" w:hAnsi="宋体" w:cs="宋体" w:hint="eastAsia"/>
                <w:kern w:val="0"/>
                <w:sz w:val="16"/>
                <w:szCs w:val="16"/>
              </w:rPr>
              <w:t>、可三人同时使用；</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3</w:t>
            </w:r>
            <w:r>
              <w:rPr>
                <w:rFonts w:ascii="宋体" w:hAnsi="宋体" w:cs="宋体" w:hint="eastAsia"/>
                <w:kern w:val="0"/>
                <w:sz w:val="16"/>
                <w:szCs w:val="16"/>
              </w:rPr>
              <w:t>、转动部位采用可承受轴向推力的国家标准哈尔滨</w:t>
            </w:r>
            <w:r>
              <w:rPr>
                <w:rFonts w:ascii="宋体" w:hAnsi="宋体" w:cs="宋体" w:hint="eastAsia"/>
                <w:kern w:val="0"/>
                <w:sz w:val="16"/>
                <w:szCs w:val="16"/>
              </w:rPr>
              <w:t>6205</w:t>
            </w:r>
            <w:r>
              <w:rPr>
                <w:rFonts w:ascii="宋体" w:hAnsi="宋体" w:cs="宋体" w:hint="eastAsia"/>
                <w:kern w:val="0"/>
                <w:sz w:val="16"/>
                <w:szCs w:val="16"/>
              </w:rPr>
              <w:t>、</w:t>
            </w:r>
            <w:r>
              <w:rPr>
                <w:rFonts w:ascii="宋体" w:hAnsi="宋体" w:cs="宋体" w:hint="eastAsia"/>
                <w:kern w:val="0"/>
                <w:sz w:val="16"/>
                <w:szCs w:val="16"/>
              </w:rPr>
              <w:t>51305</w:t>
            </w:r>
            <w:r>
              <w:rPr>
                <w:rFonts w:ascii="宋体" w:hAnsi="宋体" w:cs="宋体" w:hint="eastAsia"/>
                <w:kern w:val="0"/>
                <w:sz w:val="16"/>
                <w:szCs w:val="16"/>
              </w:rPr>
              <w:t>高精度含油封闭滚动轴承，并具有防水功能；</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4</w:t>
            </w:r>
            <w:r>
              <w:rPr>
                <w:rFonts w:ascii="宋体" w:hAnsi="宋体" w:cs="宋体" w:hint="eastAsia"/>
                <w:kern w:val="0"/>
                <w:sz w:val="16"/>
                <w:szCs w:val="16"/>
              </w:rPr>
              <w:t>、转盘采用钢制冲压而成</w:t>
            </w:r>
            <w:r>
              <w:rPr>
                <w:rFonts w:ascii="宋体" w:hAnsi="宋体" w:cs="宋体" w:hint="eastAsia"/>
                <w:kern w:val="0"/>
                <w:sz w:val="16"/>
                <w:szCs w:val="16"/>
              </w:rPr>
              <w:t>,</w:t>
            </w:r>
            <w:r>
              <w:rPr>
                <w:rFonts w:ascii="宋体" w:hAnsi="宋体" w:cs="宋体" w:hint="eastAsia"/>
                <w:kern w:val="0"/>
                <w:sz w:val="16"/>
                <w:szCs w:val="16"/>
              </w:rPr>
              <w:t>直径不小于φ</w:t>
            </w:r>
            <w:r>
              <w:rPr>
                <w:rFonts w:ascii="宋体" w:hAnsi="宋体" w:cs="宋体" w:hint="eastAsia"/>
                <w:kern w:val="0"/>
                <w:sz w:val="16"/>
                <w:szCs w:val="16"/>
              </w:rPr>
              <w:t>300mm</w:t>
            </w:r>
            <w:r>
              <w:rPr>
                <w:rFonts w:ascii="宋体" w:hAnsi="宋体" w:cs="宋体" w:hint="eastAsia"/>
                <w:kern w:val="0"/>
                <w:sz w:val="16"/>
                <w:szCs w:val="16"/>
              </w:rPr>
              <w:t>，表面采用凹凸设计，具有防滑措施，防滑面不小于</w:t>
            </w:r>
            <w:r>
              <w:rPr>
                <w:rFonts w:ascii="宋体" w:hAnsi="宋体" w:cs="宋体" w:hint="eastAsia"/>
                <w:kern w:val="0"/>
                <w:sz w:val="16"/>
                <w:szCs w:val="16"/>
              </w:rPr>
              <w:t>39500mm</w:t>
            </w:r>
            <w:r>
              <w:rPr>
                <w:rFonts w:ascii="宋体" w:hAnsi="宋体" w:cs="宋体" w:hint="eastAsia"/>
                <w:kern w:val="0"/>
                <w:sz w:val="16"/>
                <w:szCs w:val="16"/>
              </w:rPr>
              <w:t>²，摩擦系数不低于</w:t>
            </w:r>
            <w:r>
              <w:rPr>
                <w:rFonts w:ascii="宋体" w:hAnsi="宋体" w:cs="宋体" w:hint="eastAsia"/>
                <w:kern w:val="0"/>
                <w:sz w:val="16"/>
                <w:szCs w:val="16"/>
              </w:rPr>
              <w:t>0.6</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5</w:t>
            </w:r>
            <w:r>
              <w:rPr>
                <w:rFonts w:ascii="宋体" w:hAnsi="宋体" w:cs="宋体" w:hint="eastAsia"/>
                <w:kern w:val="0"/>
                <w:sz w:val="16"/>
                <w:szCs w:val="16"/>
              </w:rPr>
              <w:t>、转盘设置防止超速运转的内限位阻尼装置；</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6</w:t>
            </w:r>
            <w:r>
              <w:rPr>
                <w:rFonts w:ascii="宋体" w:hAnsi="宋体" w:cs="宋体" w:hint="eastAsia"/>
                <w:kern w:val="0"/>
                <w:sz w:val="16"/>
                <w:szCs w:val="16"/>
              </w:rPr>
              <w:t>、安装采用直埋方式，混凝土基坑</w:t>
            </w:r>
            <w:r>
              <w:rPr>
                <w:rFonts w:ascii="宋体" w:hAnsi="宋体" w:cs="宋体" w:hint="eastAsia"/>
                <w:kern w:val="0"/>
                <w:sz w:val="16"/>
                <w:szCs w:val="16"/>
              </w:rPr>
              <w:t>500</w:t>
            </w:r>
            <w:r>
              <w:rPr>
                <w:rFonts w:ascii="宋体" w:hAnsi="宋体" w:cs="宋体" w:hint="eastAsia"/>
                <w:kern w:val="0"/>
                <w:sz w:val="16"/>
                <w:szCs w:val="16"/>
              </w:rPr>
              <w:t>×</w:t>
            </w:r>
            <w:r>
              <w:rPr>
                <w:rFonts w:ascii="宋体" w:hAnsi="宋体" w:cs="宋体" w:hint="eastAsia"/>
                <w:kern w:val="0"/>
                <w:sz w:val="16"/>
                <w:szCs w:val="16"/>
              </w:rPr>
              <w:t>500</w:t>
            </w:r>
            <w:r>
              <w:rPr>
                <w:rFonts w:ascii="宋体" w:hAnsi="宋体" w:cs="宋体" w:hint="eastAsia"/>
                <w:kern w:val="0"/>
                <w:sz w:val="16"/>
                <w:szCs w:val="16"/>
              </w:rPr>
              <w:t>×</w:t>
            </w:r>
            <w:r>
              <w:rPr>
                <w:rFonts w:ascii="宋体" w:hAnsi="宋体" w:cs="宋体" w:hint="eastAsia"/>
                <w:kern w:val="0"/>
                <w:sz w:val="16"/>
                <w:szCs w:val="16"/>
              </w:rPr>
              <w:t>600mm</w:t>
            </w:r>
            <w:r>
              <w:rPr>
                <w:rFonts w:ascii="宋体" w:hAnsi="宋体" w:cs="宋体" w:hint="eastAsia"/>
                <w:kern w:val="0"/>
                <w:sz w:val="16"/>
                <w:szCs w:val="16"/>
              </w:rPr>
              <w:t>，混凝土强度为</w:t>
            </w:r>
            <w:r>
              <w:rPr>
                <w:rFonts w:ascii="宋体" w:hAnsi="宋体" w:cs="宋体" w:hint="eastAsia"/>
                <w:kern w:val="0"/>
                <w:sz w:val="16"/>
                <w:szCs w:val="16"/>
              </w:rPr>
              <w:t>C25</w:t>
            </w:r>
            <w:r>
              <w:rPr>
                <w:rFonts w:ascii="宋体" w:hAnsi="宋体" w:cs="宋体" w:hint="eastAsia"/>
                <w:kern w:val="0"/>
                <w:sz w:val="16"/>
                <w:szCs w:val="16"/>
              </w:rPr>
              <w:t>，更加坚固牢靠。</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7</w:t>
            </w:r>
            <w:r>
              <w:rPr>
                <w:rFonts w:ascii="宋体" w:hAnsi="宋体" w:cs="宋体" w:hint="eastAsia"/>
                <w:kern w:val="0"/>
                <w:sz w:val="16"/>
                <w:szCs w:val="16"/>
              </w:rPr>
              <w:t>、室外健身器材必须同一品牌，</w:t>
            </w:r>
            <w:r w:rsidR="00F72B97">
              <w:rPr>
                <w:rFonts w:ascii="宋体" w:hAnsi="宋体" w:cs="宋体" w:hint="eastAsia"/>
                <w:kern w:val="0"/>
                <w:sz w:val="16"/>
                <w:szCs w:val="16"/>
              </w:rPr>
              <w:t>必须满足</w:t>
            </w:r>
            <w:r>
              <w:rPr>
                <w:rFonts w:ascii="宋体" w:hAnsi="宋体" w:cs="宋体" w:hint="eastAsia"/>
                <w:kern w:val="0"/>
                <w:sz w:val="16"/>
                <w:szCs w:val="16"/>
              </w:rPr>
              <w:t>国体认证中心</w:t>
            </w:r>
            <w:r>
              <w:rPr>
                <w:rFonts w:ascii="宋体" w:hAnsi="宋体" w:cs="宋体" w:hint="eastAsia"/>
                <w:kern w:val="0"/>
                <w:sz w:val="16"/>
                <w:szCs w:val="16"/>
              </w:rPr>
              <w:t>NSCC</w:t>
            </w:r>
            <w:r>
              <w:rPr>
                <w:rFonts w:ascii="宋体" w:hAnsi="宋体" w:cs="宋体" w:hint="eastAsia"/>
                <w:kern w:val="0"/>
                <w:sz w:val="16"/>
                <w:szCs w:val="16"/>
              </w:rPr>
              <w:t>认证证书，有效期内的确认函和检验报告。</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产品具有可识别的售后服务系统智能二维码</w:t>
            </w:r>
          </w:p>
        </w:tc>
        <w:tc>
          <w:tcPr>
            <w:tcW w:w="10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300" w:lineRule="exact"/>
              <w:jc w:val="left"/>
              <w:textAlignment w:val="center"/>
              <w:rPr>
                <w:rFonts w:ascii="宋体" w:hAnsi="宋体" w:cs="宋体"/>
                <w:sz w:val="16"/>
                <w:szCs w:val="16"/>
              </w:rPr>
            </w:pPr>
            <w:r>
              <w:rPr>
                <w:rFonts w:ascii="宋体" w:hAnsi="宋体" w:cs="宋体" w:hint="eastAsia"/>
                <w:noProof/>
                <w:kern w:val="0"/>
                <w:sz w:val="16"/>
                <w:szCs w:val="16"/>
                <w:bdr w:val="single" w:sz="4" w:space="0" w:color="000000"/>
                <w:shd w:val="clear" w:color="auto" w:fill="FFFFFF"/>
              </w:rPr>
              <w:drawing>
                <wp:anchor distT="0" distB="0" distL="114300" distR="114300" simplePos="0" relativeHeight="251665408" behindDoc="0" locked="0" layoutInCell="1" allowOverlap="1">
                  <wp:simplePos x="0" y="0"/>
                  <wp:positionH relativeFrom="column">
                    <wp:posOffset>-45720</wp:posOffset>
                  </wp:positionH>
                  <wp:positionV relativeFrom="paragraph">
                    <wp:posOffset>866140</wp:posOffset>
                  </wp:positionV>
                  <wp:extent cx="807085" cy="889635"/>
                  <wp:effectExtent l="0" t="0" r="12065" b="5715"/>
                  <wp:wrapNone/>
                  <wp:docPr id="50" name="图片_2"/>
                  <wp:cNvGraphicFramePr/>
                  <a:graphic xmlns:a="http://schemas.openxmlformats.org/drawingml/2006/main">
                    <a:graphicData uri="http://schemas.openxmlformats.org/drawingml/2006/picture">
                      <pic:pic xmlns:pic="http://schemas.openxmlformats.org/drawingml/2006/picture">
                        <pic:nvPicPr>
                          <pic:cNvPr id="50" name="图片_2"/>
                          <pic:cNvPicPr/>
                        </pic:nvPicPr>
                        <pic:blipFill>
                          <a:blip r:embed="rId13"/>
                          <a:stretch>
                            <a:fillRect/>
                          </a:stretch>
                        </pic:blipFill>
                        <pic:spPr>
                          <a:xfrm>
                            <a:off x="0" y="0"/>
                            <a:ext cx="807085" cy="889635"/>
                          </a:xfrm>
                          <a:prstGeom prst="rect">
                            <a:avLst/>
                          </a:prstGeom>
                          <a:noFill/>
                          <a:ln>
                            <a:noFill/>
                          </a:ln>
                        </pic:spPr>
                      </pic:pic>
                    </a:graphicData>
                  </a:graphic>
                </wp:anchor>
              </w:drawing>
            </w:r>
          </w:p>
        </w:tc>
      </w:tr>
      <w:tr w:rsidR="00C864EE">
        <w:trPr>
          <w:trHeight w:val="599"/>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8</w:t>
            </w:r>
          </w:p>
        </w:tc>
        <w:tc>
          <w:tcPr>
            <w:tcW w:w="41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腰背按摩器</w:t>
            </w:r>
          </w:p>
        </w:tc>
        <w:tc>
          <w:tcPr>
            <w:tcW w:w="37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12</w:t>
            </w:r>
          </w:p>
        </w:tc>
        <w:tc>
          <w:tcPr>
            <w:tcW w:w="3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只</w:t>
            </w:r>
          </w:p>
        </w:tc>
        <w:tc>
          <w:tcPr>
            <w:tcW w:w="24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外形尺寸不小于：</w:t>
            </w:r>
            <w:r>
              <w:rPr>
                <w:rFonts w:ascii="宋体" w:hAnsi="宋体" w:cs="宋体" w:hint="eastAsia"/>
                <w:kern w:val="0"/>
                <w:sz w:val="16"/>
                <w:szCs w:val="16"/>
              </w:rPr>
              <w:t>1350</w:t>
            </w:r>
            <w:r>
              <w:rPr>
                <w:rFonts w:ascii="宋体" w:hAnsi="宋体" w:cs="宋体" w:hint="eastAsia"/>
                <w:kern w:val="0"/>
                <w:sz w:val="16"/>
                <w:szCs w:val="16"/>
              </w:rPr>
              <w:t>×</w:t>
            </w:r>
            <w:r>
              <w:rPr>
                <w:rFonts w:ascii="宋体" w:hAnsi="宋体" w:cs="宋体" w:hint="eastAsia"/>
                <w:kern w:val="0"/>
                <w:sz w:val="16"/>
                <w:szCs w:val="16"/>
              </w:rPr>
              <w:t>860</w:t>
            </w:r>
            <w:r>
              <w:rPr>
                <w:rFonts w:ascii="宋体" w:hAnsi="宋体" w:cs="宋体" w:hint="eastAsia"/>
                <w:kern w:val="0"/>
                <w:sz w:val="16"/>
                <w:szCs w:val="16"/>
              </w:rPr>
              <w:t>×</w:t>
            </w:r>
            <w:r>
              <w:rPr>
                <w:rFonts w:ascii="宋体" w:hAnsi="宋体" w:cs="宋体" w:hint="eastAsia"/>
                <w:kern w:val="0"/>
                <w:sz w:val="16"/>
                <w:szCs w:val="16"/>
              </w:rPr>
              <w:t>1400mm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w:t>
            </w:r>
            <w:r>
              <w:rPr>
                <w:rFonts w:ascii="宋体" w:hAnsi="宋体" w:cs="宋体" w:hint="eastAsia"/>
                <w:kern w:val="0"/>
                <w:sz w:val="16"/>
                <w:szCs w:val="16"/>
              </w:rPr>
              <w:t>、表面工艺处理：脱脂、酸洗、磷化、静电喷涂；脱脂、抛丸、静电喷涂。立柱规格不小于：ф</w:t>
            </w:r>
            <w:r>
              <w:rPr>
                <w:rFonts w:ascii="宋体" w:hAnsi="宋体" w:cs="宋体" w:hint="eastAsia"/>
                <w:kern w:val="0"/>
                <w:sz w:val="16"/>
                <w:szCs w:val="16"/>
              </w:rPr>
              <w:t>114</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国标钢管；</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2</w:t>
            </w:r>
            <w:r>
              <w:rPr>
                <w:rFonts w:ascii="宋体" w:hAnsi="宋体" w:cs="宋体" w:hint="eastAsia"/>
                <w:kern w:val="0"/>
                <w:sz w:val="16"/>
                <w:szCs w:val="16"/>
              </w:rPr>
              <w:t>、扶手管规格不小于：ф</w:t>
            </w:r>
            <w:r>
              <w:rPr>
                <w:rFonts w:ascii="宋体" w:hAnsi="宋体" w:cs="宋体" w:hint="eastAsia"/>
                <w:kern w:val="0"/>
                <w:sz w:val="16"/>
                <w:szCs w:val="16"/>
              </w:rPr>
              <w:t>42</w:t>
            </w:r>
            <w:r>
              <w:rPr>
                <w:rFonts w:ascii="宋体" w:hAnsi="宋体" w:cs="宋体" w:hint="eastAsia"/>
                <w:kern w:val="0"/>
                <w:sz w:val="16"/>
                <w:szCs w:val="16"/>
              </w:rPr>
              <w:t>×</w:t>
            </w:r>
            <w:r>
              <w:rPr>
                <w:rFonts w:ascii="宋体" w:hAnsi="宋体" w:cs="宋体" w:hint="eastAsia"/>
                <w:kern w:val="0"/>
                <w:sz w:val="16"/>
                <w:szCs w:val="16"/>
              </w:rPr>
              <w:t>2.5mm</w:t>
            </w:r>
            <w:r>
              <w:rPr>
                <w:rFonts w:ascii="宋体" w:hAnsi="宋体" w:cs="宋体" w:hint="eastAsia"/>
                <w:kern w:val="0"/>
                <w:sz w:val="16"/>
                <w:szCs w:val="16"/>
              </w:rPr>
              <w:t>国标钢管，外装橡塑把套，增强舒适度；把手规格φ</w:t>
            </w:r>
            <w:r>
              <w:rPr>
                <w:rFonts w:ascii="宋体" w:hAnsi="宋体" w:cs="宋体" w:hint="eastAsia"/>
                <w:kern w:val="0"/>
                <w:sz w:val="16"/>
                <w:szCs w:val="16"/>
              </w:rPr>
              <w:t>38*</w:t>
            </w:r>
            <w:r>
              <w:rPr>
                <w:rFonts w:ascii="宋体" w:hAnsi="宋体" w:cs="宋体" w:hint="eastAsia"/>
                <w:kern w:val="0"/>
                <w:sz w:val="16"/>
                <w:szCs w:val="16"/>
              </w:rPr>
              <w:t>δ</w:t>
            </w:r>
            <w:r>
              <w:rPr>
                <w:rFonts w:ascii="宋体" w:hAnsi="宋体" w:cs="宋体" w:hint="eastAsia"/>
                <w:kern w:val="0"/>
                <w:sz w:val="16"/>
                <w:szCs w:val="16"/>
              </w:rPr>
              <w:t>2.5mm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3</w:t>
            </w:r>
            <w:r>
              <w:rPr>
                <w:rFonts w:ascii="宋体" w:hAnsi="宋体" w:cs="宋体" w:hint="eastAsia"/>
                <w:kern w:val="0"/>
                <w:sz w:val="16"/>
                <w:szCs w:val="16"/>
              </w:rPr>
              <w:t>、具有座式腰部按摩及站式背部按摩两种功能，可二人同时使用，座式按摩部分有限位装置，使用安全；</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4</w:t>
            </w:r>
            <w:r>
              <w:rPr>
                <w:rFonts w:ascii="宋体" w:hAnsi="宋体" w:cs="宋体" w:hint="eastAsia"/>
                <w:kern w:val="0"/>
                <w:sz w:val="16"/>
                <w:szCs w:val="16"/>
              </w:rPr>
              <w:t>、按摩轮采用优质工程塑料制作，</w:t>
            </w:r>
            <w:r>
              <w:rPr>
                <w:rFonts w:ascii="宋体" w:hAnsi="宋体" w:cs="宋体"/>
                <w:kern w:val="0"/>
                <w:sz w:val="16"/>
                <w:szCs w:val="16"/>
              </w:rPr>
              <w:t>符合</w:t>
            </w:r>
            <w:r>
              <w:rPr>
                <w:rFonts w:ascii="宋体" w:hAnsi="宋体" w:cs="宋体"/>
                <w:kern w:val="0"/>
                <w:sz w:val="16"/>
                <w:szCs w:val="16"/>
              </w:rPr>
              <w:t>GB19272-2011</w:t>
            </w:r>
            <w:r>
              <w:rPr>
                <w:rFonts w:ascii="宋体" w:hAnsi="宋体" w:cs="宋体"/>
                <w:kern w:val="0"/>
                <w:sz w:val="16"/>
                <w:szCs w:val="16"/>
              </w:rPr>
              <w:t>标准</w:t>
            </w:r>
            <w:r>
              <w:rPr>
                <w:rFonts w:ascii="宋体" w:hAnsi="宋体" w:cs="宋体" w:hint="eastAsia"/>
                <w:kern w:val="0"/>
                <w:sz w:val="16"/>
                <w:szCs w:val="16"/>
              </w:rPr>
              <w:t>，表面具有凸起的按摩圆球，以增加锻炼效果及锻炼的舒适程度；</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5</w:t>
            </w:r>
            <w:r>
              <w:rPr>
                <w:rFonts w:ascii="宋体" w:hAnsi="宋体" w:cs="宋体" w:hint="eastAsia"/>
                <w:kern w:val="0"/>
                <w:sz w:val="16"/>
                <w:szCs w:val="16"/>
              </w:rPr>
              <w:t>、转轴直径不小于</w:t>
            </w:r>
            <w:r>
              <w:rPr>
                <w:rFonts w:ascii="宋体" w:hAnsi="宋体" w:cs="宋体" w:hint="eastAsia"/>
                <w:kern w:val="0"/>
                <w:sz w:val="16"/>
                <w:szCs w:val="16"/>
              </w:rPr>
              <w:t>20mm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6</w:t>
            </w:r>
            <w:r>
              <w:rPr>
                <w:rFonts w:ascii="宋体" w:hAnsi="宋体" w:cs="宋体" w:hint="eastAsia"/>
                <w:kern w:val="0"/>
                <w:sz w:val="16"/>
                <w:szCs w:val="16"/>
              </w:rPr>
              <w:t>、不存在衣服、头发钩挂或缠绕危险。</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7</w:t>
            </w:r>
            <w:r>
              <w:rPr>
                <w:rFonts w:ascii="宋体" w:hAnsi="宋体" w:cs="宋体" w:hint="eastAsia"/>
                <w:kern w:val="0"/>
                <w:sz w:val="16"/>
                <w:szCs w:val="16"/>
              </w:rPr>
              <w:t>、安装采用直埋方式，混凝土基坑</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600mm</w:t>
            </w:r>
            <w:r>
              <w:rPr>
                <w:rFonts w:ascii="宋体" w:hAnsi="宋体" w:cs="宋体" w:hint="eastAsia"/>
                <w:kern w:val="0"/>
                <w:sz w:val="16"/>
                <w:szCs w:val="16"/>
              </w:rPr>
              <w:t>，混凝土强度为</w:t>
            </w:r>
            <w:r>
              <w:rPr>
                <w:rFonts w:ascii="宋体" w:hAnsi="宋体" w:cs="宋体" w:hint="eastAsia"/>
                <w:kern w:val="0"/>
                <w:sz w:val="16"/>
                <w:szCs w:val="16"/>
              </w:rPr>
              <w:t>C25</w:t>
            </w:r>
            <w:r>
              <w:rPr>
                <w:rFonts w:ascii="宋体" w:hAnsi="宋体" w:cs="宋体" w:hint="eastAsia"/>
                <w:kern w:val="0"/>
                <w:sz w:val="16"/>
                <w:szCs w:val="16"/>
              </w:rPr>
              <w:t>，更加坚固牢靠。</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8</w:t>
            </w:r>
            <w:r>
              <w:rPr>
                <w:rFonts w:ascii="宋体" w:hAnsi="宋体" w:cs="宋体" w:hint="eastAsia"/>
                <w:kern w:val="0"/>
                <w:sz w:val="16"/>
                <w:szCs w:val="16"/>
              </w:rPr>
              <w:t>、不论设置何种类型的手把或手把套，握持位置应有纹理表面；可不设置阻尼装置。</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室外健身器材必须同一品牌，</w:t>
            </w:r>
            <w:r w:rsidR="00F72B97">
              <w:rPr>
                <w:rFonts w:ascii="宋体" w:hAnsi="宋体" w:cs="宋体" w:hint="eastAsia"/>
                <w:kern w:val="0"/>
                <w:sz w:val="16"/>
                <w:szCs w:val="16"/>
              </w:rPr>
              <w:t>必须满足</w:t>
            </w:r>
            <w:r>
              <w:rPr>
                <w:rFonts w:ascii="宋体" w:hAnsi="宋体" w:cs="宋体" w:hint="eastAsia"/>
                <w:kern w:val="0"/>
                <w:sz w:val="16"/>
                <w:szCs w:val="16"/>
              </w:rPr>
              <w:t>国体认证中心</w:t>
            </w:r>
            <w:r>
              <w:rPr>
                <w:rFonts w:ascii="宋体" w:hAnsi="宋体" w:cs="宋体" w:hint="eastAsia"/>
                <w:kern w:val="0"/>
                <w:sz w:val="16"/>
                <w:szCs w:val="16"/>
              </w:rPr>
              <w:t>NSCC</w:t>
            </w:r>
            <w:r>
              <w:rPr>
                <w:rFonts w:ascii="宋体" w:hAnsi="宋体" w:cs="宋体" w:hint="eastAsia"/>
                <w:kern w:val="0"/>
                <w:sz w:val="16"/>
                <w:szCs w:val="16"/>
              </w:rPr>
              <w:t>认证证书，有效期内的确认函和检验报告。</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产品具有可识别的售后服务系统智能二维码</w:t>
            </w:r>
          </w:p>
        </w:tc>
        <w:tc>
          <w:tcPr>
            <w:tcW w:w="10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300" w:lineRule="exact"/>
              <w:jc w:val="left"/>
              <w:textAlignment w:val="center"/>
              <w:rPr>
                <w:rFonts w:ascii="宋体" w:hAnsi="宋体" w:cs="宋体"/>
                <w:sz w:val="16"/>
                <w:szCs w:val="16"/>
              </w:rPr>
            </w:pPr>
            <w:r>
              <w:rPr>
                <w:rFonts w:ascii="宋体" w:hAnsi="宋体" w:cs="宋体" w:hint="eastAsia"/>
                <w:noProof/>
                <w:kern w:val="0"/>
                <w:sz w:val="16"/>
                <w:szCs w:val="16"/>
                <w:bdr w:val="single" w:sz="4" w:space="0" w:color="000000"/>
                <w:shd w:val="clear" w:color="auto" w:fill="FFFFFF"/>
              </w:rPr>
              <w:drawing>
                <wp:anchor distT="0" distB="0" distL="114300" distR="114300" simplePos="0" relativeHeight="251666432" behindDoc="0" locked="0" layoutInCell="1" allowOverlap="1">
                  <wp:simplePos x="0" y="0"/>
                  <wp:positionH relativeFrom="column">
                    <wp:posOffset>75565</wp:posOffset>
                  </wp:positionH>
                  <wp:positionV relativeFrom="paragraph">
                    <wp:posOffset>1087120</wp:posOffset>
                  </wp:positionV>
                  <wp:extent cx="866775" cy="857250"/>
                  <wp:effectExtent l="0" t="0" r="9525" b="0"/>
                  <wp:wrapNone/>
                  <wp:docPr id="52" name="图片_4"/>
                  <wp:cNvGraphicFramePr/>
                  <a:graphic xmlns:a="http://schemas.openxmlformats.org/drawingml/2006/main">
                    <a:graphicData uri="http://schemas.openxmlformats.org/drawingml/2006/picture">
                      <pic:pic xmlns:pic="http://schemas.openxmlformats.org/drawingml/2006/picture">
                        <pic:nvPicPr>
                          <pic:cNvPr id="52" name="图片_4"/>
                          <pic:cNvPicPr/>
                        </pic:nvPicPr>
                        <pic:blipFill>
                          <a:blip r:embed="rId14"/>
                          <a:stretch>
                            <a:fillRect/>
                          </a:stretch>
                        </pic:blipFill>
                        <pic:spPr>
                          <a:xfrm>
                            <a:off x="0" y="0"/>
                            <a:ext cx="866775" cy="857250"/>
                          </a:xfrm>
                          <a:prstGeom prst="rect">
                            <a:avLst/>
                          </a:prstGeom>
                          <a:noFill/>
                          <a:ln>
                            <a:noFill/>
                          </a:ln>
                        </pic:spPr>
                      </pic:pic>
                    </a:graphicData>
                  </a:graphic>
                </wp:anchor>
              </w:drawing>
            </w:r>
          </w:p>
        </w:tc>
      </w:tr>
      <w:tr w:rsidR="00C864EE">
        <w:trPr>
          <w:trHeight w:val="2320"/>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lastRenderedPageBreak/>
              <w:t>9</w:t>
            </w:r>
          </w:p>
        </w:tc>
        <w:tc>
          <w:tcPr>
            <w:tcW w:w="41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太极揉推器</w:t>
            </w:r>
          </w:p>
        </w:tc>
        <w:tc>
          <w:tcPr>
            <w:tcW w:w="37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12</w:t>
            </w:r>
          </w:p>
        </w:tc>
        <w:tc>
          <w:tcPr>
            <w:tcW w:w="3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只</w:t>
            </w:r>
          </w:p>
        </w:tc>
        <w:tc>
          <w:tcPr>
            <w:tcW w:w="24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外形尺寸不小于：</w:t>
            </w:r>
            <w:r>
              <w:rPr>
                <w:rFonts w:ascii="宋体" w:hAnsi="宋体" w:cs="宋体" w:hint="eastAsia"/>
                <w:kern w:val="0"/>
                <w:sz w:val="16"/>
                <w:szCs w:val="16"/>
              </w:rPr>
              <w:t>1150</w:t>
            </w:r>
            <w:r>
              <w:rPr>
                <w:rFonts w:ascii="宋体" w:hAnsi="宋体" w:cs="宋体" w:hint="eastAsia"/>
                <w:kern w:val="0"/>
                <w:sz w:val="16"/>
                <w:szCs w:val="16"/>
              </w:rPr>
              <w:t>×</w:t>
            </w:r>
            <w:r>
              <w:rPr>
                <w:rFonts w:ascii="宋体" w:hAnsi="宋体" w:cs="宋体" w:hint="eastAsia"/>
                <w:kern w:val="0"/>
                <w:sz w:val="16"/>
                <w:szCs w:val="16"/>
              </w:rPr>
              <w:t>1120</w:t>
            </w:r>
            <w:r>
              <w:rPr>
                <w:rFonts w:ascii="宋体" w:hAnsi="宋体" w:cs="宋体" w:hint="eastAsia"/>
                <w:kern w:val="0"/>
                <w:sz w:val="16"/>
                <w:szCs w:val="16"/>
              </w:rPr>
              <w:t>×</w:t>
            </w:r>
            <w:r>
              <w:rPr>
                <w:rFonts w:ascii="宋体" w:hAnsi="宋体" w:cs="宋体" w:hint="eastAsia"/>
                <w:kern w:val="0"/>
                <w:sz w:val="16"/>
                <w:szCs w:val="16"/>
              </w:rPr>
              <w:t>1320mm</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w:t>
            </w:r>
            <w:r>
              <w:rPr>
                <w:rFonts w:ascii="宋体" w:hAnsi="宋体" w:cs="宋体" w:hint="eastAsia"/>
                <w:kern w:val="0"/>
                <w:sz w:val="16"/>
                <w:szCs w:val="16"/>
              </w:rPr>
              <w:t>、表面工艺处理：脱脂、酸洗、磷化、静电喷涂；脱脂、抛丸、静电喷涂。立柱规格：φ</w:t>
            </w:r>
            <w:r>
              <w:rPr>
                <w:rFonts w:ascii="宋体" w:hAnsi="宋体" w:cs="宋体" w:hint="eastAsia"/>
                <w:kern w:val="0"/>
                <w:sz w:val="16"/>
                <w:szCs w:val="16"/>
              </w:rPr>
              <w:t>114</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国标钢管；</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2</w:t>
            </w:r>
            <w:r>
              <w:rPr>
                <w:rFonts w:ascii="宋体" w:hAnsi="宋体" w:cs="宋体" w:hint="eastAsia"/>
                <w:kern w:val="0"/>
                <w:sz w:val="16"/>
                <w:szCs w:val="16"/>
              </w:rPr>
              <w:t>、转盘支管径：φ</w:t>
            </w:r>
            <w:r>
              <w:rPr>
                <w:rFonts w:ascii="宋体" w:hAnsi="宋体" w:cs="宋体" w:hint="eastAsia"/>
                <w:kern w:val="0"/>
                <w:sz w:val="16"/>
                <w:szCs w:val="16"/>
              </w:rPr>
              <w:t>60</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国标钢管；</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3</w:t>
            </w:r>
            <w:r>
              <w:rPr>
                <w:rFonts w:ascii="宋体" w:hAnsi="宋体" w:cs="宋体" w:hint="eastAsia"/>
                <w:kern w:val="0"/>
                <w:sz w:val="16"/>
                <w:szCs w:val="16"/>
              </w:rPr>
              <w:t>、转盘直径φ</w:t>
            </w:r>
            <w:r>
              <w:rPr>
                <w:rFonts w:ascii="宋体" w:hAnsi="宋体" w:cs="宋体" w:hint="eastAsia"/>
                <w:kern w:val="0"/>
                <w:sz w:val="16"/>
                <w:szCs w:val="16"/>
              </w:rPr>
              <w:t>580mm</w:t>
            </w:r>
            <w:r>
              <w:rPr>
                <w:rFonts w:ascii="宋体" w:hAnsi="宋体" w:cs="宋体" w:hint="eastAsia"/>
                <w:kern w:val="0"/>
                <w:sz w:val="16"/>
                <w:szCs w:val="16"/>
              </w:rPr>
              <w:t>，材质为优质工程塑料或铁质，符合</w:t>
            </w:r>
            <w:r>
              <w:rPr>
                <w:rFonts w:ascii="宋体" w:hAnsi="宋体" w:cs="宋体" w:hint="eastAsia"/>
                <w:kern w:val="0"/>
                <w:sz w:val="16"/>
                <w:szCs w:val="16"/>
              </w:rPr>
              <w:t>GB19272-2011</w:t>
            </w:r>
            <w:r>
              <w:rPr>
                <w:rFonts w:ascii="宋体" w:hAnsi="宋体" w:cs="宋体" w:hint="eastAsia"/>
                <w:kern w:val="0"/>
                <w:sz w:val="16"/>
                <w:szCs w:val="16"/>
              </w:rPr>
              <w:t>标准，内注塑有塑料加强筋，转盘面有防滑措施；</w:t>
            </w:r>
            <w:r>
              <w:rPr>
                <w:rFonts w:ascii="宋体" w:hAnsi="宋体" w:cs="宋体" w:hint="eastAsia"/>
                <w:kern w:val="0"/>
                <w:sz w:val="16"/>
                <w:szCs w:val="16"/>
              </w:rPr>
              <w:t xml:space="preserve"> </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4</w:t>
            </w:r>
            <w:r>
              <w:rPr>
                <w:rFonts w:ascii="宋体" w:hAnsi="宋体" w:cs="宋体" w:hint="eastAsia"/>
                <w:kern w:val="0"/>
                <w:sz w:val="16"/>
                <w:szCs w:val="16"/>
              </w:rPr>
              <w:t>、两转盘内侧距离</w:t>
            </w:r>
            <w:r>
              <w:rPr>
                <w:rFonts w:ascii="宋体" w:hAnsi="宋体" w:cs="宋体" w:hint="eastAsia"/>
                <w:kern w:val="0"/>
                <w:sz w:val="16"/>
                <w:szCs w:val="16"/>
              </w:rPr>
              <w:t>240mm</w:t>
            </w:r>
            <w:r>
              <w:rPr>
                <w:rFonts w:ascii="宋体" w:hAnsi="宋体" w:cs="宋体" w:hint="eastAsia"/>
                <w:kern w:val="0"/>
                <w:sz w:val="16"/>
                <w:szCs w:val="16"/>
              </w:rPr>
              <w:t>；</w:t>
            </w:r>
            <w:r>
              <w:rPr>
                <w:rFonts w:ascii="宋体" w:hAnsi="宋体" w:cs="宋体"/>
                <w:kern w:val="0"/>
                <w:sz w:val="16"/>
                <w:szCs w:val="16"/>
              </w:rPr>
              <w:t>需要设置阻尼装置。</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5</w:t>
            </w:r>
            <w:r>
              <w:rPr>
                <w:rFonts w:ascii="宋体" w:hAnsi="宋体" w:cs="宋体" w:hint="eastAsia"/>
                <w:kern w:val="0"/>
                <w:sz w:val="16"/>
                <w:szCs w:val="16"/>
              </w:rPr>
              <w:t>、转盘中心距地面高度分别为</w:t>
            </w:r>
            <w:r>
              <w:rPr>
                <w:rFonts w:ascii="宋体" w:hAnsi="宋体" w:cs="宋体" w:hint="eastAsia"/>
                <w:kern w:val="0"/>
                <w:sz w:val="16"/>
                <w:szCs w:val="16"/>
              </w:rPr>
              <w:t>1100mm</w:t>
            </w:r>
            <w:r>
              <w:rPr>
                <w:rFonts w:ascii="宋体" w:hAnsi="宋体" w:cs="宋体" w:hint="eastAsia"/>
                <w:kern w:val="0"/>
                <w:sz w:val="16"/>
                <w:szCs w:val="16"/>
              </w:rPr>
              <w:t>、</w:t>
            </w:r>
            <w:r>
              <w:rPr>
                <w:rFonts w:ascii="宋体" w:hAnsi="宋体" w:cs="宋体" w:hint="eastAsia"/>
                <w:kern w:val="0"/>
                <w:sz w:val="16"/>
                <w:szCs w:val="16"/>
              </w:rPr>
              <w:t>1200mm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6</w:t>
            </w:r>
            <w:r>
              <w:rPr>
                <w:rFonts w:ascii="宋体" w:hAnsi="宋体" w:cs="宋体" w:hint="eastAsia"/>
                <w:kern w:val="0"/>
                <w:sz w:val="16"/>
                <w:szCs w:val="16"/>
              </w:rPr>
              <w:t>、立柱采用钢制封头，用机械手焊接，磨平，光滑、连续、耐久，防盗，避免淋入雨水；</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7</w:t>
            </w:r>
            <w:r>
              <w:rPr>
                <w:rFonts w:ascii="宋体" w:hAnsi="宋体" w:cs="宋体" w:hint="eastAsia"/>
                <w:kern w:val="0"/>
                <w:sz w:val="16"/>
                <w:szCs w:val="16"/>
              </w:rPr>
              <w:t>、转盘转动位具有阻尼装置，并具有防水圈，防止器材空转及雨水淋入；</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8</w:t>
            </w:r>
            <w:r>
              <w:rPr>
                <w:rFonts w:ascii="宋体" w:hAnsi="宋体" w:cs="宋体" w:hint="eastAsia"/>
                <w:kern w:val="0"/>
                <w:sz w:val="16"/>
                <w:szCs w:val="16"/>
              </w:rPr>
              <w:t>、安装采用直埋方式，混凝土基坑</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600mm</w:t>
            </w:r>
            <w:r>
              <w:rPr>
                <w:rFonts w:ascii="宋体" w:hAnsi="宋体" w:cs="宋体" w:hint="eastAsia"/>
                <w:kern w:val="0"/>
                <w:sz w:val="16"/>
                <w:szCs w:val="16"/>
              </w:rPr>
              <w:t>，混凝土强度为</w:t>
            </w:r>
            <w:r>
              <w:rPr>
                <w:rFonts w:ascii="宋体" w:hAnsi="宋体" w:cs="宋体" w:hint="eastAsia"/>
                <w:kern w:val="0"/>
                <w:sz w:val="16"/>
                <w:szCs w:val="16"/>
              </w:rPr>
              <w:t>C25</w:t>
            </w:r>
            <w:r>
              <w:rPr>
                <w:rFonts w:ascii="宋体" w:hAnsi="宋体" w:cs="宋体" w:hint="eastAsia"/>
                <w:kern w:val="0"/>
                <w:sz w:val="16"/>
                <w:szCs w:val="16"/>
              </w:rPr>
              <w:t>，更加坚固牢靠。</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9</w:t>
            </w:r>
            <w:r>
              <w:rPr>
                <w:rFonts w:ascii="宋体" w:hAnsi="宋体" w:cs="宋体" w:hint="eastAsia"/>
                <w:kern w:val="0"/>
                <w:sz w:val="16"/>
                <w:szCs w:val="16"/>
              </w:rPr>
              <w:t>、室外健身器材必须同一品牌，</w:t>
            </w:r>
            <w:r w:rsidR="00F72B97">
              <w:rPr>
                <w:rFonts w:ascii="宋体" w:hAnsi="宋体" w:cs="宋体" w:hint="eastAsia"/>
                <w:kern w:val="0"/>
                <w:sz w:val="16"/>
                <w:szCs w:val="16"/>
              </w:rPr>
              <w:t>必须满足</w:t>
            </w:r>
            <w:r>
              <w:rPr>
                <w:rFonts w:ascii="宋体" w:hAnsi="宋体" w:cs="宋体" w:hint="eastAsia"/>
                <w:kern w:val="0"/>
                <w:sz w:val="16"/>
                <w:szCs w:val="16"/>
              </w:rPr>
              <w:t>国体认证中心</w:t>
            </w:r>
            <w:r>
              <w:rPr>
                <w:rFonts w:ascii="宋体" w:hAnsi="宋体" w:cs="宋体" w:hint="eastAsia"/>
                <w:kern w:val="0"/>
                <w:sz w:val="16"/>
                <w:szCs w:val="16"/>
              </w:rPr>
              <w:t>NSCC</w:t>
            </w:r>
            <w:r>
              <w:rPr>
                <w:rFonts w:ascii="宋体" w:hAnsi="宋体" w:cs="宋体" w:hint="eastAsia"/>
                <w:kern w:val="0"/>
                <w:sz w:val="16"/>
                <w:szCs w:val="16"/>
              </w:rPr>
              <w:t>认证证书，有效期内的确认函和检验报告。</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产品具有可识别的售后服务系统智能二维码</w:t>
            </w:r>
          </w:p>
        </w:tc>
        <w:tc>
          <w:tcPr>
            <w:tcW w:w="10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300" w:lineRule="exact"/>
              <w:jc w:val="left"/>
              <w:textAlignment w:val="center"/>
              <w:rPr>
                <w:rFonts w:ascii="宋体" w:hAnsi="宋体" w:cs="宋体"/>
                <w:sz w:val="16"/>
                <w:szCs w:val="16"/>
              </w:rPr>
            </w:pPr>
            <w:r>
              <w:rPr>
                <w:rFonts w:ascii="宋体" w:hAnsi="宋体" w:cs="宋体" w:hint="eastAsia"/>
                <w:noProof/>
                <w:kern w:val="0"/>
                <w:sz w:val="16"/>
                <w:szCs w:val="16"/>
                <w:bdr w:val="single" w:sz="4" w:space="0" w:color="000000"/>
                <w:shd w:val="clear" w:color="auto" w:fill="FFFFFF"/>
              </w:rPr>
              <w:drawing>
                <wp:anchor distT="0" distB="0" distL="114300" distR="114300" simplePos="0" relativeHeight="251667456" behindDoc="0" locked="0" layoutInCell="1" allowOverlap="1">
                  <wp:simplePos x="0" y="0"/>
                  <wp:positionH relativeFrom="column">
                    <wp:posOffset>36195</wp:posOffset>
                  </wp:positionH>
                  <wp:positionV relativeFrom="paragraph">
                    <wp:posOffset>507365</wp:posOffset>
                  </wp:positionV>
                  <wp:extent cx="655320" cy="784225"/>
                  <wp:effectExtent l="0" t="0" r="11430" b="15875"/>
                  <wp:wrapNone/>
                  <wp:docPr id="54" name="图片_27"/>
                  <wp:cNvGraphicFramePr/>
                  <a:graphic xmlns:a="http://schemas.openxmlformats.org/drawingml/2006/main">
                    <a:graphicData uri="http://schemas.openxmlformats.org/drawingml/2006/picture">
                      <pic:pic xmlns:pic="http://schemas.openxmlformats.org/drawingml/2006/picture">
                        <pic:nvPicPr>
                          <pic:cNvPr id="54" name="图片_27"/>
                          <pic:cNvPicPr/>
                        </pic:nvPicPr>
                        <pic:blipFill>
                          <a:blip r:embed="rId15"/>
                          <a:stretch>
                            <a:fillRect/>
                          </a:stretch>
                        </pic:blipFill>
                        <pic:spPr>
                          <a:xfrm>
                            <a:off x="0" y="0"/>
                            <a:ext cx="655320" cy="784225"/>
                          </a:xfrm>
                          <a:prstGeom prst="rect">
                            <a:avLst/>
                          </a:prstGeom>
                          <a:noFill/>
                          <a:ln>
                            <a:noFill/>
                          </a:ln>
                        </pic:spPr>
                      </pic:pic>
                    </a:graphicData>
                  </a:graphic>
                </wp:anchor>
              </w:drawing>
            </w:r>
          </w:p>
        </w:tc>
      </w:tr>
      <w:tr w:rsidR="00C864EE">
        <w:trPr>
          <w:trHeight w:val="1940"/>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10</w:t>
            </w:r>
          </w:p>
        </w:tc>
        <w:tc>
          <w:tcPr>
            <w:tcW w:w="41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曲臂腿部按摩组合训练器</w:t>
            </w:r>
          </w:p>
        </w:tc>
        <w:tc>
          <w:tcPr>
            <w:tcW w:w="37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eastAsia="宋体" w:hAnsi="宋体" w:cs="宋体"/>
                <w:sz w:val="16"/>
                <w:szCs w:val="16"/>
              </w:rPr>
            </w:pPr>
            <w:r>
              <w:rPr>
                <w:rFonts w:ascii="宋体" w:hAnsi="宋体" w:cs="宋体" w:hint="eastAsia"/>
                <w:kern w:val="0"/>
                <w:sz w:val="16"/>
                <w:szCs w:val="16"/>
              </w:rPr>
              <w:t>12</w:t>
            </w:r>
          </w:p>
        </w:tc>
        <w:tc>
          <w:tcPr>
            <w:tcW w:w="3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只</w:t>
            </w:r>
          </w:p>
        </w:tc>
        <w:tc>
          <w:tcPr>
            <w:tcW w:w="24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外形尺寸不小于：</w:t>
            </w:r>
            <w:r>
              <w:rPr>
                <w:rFonts w:ascii="宋体" w:hAnsi="宋体" w:cs="宋体" w:hint="eastAsia"/>
                <w:kern w:val="0"/>
                <w:sz w:val="16"/>
                <w:szCs w:val="16"/>
              </w:rPr>
              <w:t>1180</w:t>
            </w:r>
            <w:r>
              <w:rPr>
                <w:rFonts w:ascii="宋体" w:hAnsi="宋体" w:cs="宋体" w:hint="eastAsia"/>
                <w:kern w:val="0"/>
                <w:sz w:val="16"/>
                <w:szCs w:val="16"/>
              </w:rPr>
              <w:t>×</w:t>
            </w:r>
            <w:r>
              <w:rPr>
                <w:rFonts w:ascii="宋体" w:hAnsi="宋体" w:cs="宋体" w:hint="eastAsia"/>
                <w:kern w:val="0"/>
                <w:sz w:val="16"/>
                <w:szCs w:val="16"/>
              </w:rPr>
              <w:t>600</w:t>
            </w:r>
            <w:r>
              <w:rPr>
                <w:rFonts w:ascii="宋体" w:hAnsi="宋体" w:cs="宋体" w:hint="eastAsia"/>
                <w:kern w:val="0"/>
                <w:sz w:val="16"/>
                <w:szCs w:val="16"/>
              </w:rPr>
              <w:t>×</w:t>
            </w:r>
            <w:r>
              <w:rPr>
                <w:rFonts w:ascii="宋体" w:hAnsi="宋体" w:cs="宋体" w:hint="eastAsia"/>
                <w:kern w:val="0"/>
                <w:sz w:val="16"/>
                <w:szCs w:val="16"/>
              </w:rPr>
              <w:t>1600mm</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w:t>
            </w:r>
            <w:r>
              <w:rPr>
                <w:rFonts w:ascii="宋体" w:hAnsi="宋体" w:cs="宋体" w:hint="eastAsia"/>
                <w:kern w:val="0"/>
                <w:sz w:val="16"/>
                <w:szCs w:val="16"/>
              </w:rPr>
              <w:t>、表面工艺处理：脱脂、酸洗、磷化、静电喷涂；脱脂、抛丸、静电喷涂。主要承载立柱不小于：φ</w:t>
            </w:r>
            <w:r>
              <w:rPr>
                <w:rFonts w:ascii="宋体" w:hAnsi="宋体" w:cs="宋体" w:hint="eastAsia"/>
                <w:kern w:val="0"/>
                <w:sz w:val="16"/>
                <w:szCs w:val="16"/>
              </w:rPr>
              <w:t>114</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钢管</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2</w:t>
            </w:r>
            <w:r>
              <w:rPr>
                <w:rFonts w:ascii="宋体" w:hAnsi="宋体" w:cs="宋体" w:hint="eastAsia"/>
                <w:kern w:val="0"/>
                <w:sz w:val="16"/>
                <w:szCs w:val="16"/>
              </w:rPr>
              <w:t>、主要承载横梁不小于：φ</w:t>
            </w:r>
            <w:r>
              <w:rPr>
                <w:rFonts w:ascii="宋体" w:hAnsi="宋体" w:cs="宋体" w:hint="eastAsia"/>
                <w:kern w:val="0"/>
                <w:sz w:val="16"/>
                <w:szCs w:val="16"/>
              </w:rPr>
              <w:t>42</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钢管</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3</w:t>
            </w:r>
            <w:r>
              <w:rPr>
                <w:rFonts w:ascii="宋体" w:hAnsi="宋体" w:cs="宋体" w:hint="eastAsia"/>
                <w:kern w:val="0"/>
                <w:sz w:val="16"/>
                <w:szCs w:val="16"/>
              </w:rPr>
              <w:t>、扶手管不小于：φ</w:t>
            </w:r>
            <w:r>
              <w:rPr>
                <w:rFonts w:ascii="宋体" w:hAnsi="宋体" w:cs="宋体" w:hint="eastAsia"/>
                <w:kern w:val="0"/>
                <w:sz w:val="16"/>
                <w:szCs w:val="16"/>
              </w:rPr>
              <w:t>32</w:t>
            </w:r>
            <w:r>
              <w:rPr>
                <w:rFonts w:ascii="宋体" w:hAnsi="宋体" w:cs="宋体" w:hint="eastAsia"/>
                <w:kern w:val="0"/>
                <w:sz w:val="16"/>
                <w:szCs w:val="16"/>
              </w:rPr>
              <w:t>×</w:t>
            </w:r>
            <w:r>
              <w:rPr>
                <w:rFonts w:ascii="宋体" w:hAnsi="宋体" w:cs="宋体" w:hint="eastAsia"/>
                <w:kern w:val="0"/>
                <w:sz w:val="16"/>
                <w:szCs w:val="16"/>
              </w:rPr>
              <w:t>2.5mm</w:t>
            </w:r>
            <w:r>
              <w:rPr>
                <w:rFonts w:ascii="宋体" w:hAnsi="宋体" w:cs="宋体" w:hint="eastAsia"/>
                <w:kern w:val="0"/>
                <w:sz w:val="16"/>
                <w:szCs w:val="16"/>
              </w:rPr>
              <w:t>钢管，上部不允许存在标准附录</w:t>
            </w:r>
            <w:r>
              <w:rPr>
                <w:rFonts w:ascii="宋体" w:hAnsi="宋体" w:cs="宋体" w:hint="eastAsia"/>
                <w:kern w:val="0"/>
                <w:sz w:val="16"/>
                <w:szCs w:val="16"/>
              </w:rPr>
              <w:t xml:space="preserve"> A </w:t>
            </w:r>
            <w:r>
              <w:rPr>
                <w:rFonts w:ascii="宋体" w:hAnsi="宋体" w:cs="宋体" w:hint="eastAsia"/>
                <w:kern w:val="0"/>
                <w:sz w:val="16"/>
                <w:szCs w:val="16"/>
              </w:rPr>
              <w:t>中</w:t>
            </w:r>
            <w:r>
              <w:rPr>
                <w:rFonts w:ascii="宋体" w:hAnsi="宋体" w:cs="宋体" w:hint="eastAsia"/>
                <w:kern w:val="0"/>
                <w:sz w:val="16"/>
                <w:szCs w:val="16"/>
              </w:rPr>
              <w:t xml:space="preserve"> G5 </w:t>
            </w:r>
            <w:r>
              <w:rPr>
                <w:rFonts w:ascii="宋体" w:hAnsi="宋体" w:cs="宋体" w:hint="eastAsia"/>
                <w:kern w:val="0"/>
                <w:sz w:val="16"/>
                <w:szCs w:val="16"/>
              </w:rPr>
              <w:t>的钩挂结构</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4</w:t>
            </w:r>
            <w:r>
              <w:rPr>
                <w:rFonts w:ascii="宋体" w:hAnsi="宋体" w:cs="宋体" w:hint="eastAsia"/>
                <w:kern w:val="0"/>
                <w:sz w:val="16"/>
                <w:szCs w:val="16"/>
              </w:rPr>
              <w:t>、腿部按摩轮有防止侧面滑脱的措施；</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5</w:t>
            </w:r>
            <w:r>
              <w:rPr>
                <w:rFonts w:ascii="宋体" w:hAnsi="宋体" w:cs="宋体" w:hint="eastAsia"/>
                <w:kern w:val="0"/>
                <w:sz w:val="16"/>
                <w:szCs w:val="16"/>
              </w:rPr>
              <w:t>、安装采用直埋方式，混凝土基坑</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600mm</w:t>
            </w:r>
            <w:r>
              <w:rPr>
                <w:rFonts w:ascii="宋体" w:hAnsi="宋体" w:cs="宋体" w:hint="eastAsia"/>
                <w:kern w:val="0"/>
                <w:sz w:val="16"/>
                <w:szCs w:val="16"/>
              </w:rPr>
              <w:t>，混凝土强度为</w:t>
            </w:r>
            <w:r>
              <w:rPr>
                <w:rFonts w:ascii="宋体" w:hAnsi="宋体" w:cs="宋体" w:hint="eastAsia"/>
                <w:kern w:val="0"/>
                <w:sz w:val="16"/>
                <w:szCs w:val="16"/>
              </w:rPr>
              <w:t>C25</w:t>
            </w:r>
            <w:r>
              <w:rPr>
                <w:rFonts w:ascii="宋体" w:hAnsi="宋体" w:cs="宋体" w:hint="eastAsia"/>
                <w:kern w:val="0"/>
                <w:sz w:val="16"/>
                <w:szCs w:val="16"/>
              </w:rPr>
              <w:t>，更加坚固牢靠。</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6</w:t>
            </w:r>
            <w:r>
              <w:rPr>
                <w:rFonts w:ascii="宋体" w:hAnsi="宋体" w:cs="宋体" w:hint="eastAsia"/>
                <w:kern w:val="0"/>
                <w:sz w:val="16"/>
                <w:szCs w:val="16"/>
              </w:rPr>
              <w:t>、室外健身器材必须同一品牌，</w:t>
            </w:r>
            <w:r w:rsidR="00F72B97">
              <w:rPr>
                <w:rFonts w:ascii="宋体" w:hAnsi="宋体" w:cs="宋体" w:hint="eastAsia"/>
                <w:kern w:val="0"/>
                <w:sz w:val="16"/>
                <w:szCs w:val="16"/>
              </w:rPr>
              <w:t>必须满足</w:t>
            </w:r>
            <w:r>
              <w:rPr>
                <w:rFonts w:ascii="宋体" w:hAnsi="宋体" w:cs="宋体" w:hint="eastAsia"/>
                <w:kern w:val="0"/>
                <w:sz w:val="16"/>
                <w:szCs w:val="16"/>
              </w:rPr>
              <w:t>国体认证中心</w:t>
            </w:r>
            <w:r>
              <w:rPr>
                <w:rFonts w:ascii="宋体" w:hAnsi="宋体" w:cs="宋体" w:hint="eastAsia"/>
                <w:kern w:val="0"/>
                <w:sz w:val="16"/>
                <w:szCs w:val="16"/>
              </w:rPr>
              <w:t>NSCC</w:t>
            </w:r>
            <w:r>
              <w:rPr>
                <w:rFonts w:ascii="宋体" w:hAnsi="宋体" w:cs="宋体" w:hint="eastAsia"/>
                <w:kern w:val="0"/>
                <w:sz w:val="16"/>
                <w:szCs w:val="16"/>
              </w:rPr>
              <w:t>认证证书，有效期内的确认函和检验报告。</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产品具有可识别的售后服务系统智能二维码</w:t>
            </w:r>
          </w:p>
        </w:tc>
        <w:tc>
          <w:tcPr>
            <w:tcW w:w="10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300" w:lineRule="exact"/>
              <w:jc w:val="left"/>
              <w:textAlignment w:val="center"/>
              <w:rPr>
                <w:rFonts w:ascii="宋体" w:hAnsi="宋体" w:cs="宋体"/>
                <w:sz w:val="16"/>
                <w:szCs w:val="16"/>
              </w:rPr>
            </w:pPr>
            <w:r>
              <w:rPr>
                <w:rFonts w:ascii="宋体" w:hAnsi="宋体" w:cs="宋体" w:hint="eastAsia"/>
                <w:noProof/>
                <w:kern w:val="0"/>
                <w:sz w:val="16"/>
                <w:szCs w:val="16"/>
                <w:bdr w:val="single" w:sz="4" w:space="0" w:color="000000"/>
                <w:shd w:val="clear" w:color="auto" w:fill="FFFFFF"/>
              </w:rPr>
              <w:drawing>
                <wp:anchor distT="0" distB="0" distL="114300" distR="114300" simplePos="0" relativeHeight="251668480" behindDoc="0" locked="0" layoutInCell="1" allowOverlap="1">
                  <wp:simplePos x="0" y="0"/>
                  <wp:positionH relativeFrom="column">
                    <wp:posOffset>125730</wp:posOffset>
                  </wp:positionH>
                  <wp:positionV relativeFrom="paragraph">
                    <wp:posOffset>521335</wp:posOffset>
                  </wp:positionV>
                  <wp:extent cx="723900" cy="965200"/>
                  <wp:effectExtent l="0" t="0" r="0" b="6350"/>
                  <wp:wrapNone/>
                  <wp:docPr id="56" name="图片_13"/>
                  <wp:cNvGraphicFramePr/>
                  <a:graphic xmlns:a="http://schemas.openxmlformats.org/drawingml/2006/main">
                    <a:graphicData uri="http://schemas.openxmlformats.org/drawingml/2006/picture">
                      <pic:pic xmlns:pic="http://schemas.openxmlformats.org/drawingml/2006/picture">
                        <pic:nvPicPr>
                          <pic:cNvPr id="56" name="图片_13"/>
                          <pic:cNvPicPr/>
                        </pic:nvPicPr>
                        <pic:blipFill>
                          <a:blip r:embed="rId16"/>
                          <a:stretch>
                            <a:fillRect/>
                          </a:stretch>
                        </pic:blipFill>
                        <pic:spPr>
                          <a:xfrm>
                            <a:off x="0" y="0"/>
                            <a:ext cx="723900" cy="965200"/>
                          </a:xfrm>
                          <a:prstGeom prst="rect">
                            <a:avLst/>
                          </a:prstGeom>
                          <a:noFill/>
                          <a:ln>
                            <a:noFill/>
                          </a:ln>
                        </pic:spPr>
                      </pic:pic>
                    </a:graphicData>
                  </a:graphic>
                </wp:anchor>
              </w:drawing>
            </w:r>
          </w:p>
        </w:tc>
      </w:tr>
      <w:tr w:rsidR="00C864EE">
        <w:trPr>
          <w:trHeight w:val="2435"/>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64EE" w:rsidRDefault="00B57344">
            <w:pPr>
              <w:widowControl/>
              <w:spacing w:line="260" w:lineRule="exact"/>
              <w:jc w:val="center"/>
              <w:textAlignment w:val="center"/>
              <w:rPr>
                <w:rFonts w:ascii="宋体" w:eastAsia="宋体" w:hAnsi="宋体" w:cs="宋体"/>
                <w:kern w:val="0"/>
                <w:sz w:val="16"/>
                <w:szCs w:val="16"/>
              </w:rPr>
            </w:pPr>
            <w:r>
              <w:rPr>
                <w:rFonts w:ascii="宋体" w:hAnsi="宋体" w:cs="宋体" w:hint="eastAsia"/>
                <w:kern w:val="0"/>
                <w:sz w:val="16"/>
                <w:szCs w:val="16"/>
              </w:rPr>
              <w:t>11</w:t>
            </w:r>
          </w:p>
        </w:tc>
        <w:tc>
          <w:tcPr>
            <w:tcW w:w="41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eastAsia="宋体" w:hAnsi="宋体" w:cs="宋体"/>
                <w:kern w:val="0"/>
                <w:sz w:val="16"/>
                <w:szCs w:val="16"/>
              </w:rPr>
            </w:pPr>
            <w:r>
              <w:rPr>
                <w:rFonts w:ascii="宋体" w:hAnsi="宋体" w:cs="宋体" w:hint="eastAsia"/>
                <w:kern w:val="0"/>
                <w:sz w:val="16"/>
                <w:szCs w:val="16"/>
              </w:rPr>
              <w:t>跷跷板</w:t>
            </w:r>
          </w:p>
        </w:tc>
        <w:tc>
          <w:tcPr>
            <w:tcW w:w="37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hAnsi="宋体" w:cs="宋体"/>
                <w:kern w:val="0"/>
                <w:sz w:val="16"/>
                <w:szCs w:val="16"/>
              </w:rPr>
            </w:pPr>
            <w:r>
              <w:rPr>
                <w:rFonts w:ascii="宋体" w:hAnsi="宋体" w:cs="宋体" w:hint="eastAsia"/>
                <w:kern w:val="0"/>
                <w:sz w:val="16"/>
                <w:szCs w:val="16"/>
              </w:rPr>
              <w:t>15</w:t>
            </w:r>
          </w:p>
        </w:tc>
        <w:tc>
          <w:tcPr>
            <w:tcW w:w="3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center"/>
              <w:textAlignment w:val="center"/>
              <w:rPr>
                <w:rFonts w:ascii="宋体" w:eastAsia="宋体" w:hAnsi="宋体" w:cs="宋体"/>
                <w:kern w:val="0"/>
                <w:sz w:val="16"/>
                <w:szCs w:val="16"/>
              </w:rPr>
            </w:pPr>
            <w:r>
              <w:rPr>
                <w:rFonts w:ascii="宋体" w:hAnsi="宋体" w:cs="宋体" w:hint="eastAsia"/>
                <w:kern w:val="0"/>
                <w:sz w:val="16"/>
                <w:szCs w:val="16"/>
              </w:rPr>
              <w:t>只</w:t>
            </w:r>
          </w:p>
        </w:tc>
        <w:tc>
          <w:tcPr>
            <w:tcW w:w="24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260" w:lineRule="exact"/>
              <w:jc w:val="left"/>
              <w:textAlignment w:val="center"/>
              <w:rPr>
                <w:rFonts w:ascii="宋体" w:eastAsia="宋体" w:hAnsi="宋体" w:cs="宋体"/>
                <w:kern w:val="0"/>
                <w:sz w:val="16"/>
                <w:szCs w:val="16"/>
              </w:rPr>
            </w:pPr>
            <w:r>
              <w:rPr>
                <w:rFonts w:ascii="宋体" w:hAnsi="宋体" w:cs="宋体" w:hint="eastAsia"/>
                <w:kern w:val="0"/>
                <w:sz w:val="16"/>
                <w:szCs w:val="16"/>
              </w:rPr>
              <w:t>外形尺寸不小于：</w:t>
            </w:r>
            <w:r>
              <w:rPr>
                <w:rFonts w:ascii="宋体" w:hAnsi="宋体" w:cs="宋体" w:hint="eastAsia"/>
                <w:kern w:val="0"/>
                <w:sz w:val="16"/>
                <w:szCs w:val="16"/>
              </w:rPr>
              <w:t>2046</w:t>
            </w:r>
            <w:r>
              <w:rPr>
                <w:rFonts w:ascii="宋体" w:eastAsia="宋体" w:hAnsi="宋体" w:cs="宋体" w:hint="eastAsia"/>
                <w:kern w:val="0"/>
                <w:sz w:val="16"/>
                <w:szCs w:val="16"/>
              </w:rPr>
              <w:t>×626×906mm</w:t>
            </w:r>
          </w:p>
          <w:p w:rsidR="00C864EE" w:rsidRPr="00673C05" w:rsidRDefault="00B57344">
            <w:pPr>
              <w:widowControl/>
              <w:spacing w:line="260" w:lineRule="exact"/>
              <w:jc w:val="left"/>
              <w:textAlignment w:val="center"/>
              <w:rPr>
                <w:rFonts w:ascii="宋体" w:hAnsi="宋体" w:cs="宋体"/>
                <w:kern w:val="0"/>
                <w:sz w:val="16"/>
                <w:szCs w:val="16"/>
              </w:rPr>
            </w:pPr>
            <w:r>
              <w:rPr>
                <w:rFonts w:ascii="宋体" w:eastAsia="宋体" w:hAnsi="宋体" w:cs="宋体" w:hint="eastAsia"/>
                <w:kern w:val="0"/>
                <w:sz w:val="16"/>
                <w:szCs w:val="16"/>
              </w:rPr>
              <w:t>1、</w:t>
            </w:r>
            <w:r>
              <w:rPr>
                <w:rFonts w:ascii="宋体" w:hAnsi="宋体" w:cs="宋体" w:hint="eastAsia"/>
                <w:kern w:val="0"/>
                <w:sz w:val="16"/>
                <w:szCs w:val="16"/>
              </w:rPr>
              <w:t>表面工艺处理：脱脂、酸洗、磷化、静电喷涂；脱脂、抛丸、静电喷涂。</w:t>
            </w:r>
            <w:r w:rsidRPr="00673C05">
              <w:rPr>
                <w:rFonts w:ascii="宋体" w:hAnsi="宋体" w:cs="宋体" w:hint="eastAsia"/>
                <w:kern w:val="0"/>
                <w:sz w:val="16"/>
                <w:szCs w:val="16"/>
              </w:rPr>
              <w:t>主要承载立柱尺寸</w:t>
            </w:r>
            <w:r>
              <w:rPr>
                <w:rFonts w:ascii="宋体" w:hAnsi="宋体" w:cs="宋体" w:hint="eastAsia"/>
                <w:kern w:val="0"/>
                <w:sz w:val="16"/>
                <w:szCs w:val="16"/>
              </w:rPr>
              <w:t>不小于</w:t>
            </w:r>
            <w:r w:rsidRPr="00673C05">
              <w:rPr>
                <w:rFonts w:ascii="宋体" w:hAnsi="宋体" w:cs="宋体" w:hint="eastAsia"/>
                <w:kern w:val="0"/>
                <w:sz w:val="16"/>
                <w:szCs w:val="16"/>
              </w:rPr>
              <w:t>：不小于φ</w:t>
            </w:r>
            <w:r w:rsidRPr="00673C05">
              <w:rPr>
                <w:rFonts w:ascii="宋体" w:hAnsi="宋体" w:cs="宋体" w:hint="eastAsia"/>
                <w:kern w:val="0"/>
                <w:sz w:val="16"/>
                <w:szCs w:val="16"/>
              </w:rPr>
              <w:t>114mm</w:t>
            </w:r>
            <w:r w:rsidRPr="00673C05">
              <w:rPr>
                <w:rFonts w:ascii="宋体" w:hAnsi="宋体" w:cs="宋体" w:hint="eastAsia"/>
                <w:kern w:val="0"/>
                <w:sz w:val="16"/>
                <w:szCs w:val="16"/>
              </w:rPr>
              <w:t>×δ</w:t>
            </w:r>
            <w:r w:rsidRPr="00673C05">
              <w:rPr>
                <w:rFonts w:ascii="宋体" w:hAnsi="宋体" w:cs="宋体" w:hint="eastAsia"/>
                <w:kern w:val="0"/>
                <w:sz w:val="16"/>
                <w:szCs w:val="16"/>
              </w:rPr>
              <w:t>3mm</w:t>
            </w:r>
            <w:r w:rsidRPr="00673C05">
              <w:rPr>
                <w:rFonts w:ascii="宋体" w:hAnsi="宋体" w:cs="宋体" w:hint="eastAsia"/>
                <w:kern w:val="0"/>
                <w:sz w:val="16"/>
                <w:szCs w:val="16"/>
              </w:rPr>
              <w:t>钢管；</w:t>
            </w:r>
          </w:p>
          <w:p w:rsidR="00C864EE" w:rsidRPr="00673C05" w:rsidRDefault="00B57344">
            <w:pPr>
              <w:widowControl/>
              <w:spacing w:line="260" w:lineRule="exact"/>
              <w:jc w:val="left"/>
              <w:textAlignment w:val="center"/>
              <w:rPr>
                <w:rFonts w:ascii="宋体" w:hAnsi="宋体" w:cs="宋体"/>
                <w:kern w:val="0"/>
                <w:sz w:val="16"/>
                <w:szCs w:val="16"/>
              </w:rPr>
            </w:pPr>
            <w:r w:rsidRPr="00673C05">
              <w:rPr>
                <w:rFonts w:ascii="宋体" w:hAnsi="宋体" w:cs="宋体" w:hint="eastAsia"/>
                <w:kern w:val="0"/>
                <w:sz w:val="16"/>
                <w:szCs w:val="16"/>
              </w:rPr>
              <w:t>主要承载横梁尺寸：不小于φ</w:t>
            </w:r>
            <w:r w:rsidRPr="00673C05">
              <w:rPr>
                <w:rFonts w:ascii="宋体" w:hAnsi="宋体" w:cs="宋体" w:hint="eastAsia"/>
                <w:kern w:val="0"/>
                <w:sz w:val="16"/>
                <w:szCs w:val="16"/>
              </w:rPr>
              <w:t>114mm</w:t>
            </w:r>
            <w:r w:rsidRPr="00673C05">
              <w:rPr>
                <w:rFonts w:ascii="宋体" w:hAnsi="宋体" w:cs="宋体" w:hint="eastAsia"/>
                <w:kern w:val="0"/>
                <w:sz w:val="16"/>
                <w:szCs w:val="16"/>
              </w:rPr>
              <w:t>×δ</w:t>
            </w:r>
            <w:r w:rsidRPr="00673C05">
              <w:rPr>
                <w:rFonts w:ascii="宋体" w:hAnsi="宋体" w:cs="宋体" w:hint="eastAsia"/>
                <w:kern w:val="0"/>
                <w:sz w:val="16"/>
                <w:szCs w:val="16"/>
              </w:rPr>
              <w:t>3mm</w:t>
            </w:r>
            <w:r w:rsidRPr="00673C05">
              <w:rPr>
                <w:rFonts w:ascii="宋体" w:hAnsi="宋体" w:cs="宋体" w:hint="eastAsia"/>
                <w:kern w:val="0"/>
                <w:sz w:val="16"/>
                <w:szCs w:val="16"/>
              </w:rPr>
              <w:t>钢管；</w:t>
            </w:r>
          </w:p>
          <w:p w:rsidR="00C864EE" w:rsidRPr="00673C05" w:rsidRDefault="00B57344">
            <w:pPr>
              <w:widowControl/>
              <w:numPr>
                <w:ilvl w:val="0"/>
                <w:numId w:val="2"/>
              </w:numPr>
              <w:spacing w:line="260" w:lineRule="exact"/>
              <w:jc w:val="left"/>
              <w:textAlignment w:val="center"/>
              <w:rPr>
                <w:rFonts w:ascii="宋体" w:hAnsi="宋体" w:cs="宋体"/>
                <w:kern w:val="0"/>
                <w:sz w:val="16"/>
                <w:szCs w:val="16"/>
              </w:rPr>
            </w:pPr>
            <w:r w:rsidRPr="00673C05">
              <w:rPr>
                <w:rFonts w:ascii="宋体" w:hAnsi="宋体" w:cs="宋体" w:hint="eastAsia"/>
                <w:kern w:val="0"/>
                <w:sz w:val="16"/>
                <w:szCs w:val="16"/>
              </w:rPr>
              <w:t>转动部位采用可承受轴向推力的国家标准高精度含油封闭滚动轴承，并具有防水功能；</w:t>
            </w:r>
            <w:r w:rsidRPr="00673C05">
              <w:rPr>
                <w:rFonts w:ascii="宋体" w:hAnsi="宋体" w:cs="宋体" w:hint="eastAsia"/>
                <w:kern w:val="0"/>
                <w:sz w:val="16"/>
                <w:szCs w:val="16"/>
              </w:rPr>
              <w:t xml:space="preserve"> </w:t>
            </w:r>
          </w:p>
          <w:p w:rsidR="00C864EE" w:rsidRPr="00673C05" w:rsidRDefault="00B57344">
            <w:pPr>
              <w:widowControl/>
              <w:numPr>
                <w:ilvl w:val="0"/>
                <w:numId w:val="2"/>
              </w:numPr>
              <w:spacing w:line="260" w:lineRule="exact"/>
              <w:jc w:val="left"/>
              <w:textAlignment w:val="center"/>
              <w:rPr>
                <w:rFonts w:ascii="宋体" w:hAnsi="宋体" w:cs="宋体"/>
                <w:kern w:val="0"/>
                <w:sz w:val="16"/>
                <w:szCs w:val="16"/>
              </w:rPr>
            </w:pPr>
            <w:r w:rsidRPr="00673C05">
              <w:rPr>
                <w:rFonts w:ascii="宋体" w:hAnsi="宋体" w:cs="宋体" w:hint="eastAsia"/>
                <w:kern w:val="0"/>
                <w:sz w:val="16"/>
                <w:szCs w:val="16"/>
              </w:rPr>
              <w:t>铁板坐垫、花纹钢管握杆；</w:t>
            </w:r>
          </w:p>
          <w:p w:rsidR="00C864EE" w:rsidRDefault="00B57344">
            <w:pPr>
              <w:widowControl/>
              <w:spacing w:line="260" w:lineRule="exact"/>
              <w:jc w:val="left"/>
              <w:textAlignment w:val="center"/>
              <w:rPr>
                <w:rFonts w:ascii="宋体" w:hAnsi="宋体" w:cs="宋体"/>
                <w:kern w:val="0"/>
                <w:sz w:val="16"/>
                <w:szCs w:val="16"/>
              </w:rPr>
            </w:pPr>
            <w:r w:rsidRPr="00673C05">
              <w:rPr>
                <w:rFonts w:ascii="宋体" w:hAnsi="宋体" w:cs="宋体" w:hint="eastAsia"/>
                <w:kern w:val="0"/>
                <w:sz w:val="16"/>
                <w:szCs w:val="16"/>
              </w:rPr>
              <w:t>4</w:t>
            </w:r>
            <w:r w:rsidRPr="00673C05">
              <w:rPr>
                <w:rFonts w:ascii="宋体" w:hAnsi="宋体" w:cs="宋体" w:hint="eastAsia"/>
                <w:kern w:val="0"/>
                <w:sz w:val="16"/>
                <w:szCs w:val="16"/>
              </w:rPr>
              <w:t>、安装采用直埋方式，单根立柱地埋尺寸不小于</w:t>
            </w:r>
            <w:r w:rsidRPr="00673C05">
              <w:rPr>
                <w:rFonts w:ascii="宋体" w:hAnsi="宋体" w:cs="宋体" w:hint="eastAsia"/>
                <w:kern w:val="0"/>
                <w:sz w:val="16"/>
                <w:szCs w:val="16"/>
              </w:rPr>
              <w:t>500</w:t>
            </w:r>
            <w:r w:rsidRPr="00673C05">
              <w:rPr>
                <w:rFonts w:ascii="宋体" w:hAnsi="宋体" w:cs="宋体" w:hint="eastAsia"/>
                <w:kern w:val="0"/>
                <w:sz w:val="16"/>
                <w:szCs w:val="16"/>
              </w:rPr>
              <w:t>×</w:t>
            </w:r>
            <w:r w:rsidRPr="00673C05">
              <w:rPr>
                <w:rFonts w:ascii="宋体" w:hAnsi="宋体" w:cs="宋体" w:hint="eastAsia"/>
                <w:kern w:val="0"/>
                <w:sz w:val="16"/>
                <w:szCs w:val="16"/>
              </w:rPr>
              <w:t>500</w:t>
            </w:r>
            <w:r w:rsidRPr="00673C05">
              <w:rPr>
                <w:rFonts w:ascii="宋体" w:hAnsi="宋体" w:cs="宋体" w:hint="eastAsia"/>
                <w:kern w:val="0"/>
                <w:sz w:val="16"/>
                <w:szCs w:val="16"/>
              </w:rPr>
              <w:t>×</w:t>
            </w:r>
            <w:r w:rsidRPr="00673C05">
              <w:rPr>
                <w:rFonts w:ascii="宋体" w:hAnsi="宋体" w:cs="宋体" w:hint="eastAsia"/>
                <w:kern w:val="0"/>
                <w:sz w:val="16"/>
                <w:szCs w:val="16"/>
              </w:rPr>
              <w:t>600mm</w:t>
            </w:r>
            <w:r w:rsidRPr="00673C05">
              <w:rPr>
                <w:rFonts w:ascii="宋体" w:hAnsi="宋体" w:cs="宋体" w:hint="eastAsia"/>
                <w:kern w:val="0"/>
                <w:sz w:val="16"/>
                <w:szCs w:val="16"/>
              </w:rPr>
              <w:t>，混凝土强度不低于</w:t>
            </w:r>
            <w:r w:rsidRPr="00673C05">
              <w:rPr>
                <w:rFonts w:ascii="宋体" w:hAnsi="宋体" w:cs="宋体" w:hint="eastAsia"/>
                <w:kern w:val="0"/>
                <w:sz w:val="16"/>
                <w:szCs w:val="16"/>
              </w:rPr>
              <w:t>C25</w:t>
            </w:r>
            <w:r w:rsidRPr="00673C05">
              <w:rPr>
                <w:rFonts w:ascii="宋体" w:hAnsi="宋体" w:cs="宋体" w:hint="eastAsia"/>
                <w:kern w:val="0"/>
                <w:sz w:val="16"/>
                <w:szCs w:val="16"/>
              </w:rPr>
              <w:t>，更加坚固牢靠。室外健身器材必须同一品牌，</w:t>
            </w:r>
            <w:r w:rsidR="00F72B97" w:rsidRPr="00673C05">
              <w:rPr>
                <w:rFonts w:ascii="宋体" w:hAnsi="宋体" w:cs="宋体" w:hint="eastAsia"/>
                <w:kern w:val="0"/>
                <w:sz w:val="16"/>
                <w:szCs w:val="16"/>
              </w:rPr>
              <w:t>必须满足</w:t>
            </w:r>
            <w:r w:rsidRPr="00673C05">
              <w:rPr>
                <w:rFonts w:ascii="宋体" w:hAnsi="宋体" w:cs="宋体" w:hint="eastAsia"/>
                <w:kern w:val="0"/>
                <w:sz w:val="16"/>
                <w:szCs w:val="16"/>
              </w:rPr>
              <w:t>国体认证中心</w:t>
            </w:r>
            <w:r w:rsidRPr="00673C05">
              <w:rPr>
                <w:rFonts w:ascii="宋体" w:hAnsi="宋体" w:cs="宋体" w:hint="eastAsia"/>
                <w:kern w:val="0"/>
                <w:sz w:val="16"/>
                <w:szCs w:val="16"/>
              </w:rPr>
              <w:t>NSCC</w:t>
            </w:r>
            <w:r w:rsidRPr="00673C05">
              <w:rPr>
                <w:rFonts w:ascii="宋体" w:hAnsi="宋体" w:cs="宋体" w:hint="eastAsia"/>
                <w:kern w:val="0"/>
                <w:sz w:val="16"/>
                <w:szCs w:val="16"/>
              </w:rPr>
              <w:t>认证证书，有效期内的确认函和检验</w:t>
            </w:r>
            <w:r>
              <w:rPr>
                <w:rFonts w:ascii="宋体" w:hAnsi="宋体" w:cs="宋体" w:hint="eastAsia"/>
                <w:kern w:val="0"/>
                <w:sz w:val="16"/>
                <w:szCs w:val="16"/>
              </w:rPr>
              <w:t>报告。</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产品具有可识别的售后服务系统智能二维码</w:t>
            </w:r>
          </w:p>
        </w:tc>
        <w:tc>
          <w:tcPr>
            <w:tcW w:w="10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864EE" w:rsidRDefault="00B57344">
            <w:pPr>
              <w:widowControl/>
              <w:spacing w:line="300" w:lineRule="exact"/>
              <w:jc w:val="left"/>
              <w:textAlignment w:val="center"/>
              <w:rPr>
                <w:rFonts w:ascii="宋体" w:hAnsi="宋体" w:cs="宋体"/>
                <w:color w:val="0000FF"/>
                <w:kern w:val="0"/>
                <w:sz w:val="16"/>
                <w:szCs w:val="16"/>
                <w:bdr w:val="single" w:sz="4" w:space="0" w:color="000000"/>
                <w:shd w:val="clear" w:color="auto" w:fill="FFFFFF"/>
              </w:rPr>
            </w:pPr>
            <w:r>
              <w:rPr>
                <w:rFonts w:ascii="宋体" w:hAnsi="宋体"/>
                <w:noProof/>
                <w:color w:val="0000FF"/>
                <w:szCs w:val="21"/>
              </w:rPr>
              <w:drawing>
                <wp:anchor distT="0" distB="0" distL="0" distR="0" simplePos="0" relativeHeight="251671552" behindDoc="1" locked="0" layoutInCell="1" allowOverlap="1">
                  <wp:simplePos x="0" y="0"/>
                  <wp:positionH relativeFrom="column">
                    <wp:posOffset>0</wp:posOffset>
                  </wp:positionH>
                  <wp:positionV relativeFrom="paragraph">
                    <wp:posOffset>568325</wp:posOffset>
                  </wp:positionV>
                  <wp:extent cx="1285240" cy="845185"/>
                  <wp:effectExtent l="0" t="0" r="10160" b="12065"/>
                  <wp:wrapTight wrapText="bothSides">
                    <wp:wrapPolygon edited="0">
                      <wp:start x="0" y="0"/>
                      <wp:lineTo x="0" y="20935"/>
                      <wp:lineTo x="21130" y="20935"/>
                      <wp:lineTo x="21130" y="0"/>
                      <wp:lineTo x="0" y="0"/>
                    </wp:wrapPolygon>
                  </wp:wrapTight>
                  <wp:docPr id="47" name="图片 30" descr="IR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0" descr="IR624"/>
                          <pic:cNvPicPr>
                            <a:picLocks noChangeAspect="1"/>
                          </pic:cNvPicPr>
                        </pic:nvPicPr>
                        <pic:blipFill>
                          <a:blip r:embed="rId17"/>
                          <a:stretch>
                            <a:fillRect/>
                          </a:stretch>
                        </pic:blipFill>
                        <pic:spPr>
                          <a:xfrm>
                            <a:off x="0" y="0"/>
                            <a:ext cx="1285240" cy="845185"/>
                          </a:xfrm>
                          <a:prstGeom prst="rect">
                            <a:avLst/>
                          </a:prstGeom>
                          <a:noFill/>
                          <a:ln>
                            <a:noFill/>
                          </a:ln>
                        </pic:spPr>
                      </pic:pic>
                    </a:graphicData>
                  </a:graphic>
                </wp:anchor>
              </w:drawing>
            </w:r>
          </w:p>
        </w:tc>
      </w:tr>
      <w:tr w:rsidR="00C864EE">
        <w:trPr>
          <w:trHeight w:val="320"/>
        </w:trPr>
        <w:tc>
          <w:tcPr>
            <w:tcW w:w="36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eastAsia="宋体" w:hAnsi="宋体" w:cs="宋体"/>
                <w:sz w:val="16"/>
                <w:szCs w:val="16"/>
              </w:rPr>
            </w:pPr>
            <w:r>
              <w:rPr>
                <w:rFonts w:ascii="宋体" w:hAnsi="宋体" w:cs="宋体" w:hint="eastAsia"/>
                <w:kern w:val="0"/>
                <w:sz w:val="16"/>
                <w:szCs w:val="16"/>
              </w:rPr>
              <w:t>12</w:t>
            </w:r>
          </w:p>
        </w:tc>
        <w:tc>
          <w:tcPr>
            <w:tcW w:w="416"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室外乒乓球台</w:t>
            </w:r>
          </w:p>
        </w:tc>
        <w:tc>
          <w:tcPr>
            <w:tcW w:w="37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20</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hAnsi="宋体" w:cs="宋体"/>
                <w:sz w:val="16"/>
                <w:szCs w:val="16"/>
              </w:rPr>
            </w:pPr>
            <w:r>
              <w:rPr>
                <w:rFonts w:ascii="宋体" w:hAnsi="宋体" w:cs="宋体" w:hint="eastAsia"/>
                <w:kern w:val="0"/>
                <w:sz w:val="16"/>
                <w:szCs w:val="16"/>
              </w:rPr>
              <w:t>张</w:t>
            </w:r>
          </w:p>
        </w:tc>
        <w:tc>
          <w:tcPr>
            <w:tcW w:w="2413"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w:t>
            </w:r>
            <w:r>
              <w:rPr>
                <w:rFonts w:ascii="宋体" w:hAnsi="宋体" w:cs="宋体" w:hint="eastAsia"/>
                <w:kern w:val="0"/>
                <w:sz w:val="16"/>
                <w:szCs w:val="16"/>
              </w:rPr>
              <w:t>、球台长度</w:t>
            </w:r>
            <w:r>
              <w:rPr>
                <w:rFonts w:ascii="宋体" w:hAnsi="宋体" w:cs="宋体" w:hint="eastAsia"/>
                <w:kern w:val="0"/>
                <w:sz w:val="16"/>
                <w:szCs w:val="16"/>
              </w:rPr>
              <w:t>2740mm</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，球台宽度</w:t>
            </w:r>
            <w:r>
              <w:rPr>
                <w:rFonts w:ascii="宋体" w:hAnsi="宋体" w:cs="宋体" w:hint="eastAsia"/>
                <w:kern w:val="0"/>
                <w:sz w:val="16"/>
                <w:szCs w:val="16"/>
              </w:rPr>
              <w:t>1525mm</w:t>
            </w:r>
            <w:r>
              <w:rPr>
                <w:rFonts w:ascii="宋体" w:hAnsi="宋体" w:cs="宋体" w:hint="eastAsia"/>
                <w:kern w:val="0"/>
                <w:sz w:val="16"/>
                <w:szCs w:val="16"/>
              </w:rPr>
              <w:t>±</w:t>
            </w:r>
            <w:r>
              <w:rPr>
                <w:rFonts w:ascii="宋体" w:hAnsi="宋体" w:cs="宋体" w:hint="eastAsia"/>
                <w:kern w:val="0"/>
                <w:sz w:val="16"/>
                <w:szCs w:val="16"/>
              </w:rPr>
              <w:t>2mm</w:t>
            </w:r>
            <w:r>
              <w:rPr>
                <w:rFonts w:ascii="宋体" w:hAnsi="宋体" w:cs="宋体" w:hint="eastAsia"/>
                <w:kern w:val="0"/>
                <w:sz w:val="16"/>
                <w:szCs w:val="16"/>
              </w:rPr>
              <w:t>，球台高度</w:t>
            </w:r>
            <w:r>
              <w:rPr>
                <w:rFonts w:ascii="宋体" w:hAnsi="宋体" w:cs="宋体" w:hint="eastAsia"/>
                <w:kern w:val="0"/>
                <w:sz w:val="16"/>
                <w:szCs w:val="16"/>
              </w:rPr>
              <w:t>760mm</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，端、边线宽度</w:t>
            </w:r>
            <w:r>
              <w:rPr>
                <w:rFonts w:ascii="宋体" w:hAnsi="宋体" w:cs="宋体" w:hint="eastAsia"/>
                <w:kern w:val="0"/>
                <w:sz w:val="16"/>
                <w:szCs w:val="16"/>
              </w:rPr>
              <w:t>20mm</w:t>
            </w:r>
            <w:r>
              <w:rPr>
                <w:rFonts w:ascii="宋体" w:hAnsi="宋体" w:cs="宋体" w:hint="eastAsia"/>
                <w:kern w:val="0"/>
                <w:sz w:val="16"/>
                <w:szCs w:val="16"/>
              </w:rPr>
              <w:t>±</w:t>
            </w:r>
            <w:r>
              <w:rPr>
                <w:rFonts w:ascii="宋体" w:hAnsi="宋体" w:cs="宋体" w:hint="eastAsia"/>
                <w:kern w:val="0"/>
                <w:sz w:val="16"/>
                <w:szCs w:val="16"/>
              </w:rPr>
              <w:t>1mm</w:t>
            </w:r>
            <w:r>
              <w:rPr>
                <w:rFonts w:ascii="宋体" w:hAnsi="宋体" w:cs="宋体" w:hint="eastAsia"/>
                <w:kern w:val="0"/>
                <w:sz w:val="16"/>
                <w:szCs w:val="16"/>
              </w:rPr>
              <w:t>，中线宽度</w:t>
            </w:r>
            <w:r>
              <w:rPr>
                <w:rFonts w:ascii="宋体" w:hAnsi="宋体" w:cs="宋体" w:hint="eastAsia"/>
                <w:kern w:val="0"/>
                <w:sz w:val="16"/>
                <w:szCs w:val="16"/>
              </w:rPr>
              <w:t>3mm</w:t>
            </w:r>
            <w:r>
              <w:rPr>
                <w:rFonts w:ascii="宋体" w:hAnsi="宋体" w:cs="宋体" w:hint="eastAsia"/>
                <w:kern w:val="0"/>
                <w:sz w:val="16"/>
                <w:szCs w:val="16"/>
              </w:rPr>
              <w:t>±</w:t>
            </w:r>
            <w:r>
              <w:rPr>
                <w:rFonts w:ascii="宋体" w:hAnsi="宋体" w:cs="宋体" w:hint="eastAsia"/>
                <w:kern w:val="0"/>
                <w:sz w:val="16"/>
                <w:szCs w:val="16"/>
              </w:rPr>
              <w:t>0.5mm</w:t>
            </w:r>
            <w:r>
              <w:rPr>
                <w:rFonts w:ascii="宋体" w:hAnsi="宋体" w:cs="宋体" w:hint="eastAsia"/>
                <w:kern w:val="0"/>
                <w:sz w:val="16"/>
                <w:szCs w:val="16"/>
              </w:rPr>
              <w:t>。</w:t>
            </w:r>
            <w:r>
              <w:rPr>
                <w:rFonts w:ascii="宋体" w:hAnsi="宋体" w:cs="宋体" w:hint="eastAsia"/>
                <w:kern w:val="0"/>
                <w:sz w:val="16"/>
                <w:szCs w:val="16"/>
              </w:rPr>
              <w:t>2</w:t>
            </w:r>
            <w:r>
              <w:rPr>
                <w:rFonts w:ascii="宋体" w:hAnsi="宋体" w:cs="宋体" w:hint="eastAsia"/>
                <w:kern w:val="0"/>
                <w:sz w:val="16"/>
                <w:szCs w:val="16"/>
              </w:rPr>
              <w:t>、球台台面材质用于适于室外使用</w:t>
            </w:r>
            <w:r>
              <w:rPr>
                <w:rFonts w:ascii="宋体" w:hAnsi="宋体" w:cs="宋体" w:hint="eastAsia"/>
                <w:kern w:val="0"/>
                <w:sz w:val="16"/>
                <w:szCs w:val="16"/>
              </w:rPr>
              <w:t>SMC</w:t>
            </w:r>
            <w:r>
              <w:rPr>
                <w:rFonts w:ascii="宋体" w:hAnsi="宋体" w:cs="宋体" w:hint="eastAsia"/>
                <w:kern w:val="0"/>
                <w:sz w:val="16"/>
                <w:szCs w:val="16"/>
              </w:rPr>
              <w:t>材质，防水、抗寒、耐热，并能长期保持不变形、不翘曲、不开裂。表面处理工艺：脱脂、酸洗、磷化、静电喷涂；脱脂、抛丸、静电喷涂。</w:t>
            </w:r>
            <w:r>
              <w:rPr>
                <w:rFonts w:ascii="宋体" w:hAnsi="宋体" w:cs="宋体" w:hint="eastAsia"/>
                <w:kern w:val="0"/>
                <w:sz w:val="16"/>
                <w:szCs w:val="16"/>
              </w:rPr>
              <w:t>3</w:t>
            </w:r>
            <w:r>
              <w:rPr>
                <w:rFonts w:ascii="宋体" w:hAnsi="宋体" w:cs="宋体" w:hint="eastAsia"/>
                <w:kern w:val="0"/>
                <w:sz w:val="16"/>
                <w:szCs w:val="16"/>
              </w:rPr>
              <w:t>、球台弹性</w:t>
            </w:r>
            <w:r>
              <w:rPr>
                <w:rFonts w:ascii="宋体" w:hAnsi="宋体" w:cs="宋体" w:hint="eastAsia"/>
                <w:kern w:val="0"/>
                <w:sz w:val="16"/>
                <w:szCs w:val="16"/>
              </w:rPr>
              <w:t>230~260mm</w:t>
            </w:r>
            <w:r>
              <w:rPr>
                <w:rFonts w:ascii="宋体" w:hAnsi="宋体" w:cs="宋体" w:hint="eastAsia"/>
                <w:kern w:val="0"/>
                <w:sz w:val="16"/>
                <w:szCs w:val="16"/>
              </w:rPr>
              <w:t>，弹性均匀度≤</w:t>
            </w:r>
            <w:r>
              <w:rPr>
                <w:rFonts w:ascii="宋体" w:hAnsi="宋体" w:cs="宋体" w:hint="eastAsia"/>
                <w:kern w:val="0"/>
                <w:sz w:val="16"/>
                <w:szCs w:val="16"/>
              </w:rPr>
              <w:t>10mm</w:t>
            </w:r>
            <w:r>
              <w:rPr>
                <w:rFonts w:ascii="宋体" w:hAnsi="宋体" w:cs="宋体" w:hint="eastAsia"/>
                <w:kern w:val="0"/>
                <w:sz w:val="16"/>
                <w:szCs w:val="16"/>
              </w:rPr>
              <w:t>，台面与球面摩擦系数</w:t>
            </w:r>
            <w:r>
              <w:rPr>
                <w:rFonts w:ascii="宋体" w:hAnsi="宋体" w:cs="宋体" w:hint="eastAsia"/>
                <w:kern w:val="0"/>
                <w:sz w:val="16"/>
                <w:szCs w:val="16"/>
              </w:rPr>
              <w:t>COF</w:t>
            </w:r>
            <w:r>
              <w:rPr>
                <w:rFonts w:ascii="宋体" w:hAnsi="宋体" w:cs="宋体" w:hint="eastAsia"/>
                <w:kern w:val="0"/>
                <w:sz w:val="16"/>
                <w:szCs w:val="16"/>
              </w:rPr>
              <w:t>值≤</w:t>
            </w:r>
            <w:r>
              <w:rPr>
                <w:rFonts w:ascii="宋体" w:hAnsi="宋体" w:cs="宋体" w:hint="eastAsia"/>
                <w:kern w:val="0"/>
                <w:sz w:val="16"/>
                <w:szCs w:val="16"/>
              </w:rPr>
              <w:t>0.6</w:t>
            </w:r>
            <w:r>
              <w:rPr>
                <w:rFonts w:ascii="宋体" w:hAnsi="宋体" w:cs="宋体" w:hint="eastAsia"/>
                <w:kern w:val="0"/>
                <w:sz w:val="16"/>
                <w:szCs w:val="16"/>
              </w:rPr>
              <w:t>。</w:t>
            </w:r>
            <w:r>
              <w:rPr>
                <w:rFonts w:ascii="宋体" w:hAnsi="宋体" w:cs="宋体" w:hint="eastAsia"/>
                <w:kern w:val="0"/>
                <w:sz w:val="16"/>
                <w:szCs w:val="16"/>
              </w:rPr>
              <w:t>4</w:t>
            </w:r>
            <w:r>
              <w:rPr>
                <w:rFonts w:ascii="宋体" w:hAnsi="宋体" w:cs="宋体" w:hint="eastAsia"/>
                <w:kern w:val="0"/>
                <w:sz w:val="16"/>
                <w:szCs w:val="16"/>
              </w:rPr>
              <w:t>、球台台面支撑架采用优质钢管≥φ</w:t>
            </w:r>
            <w:r>
              <w:rPr>
                <w:rFonts w:ascii="宋体" w:hAnsi="宋体" w:cs="宋体" w:hint="eastAsia"/>
                <w:kern w:val="0"/>
                <w:sz w:val="16"/>
                <w:szCs w:val="16"/>
              </w:rPr>
              <w:t>60</w:t>
            </w:r>
            <w:r>
              <w:rPr>
                <w:rFonts w:ascii="宋体" w:hAnsi="宋体" w:cs="宋体" w:hint="eastAsia"/>
                <w:kern w:val="0"/>
                <w:sz w:val="16"/>
                <w:szCs w:val="16"/>
              </w:rPr>
              <w:t>×δ</w:t>
            </w:r>
            <w:r>
              <w:rPr>
                <w:rFonts w:ascii="宋体" w:hAnsi="宋体" w:cs="宋体" w:hint="eastAsia"/>
                <w:kern w:val="0"/>
                <w:sz w:val="16"/>
                <w:szCs w:val="16"/>
              </w:rPr>
              <w:t>3 mm</w:t>
            </w:r>
            <w:r>
              <w:rPr>
                <w:rFonts w:ascii="宋体" w:hAnsi="宋体" w:cs="宋体" w:hint="eastAsia"/>
                <w:kern w:val="0"/>
                <w:sz w:val="16"/>
                <w:szCs w:val="16"/>
              </w:rPr>
              <w:t>，支撑架与台面连接牢固可靠，连接机构予以防护，使用者没有工具不能松开，托架管尺寸≥</w:t>
            </w:r>
            <w:r>
              <w:rPr>
                <w:rFonts w:ascii="宋体" w:hAnsi="宋体" w:cs="宋体" w:hint="eastAsia"/>
                <w:kern w:val="0"/>
                <w:sz w:val="16"/>
                <w:szCs w:val="16"/>
              </w:rPr>
              <w:t>30</w:t>
            </w:r>
            <w:r>
              <w:rPr>
                <w:rFonts w:ascii="宋体" w:hAnsi="宋体" w:cs="宋体" w:hint="eastAsia"/>
                <w:kern w:val="0"/>
                <w:sz w:val="16"/>
                <w:szCs w:val="16"/>
              </w:rPr>
              <w:t>×</w:t>
            </w:r>
            <w:r>
              <w:rPr>
                <w:rFonts w:ascii="宋体" w:hAnsi="宋体" w:cs="宋体" w:hint="eastAsia"/>
                <w:kern w:val="0"/>
                <w:sz w:val="16"/>
                <w:szCs w:val="16"/>
              </w:rPr>
              <w:t>20</w:t>
            </w:r>
            <w:r>
              <w:rPr>
                <w:rFonts w:ascii="宋体" w:hAnsi="宋体" w:cs="宋体" w:hint="eastAsia"/>
                <w:kern w:val="0"/>
                <w:sz w:val="16"/>
                <w:szCs w:val="16"/>
              </w:rPr>
              <w:t>×δ</w:t>
            </w:r>
            <w:r>
              <w:rPr>
                <w:rFonts w:ascii="宋体" w:hAnsi="宋体" w:cs="宋体" w:hint="eastAsia"/>
                <w:kern w:val="0"/>
                <w:sz w:val="16"/>
                <w:szCs w:val="16"/>
              </w:rPr>
              <w:t>2</w:t>
            </w:r>
            <w:r>
              <w:rPr>
                <w:rFonts w:ascii="宋体" w:hAnsi="宋体" w:cs="宋体" w:hint="eastAsia"/>
                <w:kern w:val="0"/>
                <w:sz w:val="16"/>
                <w:szCs w:val="16"/>
              </w:rPr>
              <w:t>，球台稳定性≤</w:t>
            </w:r>
            <w:r>
              <w:rPr>
                <w:rFonts w:ascii="宋体" w:hAnsi="宋体" w:cs="宋体" w:hint="eastAsia"/>
                <w:kern w:val="0"/>
                <w:sz w:val="16"/>
                <w:szCs w:val="16"/>
              </w:rPr>
              <w:t>14mm</w:t>
            </w:r>
            <w:r>
              <w:rPr>
                <w:rFonts w:ascii="宋体" w:hAnsi="宋体" w:cs="宋体" w:hint="eastAsia"/>
                <w:kern w:val="0"/>
                <w:sz w:val="16"/>
                <w:szCs w:val="16"/>
              </w:rPr>
              <w:t>。</w:t>
            </w:r>
            <w:r>
              <w:rPr>
                <w:rFonts w:ascii="宋体" w:hAnsi="宋体" w:cs="宋体" w:hint="eastAsia"/>
                <w:kern w:val="0"/>
                <w:sz w:val="16"/>
                <w:szCs w:val="16"/>
              </w:rPr>
              <w:t>5.</w:t>
            </w:r>
            <w:r>
              <w:rPr>
                <w:rFonts w:ascii="宋体" w:hAnsi="宋体" w:cs="宋体" w:hint="eastAsia"/>
                <w:kern w:val="0"/>
                <w:sz w:val="16"/>
                <w:szCs w:val="16"/>
              </w:rPr>
              <w:t>球网架材质为镀锌金属件，与台面配合严密稳固，长期室外使用能保持不变形、不锈蚀。室外健身器材必须同一品牌，</w:t>
            </w:r>
            <w:r w:rsidR="00F72B97" w:rsidRPr="00F72B97">
              <w:rPr>
                <w:rFonts w:ascii="宋体" w:hAnsi="宋体" w:cs="宋体" w:hint="eastAsia"/>
                <w:kern w:val="0"/>
                <w:sz w:val="16"/>
                <w:szCs w:val="16"/>
              </w:rPr>
              <w:t>必</w:t>
            </w:r>
            <w:r w:rsidR="00F72B97" w:rsidRPr="00F72B97">
              <w:rPr>
                <w:rFonts w:ascii="宋体" w:hAnsi="宋体" w:cs="宋体" w:hint="eastAsia"/>
                <w:kern w:val="0"/>
                <w:sz w:val="16"/>
                <w:szCs w:val="16"/>
              </w:rPr>
              <w:lastRenderedPageBreak/>
              <w:t>须满足</w:t>
            </w:r>
            <w:r>
              <w:rPr>
                <w:rFonts w:ascii="宋体" w:hAnsi="宋体" w:cs="宋体" w:hint="eastAsia"/>
                <w:kern w:val="0"/>
                <w:sz w:val="16"/>
                <w:szCs w:val="16"/>
              </w:rPr>
              <w:t>国体认证中心</w:t>
            </w:r>
            <w:r>
              <w:rPr>
                <w:rFonts w:ascii="宋体" w:hAnsi="宋体" w:cs="宋体" w:hint="eastAsia"/>
                <w:kern w:val="0"/>
                <w:sz w:val="16"/>
                <w:szCs w:val="16"/>
              </w:rPr>
              <w:t>NSCC</w:t>
            </w:r>
            <w:r>
              <w:rPr>
                <w:rFonts w:ascii="宋体" w:hAnsi="宋体" w:cs="宋体" w:hint="eastAsia"/>
                <w:kern w:val="0"/>
                <w:sz w:val="16"/>
                <w:szCs w:val="16"/>
              </w:rPr>
              <w:t>认证证书，有效期内的确认函和检验报告。</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产品具有可识别的售后服务系统智能二维码</w:t>
            </w:r>
          </w:p>
        </w:tc>
        <w:tc>
          <w:tcPr>
            <w:tcW w:w="1075"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300" w:lineRule="exact"/>
              <w:jc w:val="left"/>
              <w:textAlignment w:val="center"/>
              <w:rPr>
                <w:rFonts w:ascii="宋体" w:hAnsi="宋体" w:cs="宋体"/>
                <w:sz w:val="16"/>
                <w:szCs w:val="16"/>
              </w:rPr>
            </w:pPr>
            <w:r>
              <w:rPr>
                <w:rFonts w:ascii="宋体" w:hAnsi="宋体" w:cs="宋体" w:hint="eastAsia"/>
                <w:noProof/>
                <w:kern w:val="0"/>
                <w:sz w:val="16"/>
                <w:szCs w:val="16"/>
                <w:bdr w:val="single" w:sz="4" w:space="0" w:color="000000"/>
              </w:rPr>
              <w:lastRenderedPageBreak/>
              <w:drawing>
                <wp:anchor distT="0" distB="0" distL="114300" distR="114300" simplePos="0" relativeHeight="251669504" behindDoc="0" locked="0" layoutInCell="1" allowOverlap="1">
                  <wp:simplePos x="0" y="0"/>
                  <wp:positionH relativeFrom="column">
                    <wp:posOffset>86360</wp:posOffset>
                  </wp:positionH>
                  <wp:positionV relativeFrom="paragraph">
                    <wp:posOffset>492760</wp:posOffset>
                  </wp:positionV>
                  <wp:extent cx="683895" cy="882015"/>
                  <wp:effectExtent l="0" t="0" r="1905" b="13335"/>
                  <wp:wrapNone/>
                  <wp:docPr id="57" name="图片_14_SpCnt_1"/>
                  <wp:cNvGraphicFramePr/>
                  <a:graphic xmlns:a="http://schemas.openxmlformats.org/drawingml/2006/main">
                    <a:graphicData uri="http://schemas.openxmlformats.org/drawingml/2006/picture">
                      <pic:pic xmlns:pic="http://schemas.openxmlformats.org/drawingml/2006/picture">
                        <pic:nvPicPr>
                          <pic:cNvPr id="57" name="图片_14_SpCnt_1"/>
                          <pic:cNvPicPr/>
                        </pic:nvPicPr>
                        <pic:blipFill>
                          <a:blip r:embed="rId18"/>
                          <a:stretch>
                            <a:fillRect/>
                          </a:stretch>
                        </pic:blipFill>
                        <pic:spPr>
                          <a:xfrm>
                            <a:off x="0" y="0"/>
                            <a:ext cx="683895" cy="882015"/>
                          </a:xfrm>
                          <a:prstGeom prst="rect">
                            <a:avLst/>
                          </a:prstGeom>
                          <a:noFill/>
                          <a:ln>
                            <a:noFill/>
                          </a:ln>
                        </pic:spPr>
                      </pic:pic>
                    </a:graphicData>
                  </a:graphic>
                </wp:anchor>
              </w:drawing>
            </w:r>
          </w:p>
        </w:tc>
      </w:tr>
      <w:tr w:rsidR="00C864EE">
        <w:trPr>
          <w:trHeight w:val="320"/>
        </w:trPr>
        <w:tc>
          <w:tcPr>
            <w:tcW w:w="36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eastAsia="宋体" w:hAnsi="宋体" w:cs="宋体"/>
                <w:kern w:val="0"/>
                <w:sz w:val="16"/>
                <w:szCs w:val="16"/>
              </w:rPr>
            </w:pPr>
            <w:r>
              <w:rPr>
                <w:rFonts w:ascii="宋体" w:hAnsi="宋体" w:cs="宋体" w:hint="eastAsia"/>
                <w:kern w:val="0"/>
                <w:sz w:val="16"/>
                <w:szCs w:val="16"/>
              </w:rPr>
              <w:lastRenderedPageBreak/>
              <w:t>13</w:t>
            </w:r>
          </w:p>
        </w:tc>
        <w:tc>
          <w:tcPr>
            <w:tcW w:w="416"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eastAsia="宋体" w:hAnsi="宋体" w:cs="宋体"/>
                <w:sz w:val="16"/>
                <w:szCs w:val="16"/>
              </w:rPr>
            </w:pPr>
            <w:r>
              <w:rPr>
                <w:rFonts w:ascii="宋体" w:hAnsi="宋体" w:cs="宋体" w:hint="eastAsia"/>
                <w:sz w:val="16"/>
                <w:szCs w:val="16"/>
              </w:rPr>
              <w:t>棋牌桌</w:t>
            </w:r>
          </w:p>
        </w:tc>
        <w:tc>
          <w:tcPr>
            <w:tcW w:w="37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eastAsia="宋体" w:hAnsi="宋体" w:cs="宋体"/>
                <w:sz w:val="16"/>
                <w:szCs w:val="16"/>
              </w:rPr>
            </w:pPr>
            <w:r>
              <w:rPr>
                <w:rFonts w:ascii="宋体" w:hAnsi="宋体" w:cs="宋体" w:hint="eastAsia"/>
                <w:sz w:val="16"/>
                <w:szCs w:val="16"/>
              </w:rPr>
              <w:t>20</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eastAsia="宋体" w:hAnsi="宋体" w:cs="宋体"/>
                <w:sz w:val="16"/>
                <w:szCs w:val="16"/>
              </w:rPr>
            </w:pPr>
            <w:r>
              <w:rPr>
                <w:rFonts w:ascii="宋体" w:hAnsi="宋体" w:cs="宋体" w:hint="eastAsia"/>
                <w:sz w:val="16"/>
                <w:szCs w:val="16"/>
              </w:rPr>
              <w:t>套</w:t>
            </w:r>
          </w:p>
        </w:tc>
        <w:tc>
          <w:tcPr>
            <w:tcW w:w="2413"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numPr>
                <w:ilvl w:val="0"/>
                <w:numId w:val="3"/>
              </w:numPr>
              <w:spacing w:line="260" w:lineRule="exact"/>
              <w:jc w:val="left"/>
              <w:textAlignment w:val="center"/>
              <w:rPr>
                <w:rFonts w:ascii="宋体" w:hAnsi="宋体" w:cs="宋体"/>
                <w:kern w:val="0"/>
                <w:sz w:val="16"/>
                <w:szCs w:val="16"/>
              </w:rPr>
            </w:pPr>
            <w:r>
              <w:rPr>
                <w:rFonts w:ascii="宋体" w:hAnsi="宋体" w:cs="宋体" w:hint="eastAsia"/>
                <w:kern w:val="0"/>
                <w:sz w:val="16"/>
                <w:szCs w:val="16"/>
              </w:rPr>
              <w:t>立柱规格：ф</w:t>
            </w:r>
            <w:r>
              <w:rPr>
                <w:rFonts w:ascii="宋体" w:hAnsi="宋体" w:cs="宋体" w:hint="eastAsia"/>
                <w:kern w:val="0"/>
                <w:sz w:val="16"/>
                <w:szCs w:val="16"/>
              </w:rPr>
              <w:t>114</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国标钢管；承载横梁规格：</w:t>
            </w:r>
            <w:r>
              <w:rPr>
                <w:rFonts w:ascii="宋体" w:hAnsi="宋体" w:cs="宋体" w:hint="eastAsia"/>
                <w:kern w:val="0"/>
                <w:sz w:val="16"/>
                <w:szCs w:val="16"/>
              </w:rPr>
              <w:t>50</w:t>
            </w:r>
            <w:r>
              <w:rPr>
                <w:rFonts w:ascii="宋体" w:hAnsi="宋体" w:cs="宋体" w:hint="eastAsia"/>
                <w:kern w:val="0"/>
                <w:sz w:val="16"/>
                <w:szCs w:val="16"/>
              </w:rPr>
              <w:t>×</w:t>
            </w:r>
            <w:r>
              <w:rPr>
                <w:rFonts w:ascii="宋体" w:hAnsi="宋体" w:cs="宋体" w:hint="eastAsia"/>
                <w:kern w:val="0"/>
                <w:sz w:val="16"/>
                <w:szCs w:val="16"/>
              </w:rPr>
              <w:t>25</w:t>
            </w:r>
            <w:r>
              <w:rPr>
                <w:rFonts w:ascii="宋体" w:hAnsi="宋体" w:cs="宋体" w:hint="eastAsia"/>
                <w:kern w:val="0"/>
                <w:sz w:val="16"/>
                <w:szCs w:val="16"/>
              </w:rPr>
              <w:t>×</w:t>
            </w:r>
            <w:r>
              <w:rPr>
                <w:rFonts w:ascii="宋体" w:hAnsi="宋体" w:cs="宋体" w:hint="eastAsia"/>
                <w:kern w:val="0"/>
                <w:sz w:val="16"/>
                <w:szCs w:val="16"/>
              </w:rPr>
              <w:t>2.5mm</w:t>
            </w:r>
            <w:r>
              <w:rPr>
                <w:rFonts w:ascii="宋体" w:hAnsi="宋体" w:cs="宋体" w:hint="eastAsia"/>
                <w:kern w:val="0"/>
                <w:sz w:val="16"/>
                <w:szCs w:val="16"/>
              </w:rPr>
              <w:t>国标钢管，座位立柱管材：ф</w:t>
            </w:r>
            <w:r>
              <w:rPr>
                <w:rFonts w:ascii="宋体" w:hAnsi="宋体" w:cs="宋体" w:hint="eastAsia"/>
                <w:kern w:val="0"/>
                <w:sz w:val="16"/>
                <w:szCs w:val="16"/>
              </w:rPr>
              <w:t>76</w:t>
            </w:r>
            <w:r>
              <w:rPr>
                <w:rFonts w:ascii="宋体" w:hAnsi="宋体" w:cs="宋体" w:hint="eastAsia"/>
                <w:kern w:val="0"/>
                <w:sz w:val="16"/>
                <w:szCs w:val="16"/>
              </w:rPr>
              <w:t>×</w:t>
            </w:r>
            <w:r>
              <w:rPr>
                <w:rFonts w:ascii="宋体" w:hAnsi="宋体" w:cs="宋体" w:hint="eastAsia"/>
                <w:kern w:val="0"/>
                <w:sz w:val="16"/>
                <w:szCs w:val="16"/>
              </w:rPr>
              <w:t>3mm</w:t>
            </w:r>
            <w:r>
              <w:rPr>
                <w:rFonts w:ascii="宋体" w:hAnsi="宋体" w:cs="宋体" w:hint="eastAsia"/>
                <w:kern w:val="0"/>
                <w:sz w:val="16"/>
                <w:szCs w:val="16"/>
              </w:rPr>
              <w:t>国标钢管；</w:t>
            </w:r>
            <w:r>
              <w:rPr>
                <w:rFonts w:ascii="宋体" w:hAnsi="宋体" w:cs="宋体" w:hint="eastAsia"/>
                <w:kern w:val="0"/>
                <w:sz w:val="16"/>
                <w:szCs w:val="16"/>
              </w:rPr>
              <w:br/>
              <w:t>2</w:t>
            </w:r>
            <w:r>
              <w:rPr>
                <w:rFonts w:ascii="宋体" w:hAnsi="宋体" w:cs="宋体" w:hint="eastAsia"/>
                <w:kern w:val="0"/>
                <w:sz w:val="16"/>
                <w:szCs w:val="16"/>
              </w:rPr>
              <w:t>、桌面尺寸不低于</w:t>
            </w:r>
            <w:r>
              <w:rPr>
                <w:rFonts w:ascii="宋体" w:hAnsi="宋体" w:cs="宋体" w:hint="eastAsia"/>
                <w:kern w:val="0"/>
                <w:sz w:val="16"/>
                <w:szCs w:val="16"/>
              </w:rPr>
              <w:t>650mm</w:t>
            </w:r>
            <w:r>
              <w:rPr>
                <w:rFonts w:ascii="宋体" w:hAnsi="宋体" w:cs="宋体" w:hint="eastAsia"/>
                <w:kern w:val="0"/>
                <w:sz w:val="16"/>
                <w:szCs w:val="16"/>
              </w:rPr>
              <w:t>×</w:t>
            </w:r>
            <w:r>
              <w:rPr>
                <w:rFonts w:ascii="宋体" w:hAnsi="宋体" w:cs="宋体" w:hint="eastAsia"/>
                <w:kern w:val="0"/>
                <w:sz w:val="16"/>
                <w:szCs w:val="16"/>
              </w:rPr>
              <w:t>650mm</w:t>
            </w:r>
            <w:r>
              <w:rPr>
                <w:rFonts w:ascii="宋体" w:hAnsi="宋体" w:cs="宋体" w:hint="eastAsia"/>
                <w:kern w:val="0"/>
                <w:sz w:val="16"/>
                <w:szCs w:val="16"/>
              </w:rPr>
              <w:t>，桌面采用</w:t>
            </w:r>
            <w:r>
              <w:rPr>
                <w:rFonts w:ascii="宋体" w:hAnsi="宋体" w:cs="宋体" w:hint="eastAsia"/>
                <w:kern w:val="0"/>
                <w:sz w:val="16"/>
                <w:szCs w:val="16"/>
              </w:rPr>
              <w:t>304</w:t>
            </w:r>
            <w:r>
              <w:rPr>
                <w:rFonts w:ascii="宋体" w:hAnsi="宋体" w:cs="宋体" w:hint="eastAsia"/>
                <w:kern w:val="0"/>
                <w:sz w:val="16"/>
                <w:szCs w:val="16"/>
              </w:rPr>
              <w:t>不锈钢材质，厚度</w:t>
            </w:r>
            <w:r>
              <w:rPr>
                <w:rFonts w:ascii="宋体" w:hAnsi="宋体" w:cs="宋体" w:hint="eastAsia"/>
                <w:kern w:val="0"/>
                <w:sz w:val="16"/>
                <w:szCs w:val="16"/>
              </w:rPr>
              <w:t>1mm</w:t>
            </w:r>
            <w:r>
              <w:rPr>
                <w:rFonts w:ascii="宋体" w:hAnsi="宋体" w:cs="宋体" w:hint="eastAsia"/>
                <w:kern w:val="0"/>
                <w:sz w:val="16"/>
                <w:szCs w:val="16"/>
              </w:rPr>
              <w:t>；</w:t>
            </w:r>
            <w:r>
              <w:rPr>
                <w:rFonts w:ascii="宋体" w:hAnsi="宋体" w:cs="宋体" w:hint="eastAsia"/>
                <w:kern w:val="0"/>
                <w:sz w:val="16"/>
                <w:szCs w:val="16"/>
              </w:rPr>
              <w:br/>
              <w:t>3</w:t>
            </w:r>
            <w:r>
              <w:rPr>
                <w:rFonts w:ascii="宋体" w:hAnsi="宋体" w:cs="宋体" w:hint="eastAsia"/>
                <w:kern w:val="0"/>
                <w:sz w:val="16"/>
                <w:szCs w:val="16"/>
              </w:rPr>
              <w:t>、紧固件材质为</w:t>
            </w:r>
            <w:r>
              <w:rPr>
                <w:rFonts w:ascii="宋体" w:hAnsi="宋体" w:cs="宋体" w:hint="eastAsia"/>
                <w:kern w:val="0"/>
                <w:sz w:val="16"/>
                <w:szCs w:val="16"/>
              </w:rPr>
              <w:t>304</w:t>
            </w:r>
            <w:r>
              <w:rPr>
                <w:rFonts w:ascii="宋体" w:hAnsi="宋体" w:cs="宋体" w:hint="eastAsia"/>
                <w:kern w:val="0"/>
                <w:sz w:val="16"/>
                <w:szCs w:val="16"/>
              </w:rPr>
              <w:t>不锈钢，具有防盗、防锈、防松功能，需专用工具方可拆卸；表面处理工艺：除油除锈酸洗磷化</w:t>
            </w:r>
            <w:r>
              <w:rPr>
                <w:rFonts w:ascii="宋体" w:hAnsi="宋体" w:cs="宋体" w:hint="eastAsia"/>
                <w:kern w:val="0"/>
                <w:sz w:val="16"/>
                <w:szCs w:val="16"/>
              </w:rPr>
              <w:t>-</w:t>
            </w:r>
            <w:r>
              <w:rPr>
                <w:rFonts w:ascii="宋体" w:hAnsi="宋体" w:cs="宋体" w:hint="eastAsia"/>
                <w:kern w:val="0"/>
                <w:sz w:val="16"/>
                <w:szCs w:val="16"/>
              </w:rPr>
              <w:t>静电喷塑</w:t>
            </w:r>
            <w:r>
              <w:rPr>
                <w:rFonts w:ascii="宋体" w:hAnsi="宋体" w:cs="宋体" w:hint="eastAsia"/>
                <w:kern w:val="0"/>
                <w:sz w:val="16"/>
                <w:szCs w:val="16"/>
              </w:rPr>
              <w:br/>
              <w:t>4</w:t>
            </w:r>
            <w:r>
              <w:rPr>
                <w:rFonts w:ascii="宋体" w:hAnsi="宋体" w:cs="宋体" w:hint="eastAsia"/>
                <w:kern w:val="0"/>
                <w:sz w:val="16"/>
                <w:szCs w:val="16"/>
              </w:rPr>
              <w:t>、安装后尺寸不低于：</w:t>
            </w:r>
            <w:r>
              <w:rPr>
                <w:rFonts w:ascii="宋体" w:hAnsi="宋体" w:cs="宋体" w:hint="eastAsia"/>
                <w:kern w:val="0"/>
                <w:sz w:val="16"/>
                <w:szCs w:val="16"/>
              </w:rPr>
              <w:t>1650</w:t>
            </w:r>
            <w:r>
              <w:rPr>
                <w:rFonts w:ascii="宋体" w:hAnsi="宋体" w:cs="宋体" w:hint="eastAsia"/>
                <w:kern w:val="0"/>
                <w:sz w:val="16"/>
                <w:szCs w:val="16"/>
              </w:rPr>
              <w:t>×</w:t>
            </w:r>
            <w:r>
              <w:rPr>
                <w:rFonts w:ascii="宋体" w:hAnsi="宋体" w:cs="宋体" w:hint="eastAsia"/>
                <w:kern w:val="0"/>
                <w:sz w:val="16"/>
                <w:szCs w:val="16"/>
              </w:rPr>
              <w:t>1650</w:t>
            </w:r>
            <w:r>
              <w:rPr>
                <w:rFonts w:ascii="宋体" w:hAnsi="宋体" w:cs="宋体" w:hint="eastAsia"/>
                <w:kern w:val="0"/>
                <w:sz w:val="16"/>
                <w:szCs w:val="16"/>
              </w:rPr>
              <w:t>×</w:t>
            </w:r>
            <w:r>
              <w:rPr>
                <w:rFonts w:ascii="宋体" w:hAnsi="宋体" w:cs="宋体" w:hint="eastAsia"/>
                <w:kern w:val="0"/>
                <w:sz w:val="16"/>
                <w:szCs w:val="16"/>
              </w:rPr>
              <w:t>660mm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5</w:t>
            </w:r>
            <w:r>
              <w:rPr>
                <w:rFonts w:ascii="宋体" w:hAnsi="宋体" w:cs="宋体" w:hint="eastAsia"/>
                <w:kern w:val="0"/>
                <w:sz w:val="16"/>
                <w:szCs w:val="16"/>
              </w:rPr>
              <w:t>、</w:t>
            </w:r>
            <w:r>
              <w:rPr>
                <w:rFonts w:ascii="宋体" w:hAnsi="宋体" w:cs="宋体" w:hint="eastAsia"/>
                <w:kern w:val="0"/>
                <w:sz w:val="16"/>
                <w:szCs w:val="16"/>
              </w:rPr>
              <w:t xml:space="preserve"> </w:t>
            </w:r>
            <w:r>
              <w:rPr>
                <w:rFonts w:ascii="宋体" w:hAnsi="宋体" w:cs="宋体" w:hint="eastAsia"/>
                <w:kern w:val="0"/>
                <w:sz w:val="16"/>
                <w:szCs w:val="16"/>
              </w:rPr>
              <w:t>安装采用直埋方式，主立柱混凝土基坑</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400</w:t>
            </w:r>
            <w:r>
              <w:rPr>
                <w:rFonts w:ascii="宋体" w:hAnsi="宋体" w:cs="宋体" w:hint="eastAsia"/>
                <w:kern w:val="0"/>
                <w:sz w:val="16"/>
                <w:szCs w:val="16"/>
              </w:rPr>
              <w:t>×</w:t>
            </w:r>
            <w:r>
              <w:rPr>
                <w:rFonts w:ascii="宋体" w:hAnsi="宋体" w:cs="宋体" w:hint="eastAsia"/>
                <w:kern w:val="0"/>
                <w:sz w:val="16"/>
                <w:szCs w:val="16"/>
              </w:rPr>
              <w:t>400mm</w:t>
            </w:r>
            <w:r>
              <w:rPr>
                <w:rFonts w:ascii="宋体" w:hAnsi="宋体" w:cs="宋体" w:hint="eastAsia"/>
                <w:kern w:val="0"/>
                <w:sz w:val="16"/>
                <w:szCs w:val="16"/>
              </w:rPr>
              <w:t>，混凝土强度为</w:t>
            </w:r>
            <w:r>
              <w:rPr>
                <w:rFonts w:ascii="宋体" w:hAnsi="宋体" w:cs="宋体" w:hint="eastAsia"/>
                <w:kern w:val="0"/>
                <w:sz w:val="16"/>
                <w:szCs w:val="16"/>
              </w:rPr>
              <w:t>C25</w:t>
            </w:r>
            <w:r>
              <w:rPr>
                <w:rFonts w:ascii="宋体" w:hAnsi="宋体" w:cs="宋体" w:hint="eastAsia"/>
                <w:kern w:val="0"/>
                <w:sz w:val="16"/>
                <w:szCs w:val="16"/>
              </w:rPr>
              <w:t>，更加坚固牢靠，其余安装采用直埋方式，混凝土基坑</w:t>
            </w:r>
            <w:r>
              <w:rPr>
                <w:rFonts w:ascii="宋体" w:hAnsi="宋体" w:cs="宋体" w:hint="eastAsia"/>
                <w:kern w:val="0"/>
                <w:sz w:val="16"/>
                <w:szCs w:val="16"/>
              </w:rPr>
              <w:t>200</w:t>
            </w:r>
            <w:r>
              <w:rPr>
                <w:rFonts w:ascii="宋体" w:hAnsi="宋体" w:cs="宋体" w:hint="eastAsia"/>
                <w:kern w:val="0"/>
                <w:sz w:val="16"/>
                <w:szCs w:val="16"/>
              </w:rPr>
              <w:t>×</w:t>
            </w:r>
            <w:r>
              <w:rPr>
                <w:rFonts w:ascii="宋体" w:hAnsi="宋体" w:cs="宋体" w:hint="eastAsia"/>
                <w:kern w:val="0"/>
                <w:sz w:val="16"/>
                <w:szCs w:val="16"/>
              </w:rPr>
              <w:t>200</w:t>
            </w:r>
            <w:r>
              <w:rPr>
                <w:rFonts w:ascii="宋体" w:hAnsi="宋体" w:cs="宋体" w:hint="eastAsia"/>
                <w:kern w:val="0"/>
                <w:sz w:val="16"/>
                <w:szCs w:val="16"/>
              </w:rPr>
              <w:t>×</w:t>
            </w:r>
            <w:r>
              <w:rPr>
                <w:rFonts w:ascii="宋体" w:hAnsi="宋体" w:cs="宋体" w:hint="eastAsia"/>
                <w:kern w:val="0"/>
                <w:sz w:val="16"/>
                <w:szCs w:val="16"/>
              </w:rPr>
              <w:t>200mm</w:t>
            </w:r>
            <w:r>
              <w:rPr>
                <w:rFonts w:ascii="宋体" w:hAnsi="宋体" w:cs="宋体" w:hint="eastAsia"/>
                <w:kern w:val="0"/>
                <w:sz w:val="16"/>
                <w:szCs w:val="16"/>
              </w:rPr>
              <w:t>，混凝土强度为</w:t>
            </w:r>
            <w:r>
              <w:rPr>
                <w:rFonts w:ascii="宋体" w:hAnsi="宋体" w:cs="宋体" w:hint="eastAsia"/>
                <w:kern w:val="0"/>
                <w:sz w:val="16"/>
                <w:szCs w:val="16"/>
              </w:rPr>
              <w:t>C25</w:t>
            </w:r>
            <w:r w:rsidR="00F72B97">
              <w:rPr>
                <w:rFonts w:ascii="宋体" w:hAnsi="宋体" w:cs="宋体" w:hint="eastAsia"/>
                <w:kern w:val="0"/>
                <w:sz w:val="16"/>
                <w:szCs w:val="16"/>
              </w:rPr>
              <w:t>，更加坚固牢靠。</w:t>
            </w:r>
            <w:r>
              <w:rPr>
                <w:rFonts w:ascii="宋体" w:hAnsi="宋体" w:cs="宋体" w:hint="eastAsia"/>
                <w:kern w:val="0"/>
                <w:sz w:val="16"/>
                <w:szCs w:val="16"/>
              </w:rPr>
              <w:t>室外健身器材必须同一品牌，</w:t>
            </w:r>
            <w:r w:rsidR="00F72B97" w:rsidRPr="00F72B97">
              <w:rPr>
                <w:rFonts w:ascii="宋体" w:hAnsi="宋体" w:cs="宋体" w:hint="eastAsia"/>
                <w:kern w:val="0"/>
                <w:sz w:val="16"/>
                <w:szCs w:val="16"/>
              </w:rPr>
              <w:t>必须满足</w:t>
            </w:r>
            <w:r>
              <w:rPr>
                <w:rFonts w:ascii="宋体" w:hAnsi="宋体" w:cs="宋体" w:hint="eastAsia"/>
                <w:kern w:val="0"/>
                <w:sz w:val="16"/>
                <w:szCs w:val="16"/>
              </w:rPr>
              <w:t>国体认证中心</w:t>
            </w:r>
            <w:r>
              <w:rPr>
                <w:rFonts w:ascii="宋体" w:hAnsi="宋体" w:cs="宋体" w:hint="eastAsia"/>
                <w:kern w:val="0"/>
                <w:sz w:val="16"/>
                <w:szCs w:val="16"/>
              </w:rPr>
              <w:t>NSCC</w:t>
            </w:r>
            <w:r>
              <w:rPr>
                <w:rFonts w:ascii="宋体" w:hAnsi="宋体" w:cs="宋体" w:hint="eastAsia"/>
                <w:kern w:val="0"/>
                <w:sz w:val="16"/>
                <w:szCs w:val="16"/>
              </w:rPr>
              <w:t>认证证书，有效期内的确认函和检验报告。</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产品具有可识别的售后服务系统智能二维码</w:t>
            </w:r>
          </w:p>
        </w:tc>
        <w:tc>
          <w:tcPr>
            <w:tcW w:w="1075"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300" w:lineRule="exact"/>
              <w:jc w:val="left"/>
              <w:textAlignment w:val="center"/>
              <w:rPr>
                <w:rFonts w:ascii="宋体" w:hAnsi="宋体" w:cs="宋体"/>
                <w:sz w:val="16"/>
                <w:szCs w:val="16"/>
              </w:rPr>
            </w:pPr>
            <w:r>
              <w:rPr>
                <w:rFonts w:ascii="宋体" w:hAnsi="宋体"/>
                <w:noProof/>
                <w:szCs w:val="21"/>
              </w:rPr>
              <w:drawing>
                <wp:anchor distT="0" distB="0" distL="0" distR="0" simplePos="0" relativeHeight="251673600" behindDoc="1" locked="0" layoutInCell="1" allowOverlap="1">
                  <wp:simplePos x="0" y="0"/>
                  <wp:positionH relativeFrom="column">
                    <wp:posOffset>19685</wp:posOffset>
                  </wp:positionH>
                  <wp:positionV relativeFrom="paragraph">
                    <wp:posOffset>730885</wp:posOffset>
                  </wp:positionV>
                  <wp:extent cx="1052195" cy="603885"/>
                  <wp:effectExtent l="0" t="0" r="14605" b="5715"/>
                  <wp:wrapTight wrapText="bothSides">
                    <wp:wrapPolygon edited="0">
                      <wp:start x="0" y="0"/>
                      <wp:lineTo x="0" y="21123"/>
                      <wp:lineTo x="21118" y="21123"/>
                      <wp:lineTo x="21118" y="0"/>
                      <wp:lineTo x="0" y="0"/>
                    </wp:wrapPolygon>
                  </wp:wrapTight>
                  <wp:docPr id="2" name="图片 29" descr="IR-623S棋牌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9" descr="IR-623S棋牌桌"/>
                          <pic:cNvPicPr>
                            <a:picLocks noChangeAspect="1"/>
                          </pic:cNvPicPr>
                        </pic:nvPicPr>
                        <pic:blipFill>
                          <a:blip r:embed="rId19"/>
                          <a:stretch>
                            <a:fillRect/>
                          </a:stretch>
                        </pic:blipFill>
                        <pic:spPr>
                          <a:xfrm>
                            <a:off x="0" y="0"/>
                            <a:ext cx="1052195" cy="603885"/>
                          </a:xfrm>
                          <a:prstGeom prst="rect">
                            <a:avLst/>
                          </a:prstGeom>
                          <a:noFill/>
                          <a:ln>
                            <a:noFill/>
                          </a:ln>
                        </pic:spPr>
                      </pic:pic>
                    </a:graphicData>
                  </a:graphic>
                </wp:anchor>
              </w:drawing>
            </w:r>
          </w:p>
        </w:tc>
      </w:tr>
      <w:tr w:rsidR="00C864EE">
        <w:trPr>
          <w:trHeight w:val="320"/>
        </w:trPr>
        <w:tc>
          <w:tcPr>
            <w:tcW w:w="36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hAnsi="宋体" w:cs="宋体"/>
                <w:kern w:val="0"/>
                <w:sz w:val="16"/>
                <w:szCs w:val="16"/>
              </w:rPr>
            </w:pPr>
            <w:r>
              <w:rPr>
                <w:rFonts w:ascii="宋体" w:hAnsi="宋体" w:cs="宋体" w:hint="eastAsia"/>
                <w:sz w:val="16"/>
                <w:szCs w:val="16"/>
              </w:rPr>
              <w:t>14</w:t>
            </w:r>
          </w:p>
        </w:tc>
        <w:tc>
          <w:tcPr>
            <w:tcW w:w="416"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eastAsia="宋体" w:hAnsi="宋体" w:cs="宋体"/>
                <w:kern w:val="0"/>
                <w:sz w:val="16"/>
                <w:szCs w:val="16"/>
              </w:rPr>
            </w:pPr>
            <w:r>
              <w:rPr>
                <w:rFonts w:ascii="宋体" w:hAnsi="宋体" w:cs="宋体" w:hint="eastAsia"/>
                <w:kern w:val="0"/>
                <w:sz w:val="16"/>
                <w:szCs w:val="16"/>
              </w:rPr>
              <w:t>室内乒乓球台</w:t>
            </w:r>
          </w:p>
        </w:tc>
        <w:tc>
          <w:tcPr>
            <w:tcW w:w="37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eastAsia="宋体" w:hAnsi="宋体" w:cs="宋体"/>
                <w:kern w:val="0"/>
                <w:sz w:val="16"/>
                <w:szCs w:val="16"/>
              </w:rPr>
            </w:pPr>
            <w:r>
              <w:rPr>
                <w:rFonts w:ascii="宋体" w:hAnsi="宋体" w:cs="宋体" w:hint="eastAsia"/>
                <w:kern w:val="0"/>
                <w:sz w:val="16"/>
                <w:szCs w:val="16"/>
              </w:rPr>
              <w:t>4</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eastAsia="宋体" w:hAnsi="宋体" w:cs="宋体"/>
                <w:kern w:val="0"/>
                <w:sz w:val="16"/>
                <w:szCs w:val="16"/>
              </w:rPr>
            </w:pPr>
            <w:r>
              <w:rPr>
                <w:rFonts w:ascii="宋体" w:hAnsi="宋体" w:cs="宋体" w:hint="eastAsia"/>
                <w:kern w:val="0"/>
                <w:sz w:val="16"/>
                <w:szCs w:val="16"/>
              </w:rPr>
              <w:t>张</w:t>
            </w:r>
          </w:p>
        </w:tc>
        <w:tc>
          <w:tcPr>
            <w:tcW w:w="2413"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w:t>
            </w:r>
            <w:r>
              <w:rPr>
                <w:rFonts w:ascii="宋体" w:hAnsi="宋体" w:cs="宋体" w:hint="eastAsia"/>
                <w:kern w:val="0"/>
                <w:sz w:val="16"/>
                <w:szCs w:val="16"/>
              </w:rPr>
              <w:t>、主要立柱管材</w:t>
            </w:r>
            <w:r>
              <w:rPr>
                <w:rFonts w:ascii="宋体" w:hAnsi="宋体" w:cs="宋体" w:hint="eastAsia"/>
                <w:kern w:val="0"/>
                <w:sz w:val="16"/>
                <w:szCs w:val="16"/>
              </w:rPr>
              <w:t xml:space="preserve">:  </w:t>
            </w:r>
            <w:r>
              <w:rPr>
                <w:rFonts w:ascii="宋体" w:hAnsi="宋体" w:cs="宋体" w:hint="eastAsia"/>
                <w:kern w:val="0"/>
                <w:sz w:val="16"/>
                <w:szCs w:val="16"/>
              </w:rPr>
              <w:t>不小于</w:t>
            </w:r>
            <w:r>
              <w:rPr>
                <w:rFonts w:ascii="宋体" w:hAnsi="宋体" w:cs="宋体" w:hint="eastAsia"/>
                <w:kern w:val="0"/>
                <w:sz w:val="16"/>
                <w:szCs w:val="16"/>
              </w:rPr>
              <w:t>40*40*2 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2</w:t>
            </w:r>
            <w:r>
              <w:rPr>
                <w:rFonts w:ascii="宋体" w:hAnsi="宋体" w:cs="宋体" w:hint="eastAsia"/>
                <w:kern w:val="0"/>
                <w:sz w:val="16"/>
                <w:szCs w:val="16"/>
              </w:rPr>
              <w:t>、台面尺寸不小于</w:t>
            </w:r>
            <w:r>
              <w:rPr>
                <w:rFonts w:ascii="宋体" w:hAnsi="宋体" w:cs="宋体" w:hint="eastAsia"/>
                <w:kern w:val="0"/>
                <w:sz w:val="16"/>
                <w:szCs w:val="16"/>
              </w:rPr>
              <w:t>2740mm*1525mm</w:t>
            </w:r>
            <w:r>
              <w:rPr>
                <w:rFonts w:ascii="宋体" w:hAnsi="宋体" w:cs="宋体" w:hint="eastAsia"/>
                <w:kern w:val="0"/>
                <w:sz w:val="16"/>
                <w:szCs w:val="16"/>
              </w:rPr>
              <w:t>，台高：不小于</w:t>
            </w:r>
            <w:r>
              <w:rPr>
                <w:rFonts w:ascii="宋体" w:hAnsi="宋体" w:cs="宋体" w:hint="eastAsia"/>
                <w:kern w:val="0"/>
                <w:sz w:val="16"/>
                <w:szCs w:val="16"/>
              </w:rPr>
              <w:t>760mm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3</w:t>
            </w:r>
            <w:r>
              <w:rPr>
                <w:rFonts w:ascii="宋体" w:hAnsi="宋体" w:cs="宋体" w:hint="eastAsia"/>
                <w:kern w:val="0"/>
                <w:sz w:val="16"/>
                <w:szCs w:val="16"/>
              </w:rPr>
              <w:t>、弹性：</w:t>
            </w:r>
            <w:r>
              <w:rPr>
                <w:rFonts w:ascii="宋体" w:hAnsi="宋体" w:cs="宋体" w:hint="eastAsia"/>
                <w:kern w:val="0"/>
                <w:sz w:val="16"/>
                <w:szCs w:val="16"/>
              </w:rPr>
              <w:t>220</w:t>
            </w:r>
            <w:r>
              <w:rPr>
                <w:rFonts w:ascii="宋体" w:hAnsi="宋体" w:cs="宋体" w:hint="eastAsia"/>
                <w:kern w:val="0"/>
                <w:sz w:val="16"/>
                <w:szCs w:val="16"/>
              </w:rPr>
              <w:t>－</w:t>
            </w:r>
            <w:r>
              <w:rPr>
                <w:rFonts w:ascii="宋体" w:hAnsi="宋体" w:cs="宋体" w:hint="eastAsia"/>
                <w:kern w:val="0"/>
                <w:sz w:val="16"/>
                <w:szCs w:val="16"/>
              </w:rPr>
              <w:t>250 mm</w:t>
            </w:r>
            <w:r>
              <w:rPr>
                <w:rFonts w:ascii="宋体" w:hAnsi="宋体" w:cs="宋体" w:hint="eastAsia"/>
                <w:kern w:val="0"/>
                <w:sz w:val="16"/>
                <w:szCs w:val="16"/>
              </w:rPr>
              <w:t>，弹性均匀度：≤</w:t>
            </w:r>
            <w:r>
              <w:rPr>
                <w:rFonts w:ascii="宋体" w:hAnsi="宋体" w:cs="宋体" w:hint="eastAsia"/>
                <w:kern w:val="0"/>
                <w:sz w:val="16"/>
                <w:szCs w:val="16"/>
              </w:rPr>
              <w:t>10 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4</w:t>
            </w:r>
            <w:r>
              <w:rPr>
                <w:rFonts w:ascii="宋体" w:hAnsi="宋体" w:cs="宋体" w:hint="eastAsia"/>
                <w:kern w:val="0"/>
                <w:sz w:val="16"/>
                <w:szCs w:val="16"/>
              </w:rPr>
              <w:t>、台面光泽度：≤</w:t>
            </w:r>
            <w:r>
              <w:rPr>
                <w:rFonts w:ascii="宋体" w:hAnsi="宋体" w:cs="宋体" w:hint="eastAsia"/>
                <w:kern w:val="0"/>
                <w:sz w:val="16"/>
                <w:szCs w:val="16"/>
              </w:rPr>
              <w:t>10</w:t>
            </w:r>
            <w:r>
              <w:rPr>
                <w:rFonts w:ascii="宋体" w:hAnsi="宋体" w:cs="宋体" w:hint="eastAsia"/>
                <w:kern w:val="0"/>
                <w:sz w:val="16"/>
                <w:szCs w:val="16"/>
              </w:rPr>
              <w:t>度，台面摩擦系数：≤</w:t>
            </w:r>
            <w:r>
              <w:rPr>
                <w:rFonts w:ascii="宋体" w:hAnsi="宋体" w:cs="宋体" w:hint="eastAsia"/>
                <w:kern w:val="0"/>
                <w:sz w:val="16"/>
                <w:szCs w:val="16"/>
              </w:rPr>
              <w:t>0.6</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5</w:t>
            </w:r>
            <w:r>
              <w:rPr>
                <w:rFonts w:ascii="宋体" w:hAnsi="宋体" w:cs="宋体" w:hint="eastAsia"/>
                <w:kern w:val="0"/>
                <w:sz w:val="16"/>
                <w:szCs w:val="16"/>
              </w:rPr>
              <w:t>、球台稳定性：≤</w:t>
            </w:r>
            <w:r>
              <w:rPr>
                <w:rFonts w:ascii="宋体" w:hAnsi="宋体" w:cs="宋体" w:hint="eastAsia"/>
                <w:kern w:val="0"/>
                <w:sz w:val="16"/>
                <w:szCs w:val="16"/>
              </w:rPr>
              <w:t>7 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6</w:t>
            </w:r>
            <w:r>
              <w:rPr>
                <w:rFonts w:ascii="宋体" w:hAnsi="宋体" w:cs="宋体" w:hint="eastAsia"/>
                <w:kern w:val="0"/>
                <w:sz w:val="16"/>
                <w:szCs w:val="16"/>
              </w:rPr>
              <w:t>、台面采用乒乓球台专用高密度板，弹性好；</w:t>
            </w:r>
          </w:p>
          <w:p w:rsidR="00C864EE" w:rsidRDefault="00B57344">
            <w:pPr>
              <w:widowControl/>
              <w:spacing w:line="260" w:lineRule="exact"/>
              <w:jc w:val="left"/>
              <w:textAlignment w:val="center"/>
              <w:rPr>
                <w:rFonts w:ascii="宋体" w:eastAsia="宋体" w:hAnsi="宋体" w:cs="宋体"/>
                <w:kern w:val="0"/>
                <w:sz w:val="16"/>
                <w:szCs w:val="16"/>
              </w:rPr>
            </w:pPr>
            <w:r>
              <w:rPr>
                <w:rFonts w:ascii="宋体" w:hAnsi="宋体" w:cs="宋体" w:hint="eastAsia"/>
                <w:kern w:val="0"/>
                <w:sz w:val="16"/>
                <w:szCs w:val="16"/>
              </w:rPr>
              <w:t>7</w:t>
            </w:r>
            <w:r>
              <w:rPr>
                <w:rFonts w:ascii="宋体" w:hAnsi="宋体" w:cs="宋体" w:hint="eastAsia"/>
                <w:kern w:val="0"/>
                <w:sz w:val="16"/>
                <w:szCs w:val="16"/>
              </w:rPr>
              <w:t>、架体喷涂</w:t>
            </w:r>
            <w:r>
              <w:rPr>
                <w:rFonts w:ascii="宋体" w:eastAsia="宋体" w:hAnsi="宋体" w:cs="宋体" w:hint="eastAsia"/>
                <w:kern w:val="0"/>
                <w:sz w:val="16"/>
                <w:szCs w:val="16"/>
              </w:rPr>
              <w:t>前采用酸洗、磷化除锈处理工艺，架体表面喷塑，能确保涂层在室内长期使用；</w:t>
            </w:r>
          </w:p>
          <w:p w:rsidR="00C864EE" w:rsidRDefault="00B57344">
            <w:pPr>
              <w:widowControl/>
              <w:spacing w:line="26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8、立柱底脚装有4个调节螺钉、8个可调万向脚轮，在乒乓球台场地不太平整的情况下，也能精确调整台面距地面的高度760mm；</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9</w:t>
            </w:r>
            <w:r>
              <w:rPr>
                <w:rFonts w:ascii="宋体" w:hAnsi="宋体" w:cs="宋体" w:hint="eastAsia"/>
                <w:kern w:val="0"/>
                <w:sz w:val="16"/>
                <w:szCs w:val="16"/>
              </w:rPr>
              <w:t>、组装尺寸</w:t>
            </w:r>
            <w:r>
              <w:rPr>
                <w:rFonts w:ascii="宋体" w:hAnsi="宋体" w:cs="宋体" w:hint="eastAsia"/>
                <w:kern w:val="0"/>
                <w:sz w:val="16"/>
                <w:szCs w:val="16"/>
              </w:rPr>
              <w:t xml:space="preserve">: </w:t>
            </w:r>
            <w:r>
              <w:rPr>
                <w:rFonts w:ascii="宋体" w:hAnsi="宋体" w:cs="宋体" w:hint="eastAsia"/>
                <w:kern w:val="0"/>
                <w:sz w:val="16"/>
                <w:szCs w:val="16"/>
              </w:rPr>
              <w:t>≥</w:t>
            </w:r>
            <w:r>
              <w:rPr>
                <w:rFonts w:ascii="宋体" w:hAnsi="宋体" w:cs="宋体" w:hint="eastAsia"/>
                <w:kern w:val="0"/>
                <w:sz w:val="16"/>
                <w:szCs w:val="16"/>
              </w:rPr>
              <w:t>2740*1525*760mm</w:t>
            </w:r>
            <w:r>
              <w:rPr>
                <w:rFonts w:ascii="宋体" w:hAnsi="宋体" w:cs="宋体" w:hint="eastAsia"/>
                <w:kern w:val="0"/>
                <w:sz w:val="16"/>
                <w:szCs w:val="16"/>
              </w:rPr>
              <w:t>。</w:t>
            </w:r>
          </w:p>
          <w:p w:rsidR="00C864EE" w:rsidRDefault="00B57344">
            <w:pPr>
              <w:widowControl/>
              <w:spacing w:line="260" w:lineRule="exact"/>
              <w:jc w:val="left"/>
              <w:textAlignment w:val="center"/>
              <w:rPr>
                <w:rFonts w:ascii="宋体" w:hAnsi="宋体" w:cs="宋体"/>
                <w:kern w:val="0"/>
                <w:sz w:val="16"/>
                <w:szCs w:val="16"/>
              </w:rPr>
            </w:pPr>
            <w:r>
              <w:rPr>
                <w:rFonts w:ascii="宋体" w:hAnsi="宋体" w:cs="宋体" w:hint="eastAsia"/>
                <w:kern w:val="0"/>
                <w:sz w:val="16"/>
                <w:szCs w:val="16"/>
              </w:rPr>
              <w:t>10</w:t>
            </w:r>
            <w:r>
              <w:rPr>
                <w:rFonts w:ascii="宋体" w:hAnsi="宋体" w:cs="宋体" w:hint="eastAsia"/>
                <w:kern w:val="0"/>
                <w:sz w:val="16"/>
                <w:szCs w:val="16"/>
              </w:rPr>
              <w:t>、具有配套球网，球网和球台为同一品牌。</w:t>
            </w:r>
          </w:p>
          <w:p w:rsidR="00C864EE" w:rsidRDefault="00F72B97">
            <w:pPr>
              <w:widowControl/>
              <w:spacing w:line="260" w:lineRule="exact"/>
              <w:jc w:val="left"/>
              <w:textAlignment w:val="center"/>
              <w:rPr>
                <w:rFonts w:ascii="宋体" w:hAnsi="宋体" w:cs="宋体"/>
                <w:kern w:val="0"/>
                <w:sz w:val="16"/>
                <w:szCs w:val="16"/>
              </w:rPr>
            </w:pPr>
            <w:r w:rsidRPr="00F72B97">
              <w:rPr>
                <w:rFonts w:ascii="宋体" w:hAnsi="宋体" w:cs="宋体" w:hint="eastAsia"/>
                <w:kern w:val="0"/>
                <w:sz w:val="16"/>
                <w:szCs w:val="16"/>
              </w:rPr>
              <w:t>必须满足</w:t>
            </w:r>
            <w:r w:rsidR="00B57344">
              <w:rPr>
                <w:rFonts w:ascii="宋体" w:hAnsi="宋体" w:cs="宋体" w:hint="eastAsia"/>
                <w:kern w:val="0"/>
                <w:sz w:val="16"/>
                <w:szCs w:val="16"/>
              </w:rPr>
              <w:t>国体认证中心</w:t>
            </w:r>
            <w:r w:rsidR="00B57344">
              <w:rPr>
                <w:rFonts w:ascii="宋体" w:hAnsi="宋体" w:cs="宋体" w:hint="eastAsia"/>
                <w:kern w:val="0"/>
                <w:sz w:val="16"/>
                <w:szCs w:val="16"/>
              </w:rPr>
              <w:t>NSCC</w:t>
            </w:r>
            <w:r w:rsidR="00B57344">
              <w:rPr>
                <w:rFonts w:ascii="宋体" w:hAnsi="宋体" w:cs="宋体" w:hint="eastAsia"/>
                <w:kern w:val="0"/>
                <w:sz w:val="16"/>
                <w:szCs w:val="16"/>
              </w:rPr>
              <w:t>认证证书，有效期内的确认函和检验报告。</w:t>
            </w:r>
          </w:p>
        </w:tc>
        <w:tc>
          <w:tcPr>
            <w:tcW w:w="1075"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300" w:lineRule="exact"/>
              <w:jc w:val="left"/>
              <w:textAlignment w:val="center"/>
              <w:rPr>
                <w:rFonts w:ascii="宋体" w:hAnsi="宋体" w:cs="宋体"/>
                <w:kern w:val="0"/>
                <w:sz w:val="16"/>
                <w:szCs w:val="16"/>
                <w:bdr w:val="single" w:sz="4" w:space="0" w:color="000000"/>
              </w:rPr>
            </w:pPr>
            <w:r>
              <w:rPr>
                <w:noProof/>
              </w:rPr>
              <w:drawing>
                <wp:anchor distT="0" distB="0" distL="114300" distR="114300" simplePos="0" relativeHeight="251672576" behindDoc="0" locked="0" layoutInCell="1" allowOverlap="1">
                  <wp:simplePos x="0" y="0"/>
                  <wp:positionH relativeFrom="column">
                    <wp:posOffset>81280</wp:posOffset>
                  </wp:positionH>
                  <wp:positionV relativeFrom="paragraph">
                    <wp:posOffset>622935</wp:posOffset>
                  </wp:positionV>
                  <wp:extent cx="753110" cy="705485"/>
                  <wp:effectExtent l="0" t="0" r="8890" b="18415"/>
                  <wp:wrapSquare wrapText="bothSides"/>
                  <wp:docPr id="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pic:cNvPicPr>
                            <a:picLocks noChangeAspect="1"/>
                          </pic:cNvPicPr>
                        </pic:nvPicPr>
                        <pic:blipFill>
                          <a:blip r:embed="rId20"/>
                          <a:stretch>
                            <a:fillRect/>
                          </a:stretch>
                        </pic:blipFill>
                        <pic:spPr>
                          <a:xfrm>
                            <a:off x="0" y="0"/>
                            <a:ext cx="753110" cy="705485"/>
                          </a:xfrm>
                          <a:prstGeom prst="rect">
                            <a:avLst/>
                          </a:prstGeom>
                          <a:noFill/>
                          <a:ln>
                            <a:noFill/>
                          </a:ln>
                        </pic:spPr>
                      </pic:pic>
                    </a:graphicData>
                  </a:graphic>
                </wp:anchor>
              </w:drawing>
            </w:r>
          </w:p>
        </w:tc>
      </w:tr>
      <w:tr w:rsidR="00C864EE">
        <w:trPr>
          <w:trHeight w:val="247"/>
        </w:trPr>
        <w:tc>
          <w:tcPr>
            <w:tcW w:w="36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eastAsia="宋体" w:hAnsi="宋体" w:cs="宋体"/>
                <w:sz w:val="16"/>
                <w:szCs w:val="16"/>
              </w:rPr>
            </w:pPr>
            <w:r>
              <w:rPr>
                <w:rFonts w:ascii="宋体" w:hAnsi="宋体" w:cs="宋体" w:hint="eastAsia"/>
                <w:kern w:val="0"/>
                <w:sz w:val="16"/>
                <w:szCs w:val="16"/>
              </w:rPr>
              <w:t>15</w:t>
            </w:r>
          </w:p>
        </w:tc>
        <w:tc>
          <w:tcPr>
            <w:tcW w:w="416"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eastAsia="宋体" w:hAnsi="宋体" w:cs="宋体"/>
                <w:sz w:val="16"/>
                <w:szCs w:val="16"/>
              </w:rPr>
            </w:pPr>
            <w:r>
              <w:rPr>
                <w:rFonts w:ascii="宋体" w:hAnsi="宋体" w:cs="宋体" w:hint="eastAsia"/>
                <w:sz w:val="16"/>
                <w:szCs w:val="16"/>
              </w:rPr>
              <w:t>滑梯</w:t>
            </w:r>
          </w:p>
        </w:tc>
        <w:tc>
          <w:tcPr>
            <w:tcW w:w="37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eastAsia="宋体" w:hAnsi="宋体" w:cs="宋体"/>
                <w:sz w:val="24"/>
                <w:szCs w:val="24"/>
              </w:rPr>
            </w:pPr>
            <w:r>
              <w:rPr>
                <w:rFonts w:ascii="宋体" w:hAnsi="宋体" w:cs="宋体" w:hint="eastAsia"/>
                <w:sz w:val="24"/>
                <w:szCs w:val="24"/>
              </w:rPr>
              <w:t>2</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eastAsia="宋体" w:hAnsi="宋体" w:cs="宋体"/>
                <w:sz w:val="20"/>
                <w:szCs w:val="20"/>
              </w:rPr>
            </w:pPr>
            <w:r>
              <w:rPr>
                <w:rFonts w:ascii="宋体" w:hAnsi="宋体" w:cs="宋体" w:hint="eastAsia"/>
                <w:sz w:val="20"/>
                <w:szCs w:val="20"/>
              </w:rPr>
              <w:t>套</w:t>
            </w:r>
          </w:p>
        </w:tc>
        <w:tc>
          <w:tcPr>
            <w:tcW w:w="2413"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left"/>
              <w:textAlignment w:val="center"/>
              <w:rPr>
                <w:rFonts w:ascii="宋体" w:eastAsia="宋体" w:hAnsi="宋体" w:cs="宋体"/>
                <w:kern w:val="0"/>
                <w:sz w:val="16"/>
                <w:szCs w:val="16"/>
              </w:rPr>
            </w:pPr>
            <w:r>
              <w:rPr>
                <w:rFonts w:ascii="宋体" w:hAnsi="宋体" w:cs="宋体" w:hint="eastAsia"/>
                <w:kern w:val="0"/>
                <w:sz w:val="16"/>
                <w:szCs w:val="16"/>
              </w:rPr>
              <w:t>规格：不小于</w:t>
            </w:r>
            <w:r>
              <w:rPr>
                <w:rFonts w:ascii="宋体" w:hAnsi="宋体" w:cs="宋体" w:hint="eastAsia"/>
                <w:kern w:val="0"/>
                <w:sz w:val="16"/>
                <w:szCs w:val="16"/>
              </w:rPr>
              <w:t xml:space="preserve">466*505*390cm </w:t>
            </w:r>
            <w:r>
              <w:rPr>
                <w:rFonts w:ascii="宋体" w:hAnsi="宋体" w:cs="宋体" w:hint="eastAsia"/>
                <w:kern w:val="0"/>
                <w:sz w:val="16"/>
                <w:szCs w:val="16"/>
              </w:rPr>
              <w:br/>
            </w:r>
            <w:r>
              <w:rPr>
                <w:rFonts w:ascii="宋体" w:hAnsi="宋体" w:cs="宋体" w:hint="eastAsia"/>
                <w:kern w:val="0"/>
                <w:sz w:val="16"/>
                <w:szCs w:val="16"/>
              </w:rPr>
              <w:t>一、功能：</w:t>
            </w:r>
            <w:r>
              <w:rPr>
                <w:rFonts w:ascii="宋体" w:hAnsi="宋体" w:cs="宋体" w:hint="eastAsia"/>
                <w:kern w:val="0"/>
                <w:sz w:val="16"/>
                <w:szCs w:val="16"/>
              </w:rPr>
              <w:t xml:space="preserve"> 1</w:t>
            </w:r>
            <w:r>
              <w:rPr>
                <w:rFonts w:ascii="宋体" w:hAnsi="宋体" w:cs="宋体" w:hint="eastAsia"/>
                <w:kern w:val="0"/>
                <w:sz w:val="16"/>
                <w:szCs w:val="16"/>
              </w:rPr>
              <w:t>、</w:t>
            </w:r>
            <w:r>
              <w:rPr>
                <w:rFonts w:ascii="宋体" w:hAnsi="宋体" w:cs="宋体" w:hint="eastAsia"/>
                <w:kern w:val="0"/>
                <w:sz w:val="16"/>
                <w:szCs w:val="16"/>
              </w:rPr>
              <w:t xml:space="preserve"> </w:t>
            </w:r>
            <w:r>
              <w:rPr>
                <w:rFonts w:ascii="宋体" w:hAnsi="宋体" w:cs="宋体" w:hint="eastAsia"/>
                <w:kern w:val="0"/>
                <w:sz w:val="16"/>
                <w:szCs w:val="16"/>
              </w:rPr>
              <w:t>滑梯功能需满足爬、滑、攀、转，滑梯种类不少于</w:t>
            </w:r>
            <w:r>
              <w:rPr>
                <w:rFonts w:ascii="宋体" w:hAnsi="宋体" w:cs="宋体" w:hint="eastAsia"/>
                <w:kern w:val="0"/>
                <w:sz w:val="16"/>
                <w:szCs w:val="16"/>
              </w:rPr>
              <w:t>2</w:t>
            </w:r>
            <w:r>
              <w:rPr>
                <w:rFonts w:ascii="宋体" w:hAnsi="宋体" w:cs="宋体" w:hint="eastAsia"/>
                <w:kern w:val="0"/>
                <w:sz w:val="16"/>
                <w:szCs w:val="16"/>
              </w:rPr>
              <w:t>种</w:t>
            </w:r>
            <w:r>
              <w:rPr>
                <w:rFonts w:ascii="宋体" w:hAnsi="宋体" w:cs="宋体" w:hint="eastAsia"/>
                <w:kern w:val="0"/>
                <w:sz w:val="16"/>
                <w:szCs w:val="16"/>
              </w:rPr>
              <w:br/>
            </w:r>
            <w:r>
              <w:rPr>
                <w:rFonts w:ascii="宋体" w:hAnsi="宋体" w:cs="宋体" w:hint="eastAsia"/>
                <w:kern w:val="0"/>
                <w:sz w:val="16"/>
                <w:szCs w:val="16"/>
              </w:rPr>
              <w:t>二、必须包含：步梯、直滑梯、旋转滑梯</w:t>
            </w:r>
            <w:r>
              <w:rPr>
                <w:rFonts w:ascii="宋体" w:hAnsi="宋体" w:cs="宋体" w:hint="eastAsia"/>
                <w:kern w:val="0"/>
                <w:sz w:val="16"/>
                <w:szCs w:val="16"/>
              </w:rPr>
              <w:br/>
            </w:r>
            <w:r>
              <w:rPr>
                <w:rFonts w:ascii="宋体" w:hAnsi="宋体" w:cs="宋体" w:hint="eastAsia"/>
                <w:kern w:val="0"/>
                <w:sz w:val="16"/>
                <w:szCs w:val="16"/>
              </w:rPr>
              <w:t>三、外观：顶包括树叶、瓢虫顶。</w:t>
            </w:r>
            <w:r>
              <w:rPr>
                <w:rFonts w:ascii="宋体" w:hAnsi="宋体" w:cs="宋体" w:hint="eastAsia"/>
                <w:kern w:val="0"/>
                <w:sz w:val="16"/>
                <w:szCs w:val="16"/>
              </w:rPr>
              <w:br/>
            </w:r>
            <w:r>
              <w:rPr>
                <w:rFonts w:ascii="宋体" w:hAnsi="宋体" w:cs="宋体" w:hint="eastAsia"/>
                <w:kern w:val="0"/>
                <w:sz w:val="16"/>
                <w:szCs w:val="16"/>
              </w:rPr>
              <w:t>四、材质：立柱：立柱采用ф</w:t>
            </w:r>
            <w:r>
              <w:rPr>
                <w:rFonts w:ascii="宋体" w:hAnsi="宋体" w:cs="宋体" w:hint="eastAsia"/>
                <w:kern w:val="0"/>
                <w:sz w:val="16"/>
                <w:szCs w:val="16"/>
              </w:rPr>
              <w:t>114mm</w:t>
            </w:r>
            <w:r>
              <w:rPr>
                <w:rFonts w:ascii="宋体" w:hAnsi="宋体" w:cs="宋体" w:hint="eastAsia"/>
                <w:kern w:val="0"/>
                <w:sz w:val="16"/>
                <w:szCs w:val="16"/>
              </w:rPr>
              <w:t>，壁厚为≥</w:t>
            </w:r>
            <w:r>
              <w:rPr>
                <w:rFonts w:ascii="宋体" w:hAnsi="宋体" w:cs="宋体" w:hint="eastAsia"/>
                <w:kern w:val="0"/>
                <w:sz w:val="16"/>
                <w:szCs w:val="16"/>
              </w:rPr>
              <w:t>2.0mm</w:t>
            </w:r>
            <w:r>
              <w:rPr>
                <w:rFonts w:ascii="宋体" w:hAnsi="宋体" w:cs="宋体" w:hint="eastAsia"/>
                <w:kern w:val="0"/>
                <w:sz w:val="16"/>
                <w:szCs w:val="16"/>
              </w:rPr>
              <w:t>热镀锌钢管</w:t>
            </w:r>
            <w:r>
              <w:rPr>
                <w:rFonts w:ascii="宋体" w:hAnsi="宋体" w:cs="宋体" w:hint="eastAsia"/>
                <w:kern w:val="0"/>
                <w:sz w:val="16"/>
                <w:szCs w:val="16"/>
              </w:rPr>
              <w:t>(</w:t>
            </w:r>
            <w:r>
              <w:rPr>
                <w:rFonts w:ascii="宋体" w:hAnsi="宋体" w:cs="宋体" w:hint="eastAsia"/>
                <w:kern w:val="0"/>
                <w:sz w:val="16"/>
                <w:szCs w:val="16"/>
              </w:rPr>
              <w:t>管材质量均符合</w:t>
            </w:r>
            <w:r>
              <w:rPr>
                <w:rFonts w:ascii="宋体" w:hAnsi="宋体" w:cs="宋体" w:hint="eastAsia"/>
                <w:kern w:val="0"/>
                <w:sz w:val="16"/>
                <w:szCs w:val="16"/>
              </w:rPr>
              <w:t>GB/T3091-2015</w:t>
            </w:r>
            <w:r>
              <w:rPr>
                <w:rFonts w:ascii="宋体" w:hAnsi="宋体" w:cs="宋体" w:hint="eastAsia"/>
                <w:kern w:val="0"/>
                <w:sz w:val="16"/>
                <w:szCs w:val="16"/>
              </w:rPr>
              <w:t>标准要求，技术标准符合</w:t>
            </w:r>
            <w:r>
              <w:rPr>
                <w:rFonts w:ascii="宋体" w:hAnsi="宋体" w:cs="宋体" w:hint="eastAsia"/>
                <w:kern w:val="0"/>
                <w:sz w:val="16"/>
                <w:szCs w:val="16"/>
              </w:rPr>
              <w:t>GB/T3091-2015</w:t>
            </w:r>
            <w:r>
              <w:rPr>
                <w:rFonts w:ascii="宋体" w:hAnsi="宋体" w:cs="宋体" w:hint="eastAsia"/>
                <w:kern w:val="0"/>
                <w:sz w:val="16"/>
                <w:szCs w:val="16"/>
              </w:rPr>
              <w:t>要求，焊接采用氩弧焊及</w:t>
            </w:r>
            <w:r>
              <w:rPr>
                <w:rFonts w:ascii="宋体" w:hAnsi="宋体" w:cs="宋体" w:hint="eastAsia"/>
                <w:kern w:val="0"/>
                <w:sz w:val="16"/>
                <w:szCs w:val="16"/>
              </w:rPr>
              <w:t>CO2</w:t>
            </w:r>
            <w:r>
              <w:rPr>
                <w:rFonts w:ascii="宋体" w:hAnsi="宋体" w:cs="宋体" w:hint="eastAsia"/>
                <w:kern w:val="0"/>
                <w:sz w:val="16"/>
                <w:szCs w:val="16"/>
              </w:rPr>
              <w:t>气体保护焊（符合符合</w:t>
            </w:r>
            <w:r>
              <w:rPr>
                <w:rFonts w:ascii="宋体" w:hAnsi="宋体" w:cs="宋体" w:hint="eastAsia"/>
                <w:kern w:val="0"/>
                <w:sz w:val="16"/>
                <w:szCs w:val="16"/>
              </w:rPr>
              <w:t>GB/T8810-2005</w:t>
            </w:r>
            <w:r>
              <w:rPr>
                <w:rFonts w:ascii="宋体" w:hAnsi="宋体" w:cs="宋体" w:hint="eastAsia"/>
                <w:kern w:val="0"/>
                <w:sz w:val="16"/>
                <w:szCs w:val="16"/>
              </w:rPr>
              <w:t>要求），整体加工成型后经专业技术人员进行除油、除锈、磷化、及抛砂处理，表面再喷涂户外环保聚酯珠光粉末，高温固化，表面光滑，抗紫外光能力强，色彩鲜艳，不易脱落，耐腐蚀；无污染。</w:t>
            </w:r>
            <w:r>
              <w:rPr>
                <w:rFonts w:ascii="宋体" w:hAnsi="宋体" w:cs="宋体" w:hint="eastAsia"/>
                <w:kern w:val="0"/>
                <w:sz w:val="16"/>
                <w:szCs w:val="16"/>
              </w:rPr>
              <w:br/>
            </w:r>
            <w:r>
              <w:rPr>
                <w:rFonts w:ascii="宋体" w:hAnsi="宋体" w:cs="宋体" w:hint="eastAsia"/>
                <w:kern w:val="0"/>
                <w:sz w:val="16"/>
                <w:szCs w:val="16"/>
              </w:rPr>
              <w:t>五、平台：采用厚度为</w:t>
            </w:r>
            <w:r>
              <w:rPr>
                <w:rFonts w:ascii="宋体" w:hAnsi="宋体" w:cs="宋体" w:hint="eastAsia"/>
                <w:kern w:val="0"/>
                <w:sz w:val="16"/>
                <w:szCs w:val="16"/>
              </w:rPr>
              <w:t>2.0mm</w:t>
            </w:r>
            <w:r>
              <w:rPr>
                <w:rFonts w:ascii="宋体" w:hAnsi="宋体" w:cs="宋体" w:hint="eastAsia"/>
                <w:kern w:val="0"/>
                <w:sz w:val="16"/>
                <w:szCs w:val="16"/>
              </w:rPr>
              <w:t>碳素钢板冲孔形成，冲孔直径为</w:t>
            </w:r>
            <w:r>
              <w:rPr>
                <w:rFonts w:ascii="宋体" w:hAnsi="宋体" w:cs="宋体" w:hint="eastAsia"/>
                <w:kern w:val="0"/>
                <w:sz w:val="16"/>
                <w:szCs w:val="16"/>
              </w:rPr>
              <w:t>8mm</w:t>
            </w:r>
            <w:r>
              <w:rPr>
                <w:rFonts w:ascii="宋体" w:hAnsi="宋体" w:cs="宋体" w:hint="eastAsia"/>
                <w:kern w:val="0"/>
                <w:sz w:val="16"/>
                <w:szCs w:val="16"/>
              </w:rPr>
              <w:t>．尺寸为</w:t>
            </w:r>
            <w:r>
              <w:rPr>
                <w:rFonts w:ascii="宋体" w:hAnsi="宋体" w:cs="宋体" w:hint="eastAsia"/>
                <w:kern w:val="0"/>
                <w:sz w:val="16"/>
                <w:szCs w:val="16"/>
              </w:rPr>
              <w:t>1150mm</w:t>
            </w:r>
            <w:r>
              <w:rPr>
                <w:rFonts w:ascii="宋体" w:hAnsi="宋体" w:cs="宋体" w:hint="eastAsia"/>
                <w:kern w:val="0"/>
                <w:sz w:val="16"/>
                <w:szCs w:val="16"/>
              </w:rPr>
              <w:t>，平台承载能力强，整体加工成型后经专业技术人员进行除油、除锈、磷化、抛砂处理后，采用包塑工艺，在其表面覆盖经得起多年剧烈磨损的热浸式塑胶保护层，总厚度</w:t>
            </w:r>
            <w:r>
              <w:rPr>
                <w:rFonts w:ascii="宋体" w:hAnsi="宋体" w:cs="宋体" w:hint="eastAsia"/>
                <w:kern w:val="0"/>
                <w:sz w:val="16"/>
                <w:szCs w:val="16"/>
              </w:rPr>
              <w:t>2.3mm</w:t>
            </w:r>
            <w:r>
              <w:rPr>
                <w:rFonts w:ascii="宋体" w:hAnsi="宋体" w:cs="宋体" w:hint="eastAsia"/>
                <w:kern w:val="0"/>
                <w:sz w:val="16"/>
                <w:szCs w:val="16"/>
              </w:rPr>
              <w:t>。</w:t>
            </w:r>
            <w:r>
              <w:rPr>
                <w:rFonts w:ascii="宋体" w:hAnsi="宋体" w:cs="宋体" w:hint="eastAsia"/>
                <w:kern w:val="0"/>
                <w:sz w:val="16"/>
                <w:szCs w:val="16"/>
              </w:rPr>
              <w:br/>
            </w:r>
            <w:r>
              <w:rPr>
                <w:rFonts w:ascii="宋体" w:hAnsi="宋体" w:cs="宋体" w:hint="eastAsia"/>
                <w:kern w:val="0"/>
                <w:sz w:val="16"/>
                <w:szCs w:val="16"/>
              </w:rPr>
              <w:t>六、塑胶件：采用</w:t>
            </w:r>
            <w:r>
              <w:rPr>
                <w:rFonts w:ascii="宋体" w:hAnsi="宋体" w:cs="宋体" w:hint="eastAsia"/>
                <w:kern w:val="0"/>
                <w:sz w:val="16"/>
                <w:szCs w:val="16"/>
              </w:rPr>
              <w:t>LLDPE</w:t>
            </w:r>
            <w:r>
              <w:rPr>
                <w:rFonts w:ascii="宋体" w:hAnsi="宋体" w:cs="宋体" w:hint="eastAsia"/>
                <w:kern w:val="0"/>
                <w:sz w:val="16"/>
                <w:szCs w:val="16"/>
              </w:rPr>
              <w:t>滚塑专用料经滚塑成形，符合</w:t>
            </w:r>
            <w:r>
              <w:rPr>
                <w:rFonts w:ascii="宋体" w:hAnsi="宋体" w:cs="宋体" w:hint="eastAsia"/>
                <w:kern w:val="0"/>
                <w:sz w:val="16"/>
                <w:szCs w:val="16"/>
              </w:rPr>
              <w:t>GB/T 4454-1996</w:t>
            </w:r>
            <w:r>
              <w:rPr>
                <w:rFonts w:ascii="宋体" w:hAnsi="宋体" w:cs="宋体" w:hint="eastAsia"/>
                <w:kern w:val="0"/>
                <w:sz w:val="16"/>
                <w:szCs w:val="16"/>
              </w:rPr>
              <w:t>要求，塑料壁厚</w:t>
            </w:r>
            <w:r>
              <w:rPr>
                <w:rFonts w:ascii="宋体" w:hAnsi="宋体" w:cs="宋体" w:hint="eastAsia"/>
                <w:kern w:val="0"/>
                <w:sz w:val="16"/>
                <w:szCs w:val="16"/>
              </w:rPr>
              <w:t>6mm</w:t>
            </w:r>
            <w:r>
              <w:rPr>
                <w:rFonts w:ascii="宋体" w:hAnsi="宋体" w:cs="宋体" w:hint="eastAsia"/>
                <w:kern w:val="0"/>
                <w:sz w:val="16"/>
                <w:szCs w:val="16"/>
              </w:rPr>
              <w:t>以上，色彩艳丽，抗紫外光（</w:t>
            </w:r>
            <w:r>
              <w:rPr>
                <w:rFonts w:ascii="宋体" w:hAnsi="宋体" w:cs="宋体" w:hint="eastAsia"/>
                <w:kern w:val="0"/>
                <w:sz w:val="16"/>
                <w:szCs w:val="16"/>
              </w:rPr>
              <w:t>UV</w:t>
            </w:r>
            <w:r>
              <w:rPr>
                <w:rFonts w:ascii="宋体" w:hAnsi="宋体" w:cs="宋体" w:hint="eastAsia"/>
                <w:kern w:val="0"/>
                <w:sz w:val="16"/>
                <w:szCs w:val="16"/>
              </w:rPr>
              <w:t>）能力达到</w:t>
            </w:r>
            <w:r>
              <w:rPr>
                <w:rFonts w:ascii="宋体" w:hAnsi="宋体" w:cs="宋体" w:hint="eastAsia"/>
                <w:kern w:val="0"/>
                <w:sz w:val="16"/>
                <w:szCs w:val="16"/>
              </w:rPr>
              <w:t>8</w:t>
            </w:r>
            <w:r>
              <w:rPr>
                <w:rFonts w:ascii="宋体" w:hAnsi="宋体" w:cs="宋体" w:hint="eastAsia"/>
                <w:kern w:val="0"/>
                <w:sz w:val="16"/>
                <w:szCs w:val="16"/>
              </w:rPr>
              <w:t>级，符合食品级标准，抗静电能力强，安全环保，耐候性好，强度高。</w:t>
            </w:r>
            <w:r>
              <w:rPr>
                <w:rFonts w:ascii="宋体" w:hAnsi="宋体" w:cs="宋体" w:hint="eastAsia"/>
                <w:kern w:val="0"/>
                <w:sz w:val="16"/>
                <w:szCs w:val="16"/>
              </w:rPr>
              <w:br/>
            </w:r>
            <w:r>
              <w:rPr>
                <w:rFonts w:ascii="宋体" w:hAnsi="宋体" w:cs="宋体" w:hint="eastAsia"/>
                <w:kern w:val="0"/>
                <w:sz w:val="16"/>
                <w:szCs w:val="16"/>
              </w:rPr>
              <w:t>七、铁件：壁厚为</w:t>
            </w:r>
            <w:r>
              <w:rPr>
                <w:rFonts w:ascii="宋体" w:hAnsi="宋体" w:cs="宋体" w:hint="eastAsia"/>
                <w:kern w:val="0"/>
                <w:sz w:val="16"/>
                <w:szCs w:val="16"/>
              </w:rPr>
              <w:t>2.0mm</w:t>
            </w:r>
            <w:r>
              <w:rPr>
                <w:rFonts w:ascii="宋体" w:hAnsi="宋体" w:cs="宋体" w:hint="eastAsia"/>
                <w:kern w:val="0"/>
                <w:sz w:val="16"/>
                <w:szCs w:val="16"/>
              </w:rPr>
              <w:t>热镀锌钢管（管材质量均符合</w:t>
            </w:r>
            <w:r>
              <w:rPr>
                <w:rFonts w:ascii="宋体" w:hAnsi="宋体" w:cs="宋体" w:hint="eastAsia"/>
                <w:kern w:val="0"/>
                <w:sz w:val="16"/>
                <w:szCs w:val="16"/>
              </w:rPr>
              <w:lastRenderedPageBreak/>
              <w:t>GB/T3091-2015</w:t>
            </w:r>
            <w:r>
              <w:rPr>
                <w:rFonts w:ascii="宋体" w:hAnsi="宋体" w:cs="宋体" w:hint="eastAsia"/>
                <w:kern w:val="0"/>
                <w:sz w:val="16"/>
                <w:szCs w:val="16"/>
              </w:rPr>
              <w:t>标准要求，技术标准符合</w:t>
            </w:r>
            <w:r>
              <w:rPr>
                <w:rFonts w:ascii="宋体" w:hAnsi="宋体" w:cs="宋体" w:hint="eastAsia"/>
                <w:kern w:val="0"/>
                <w:sz w:val="16"/>
                <w:szCs w:val="16"/>
              </w:rPr>
              <w:t>GB/T3091-2015</w:t>
            </w:r>
            <w:r>
              <w:rPr>
                <w:rFonts w:ascii="宋体" w:hAnsi="宋体" w:cs="宋体" w:hint="eastAsia"/>
                <w:kern w:val="0"/>
                <w:sz w:val="16"/>
                <w:szCs w:val="16"/>
              </w:rPr>
              <w:t>要求），焊接采用氩弧焊及</w:t>
            </w:r>
            <w:r>
              <w:rPr>
                <w:rFonts w:ascii="宋体" w:hAnsi="宋体" w:cs="宋体" w:hint="eastAsia"/>
                <w:kern w:val="0"/>
                <w:sz w:val="16"/>
                <w:szCs w:val="16"/>
              </w:rPr>
              <w:t>CO2</w:t>
            </w:r>
            <w:r>
              <w:rPr>
                <w:rFonts w:ascii="宋体" w:hAnsi="宋体" w:cs="宋体" w:hint="eastAsia"/>
                <w:kern w:val="0"/>
                <w:sz w:val="16"/>
                <w:szCs w:val="16"/>
              </w:rPr>
              <w:t>气体保护焊（符合</w:t>
            </w:r>
            <w:r>
              <w:rPr>
                <w:rFonts w:ascii="宋体" w:hAnsi="宋体" w:cs="宋体" w:hint="eastAsia"/>
                <w:kern w:val="0"/>
                <w:sz w:val="16"/>
                <w:szCs w:val="16"/>
              </w:rPr>
              <w:t>GB/T8810-2005</w:t>
            </w:r>
            <w:r>
              <w:rPr>
                <w:rFonts w:ascii="宋体" w:hAnsi="宋体" w:cs="宋体" w:hint="eastAsia"/>
                <w:kern w:val="0"/>
                <w:sz w:val="16"/>
                <w:szCs w:val="16"/>
              </w:rPr>
              <w:t>要求），整体加工成型后经专业技术人员进行除油、除锈、磷化及抛砂处理，表面喷涂户外环保聚酯粉末，高温固化，表面光滑，抗紫外线能力强，色彩鲜艳，不易脱落，耐腐蚀。所有螺丝均为不锈钢</w:t>
            </w:r>
            <w:r>
              <w:rPr>
                <w:rFonts w:ascii="宋体" w:hAnsi="宋体" w:cs="宋体" w:hint="eastAsia"/>
                <w:kern w:val="0"/>
                <w:sz w:val="16"/>
                <w:szCs w:val="16"/>
              </w:rPr>
              <w:t>316</w:t>
            </w:r>
            <w:r>
              <w:rPr>
                <w:rFonts w:ascii="宋体" w:hAnsi="宋体" w:cs="宋体" w:hint="eastAsia"/>
                <w:kern w:val="0"/>
                <w:sz w:val="16"/>
                <w:szCs w:val="16"/>
              </w:rPr>
              <w:t>号材质（符合</w:t>
            </w:r>
            <w:r>
              <w:rPr>
                <w:rFonts w:ascii="宋体" w:hAnsi="宋体" w:cs="宋体" w:hint="eastAsia"/>
                <w:kern w:val="0"/>
                <w:sz w:val="16"/>
                <w:szCs w:val="16"/>
              </w:rPr>
              <w:t>GB/T1221-2007</w:t>
            </w:r>
            <w:r>
              <w:rPr>
                <w:rFonts w:ascii="宋体" w:hAnsi="宋体" w:cs="宋体" w:hint="eastAsia"/>
                <w:kern w:val="0"/>
                <w:sz w:val="16"/>
                <w:szCs w:val="16"/>
              </w:rPr>
              <w:t>精度标准要求）。</w:t>
            </w:r>
          </w:p>
        </w:tc>
        <w:tc>
          <w:tcPr>
            <w:tcW w:w="1075"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300" w:lineRule="exact"/>
              <w:jc w:val="left"/>
              <w:textAlignment w:val="center"/>
              <w:rPr>
                <w:rFonts w:ascii="宋体" w:hAnsi="宋体" w:cs="宋体"/>
                <w:sz w:val="20"/>
                <w:szCs w:val="20"/>
              </w:rPr>
            </w:pPr>
            <w:r>
              <w:rPr>
                <w:rFonts w:ascii="宋体" w:eastAsia="宋体" w:hAnsi="宋体" w:cs="宋体"/>
                <w:noProof/>
                <w:sz w:val="24"/>
                <w:szCs w:val="24"/>
              </w:rPr>
              <w:lastRenderedPageBreak/>
              <w:drawing>
                <wp:anchor distT="0" distB="0" distL="114300" distR="114300" simplePos="0" relativeHeight="251670528" behindDoc="1" locked="0" layoutInCell="1" allowOverlap="1">
                  <wp:simplePos x="0" y="0"/>
                  <wp:positionH relativeFrom="column">
                    <wp:posOffset>-33655</wp:posOffset>
                  </wp:positionH>
                  <wp:positionV relativeFrom="paragraph">
                    <wp:posOffset>1261745</wp:posOffset>
                  </wp:positionV>
                  <wp:extent cx="1333500" cy="695325"/>
                  <wp:effectExtent l="0" t="0" r="0" b="9525"/>
                  <wp:wrapTight wrapText="bothSides">
                    <wp:wrapPolygon edited="0">
                      <wp:start x="21600" y="21304"/>
                      <wp:lineTo x="21600" y="0"/>
                      <wp:lineTo x="309" y="0"/>
                      <wp:lineTo x="309" y="21304"/>
                      <wp:lineTo x="21600" y="21304"/>
                    </wp:wrapPolygon>
                  </wp:wrapTight>
                  <wp:docPr id="53"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6" descr="IMG_256"/>
                          <pic:cNvPicPr>
                            <a:picLocks noChangeAspect="1"/>
                          </pic:cNvPicPr>
                        </pic:nvPicPr>
                        <pic:blipFill>
                          <a:blip r:embed="rId21"/>
                          <a:stretch>
                            <a:fillRect/>
                          </a:stretch>
                        </pic:blipFill>
                        <pic:spPr>
                          <a:xfrm rot="-10800000" flipV="1">
                            <a:off x="0" y="0"/>
                            <a:ext cx="1333500" cy="695325"/>
                          </a:xfrm>
                          <a:prstGeom prst="rect">
                            <a:avLst/>
                          </a:prstGeom>
                          <a:noFill/>
                          <a:ln>
                            <a:noFill/>
                          </a:ln>
                        </pic:spPr>
                      </pic:pic>
                    </a:graphicData>
                  </a:graphic>
                </wp:anchor>
              </w:drawing>
            </w:r>
          </w:p>
        </w:tc>
      </w:tr>
      <w:tr w:rsidR="00C864EE">
        <w:trPr>
          <w:trHeight w:val="1280"/>
        </w:trPr>
        <w:tc>
          <w:tcPr>
            <w:tcW w:w="36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eastAsia="宋体" w:hAnsi="宋体" w:cs="宋体"/>
                <w:kern w:val="0"/>
                <w:sz w:val="16"/>
                <w:szCs w:val="16"/>
              </w:rPr>
            </w:pPr>
            <w:r>
              <w:rPr>
                <w:rFonts w:ascii="宋体" w:hAnsi="宋体" w:cs="宋体" w:hint="eastAsia"/>
                <w:kern w:val="0"/>
                <w:sz w:val="16"/>
                <w:szCs w:val="16"/>
              </w:rPr>
              <w:lastRenderedPageBreak/>
              <w:t>16</w:t>
            </w:r>
          </w:p>
        </w:tc>
        <w:tc>
          <w:tcPr>
            <w:tcW w:w="416"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体质测试系统一体化服务</w:t>
            </w:r>
          </w:p>
        </w:tc>
        <w:tc>
          <w:tcPr>
            <w:tcW w:w="37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hAnsi="宋体" w:cs="宋体"/>
                <w:sz w:val="22"/>
              </w:rPr>
            </w:pPr>
            <w:r>
              <w:rPr>
                <w:rFonts w:ascii="宋体" w:hAnsi="宋体" w:cs="宋体" w:hint="eastAsia"/>
                <w:kern w:val="0"/>
                <w:sz w:val="22"/>
              </w:rPr>
              <w:t>1</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center"/>
              <w:textAlignment w:val="center"/>
              <w:rPr>
                <w:rFonts w:ascii="宋体" w:hAnsi="宋体" w:cs="宋体"/>
                <w:sz w:val="22"/>
              </w:rPr>
            </w:pPr>
            <w:r>
              <w:rPr>
                <w:rFonts w:ascii="宋体" w:hAnsi="宋体" w:cs="宋体" w:hint="eastAsia"/>
                <w:kern w:val="0"/>
                <w:sz w:val="22"/>
              </w:rPr>
              <w:t>项</w:t>
            </w:r>
          </w:p>
        </w:tc>
        <w:tc>
          <w:tcPr>
            <w:tcW w:w="2413" w:type="pct"/>
            <w:tcBorders>
              <w:top w:val="single" w:sz="4" w:space="0" w:color="000000"/>
              <w:left w:val="single" w:sz="4" w:space="0" w:color="000000"/>
              <w:bottom w:val="single" w:sz="4" w:space="0" w:color="000000"/>
              <w:right w:val="single" w:sz="4" w:space="0" w:color="000000"/>
            </w:tcBorders>
            <w:noWrap/>
            <w:vAlign w:val="center"/>
          </w:tcPr>
          <w:p w:rsidR="00C864EE" w:rsidRDefault="00B57344">
            <w:pPr>
              <w:widowControl/>
              <w:spacing w:line="260" w:lineRule="exact"/>
              <w:jc w:val="left"/>
              <w:textAlignment w:val="center"/>
              <w:rPr>
                <w:rFonts w:ascii="宋体" w:eastAsia="宋体" w:hAnsi="宋体" w:cs="宋体"/>
                <w:kern w:val="0"/>
                <w:sz w:val="16"/>
                <w:szCs w:val="16"/>
              </w:rPr>
            </w:pPr>
            <w:r>
              <w:rPr>
                <w:rFonts w:ascii="宋体" w:hAnsi="宋体" w:cs="宋体" w:hint="eastAsia"/>
                <w:kern w:val="0"/>
                <w:sz w:val="16"/>
                <w:szCs w:val="16"/>
              </w:rPr>
              <w:t>2023</w:t>
            </w:r>
            <w:r>
              <w:rPr>
                <w:rFonts w:ascii="宋体" w:hAnsi="宋体" w:cs="宋体" w:hint="eastAsia"/>
                <w:kern w:val="0"/>
                <w:sz w:val="16"/>
                <w:szCs w:val="16"/>
              </w:rPr>
              <w:t>年启东市国民体质测定与运动健身指导站第三方营运服务费用，完成</w:t>
            </w:r>
            <w:r>
              <w:rPr>
                <w:rFonts w:ascii="宋体" w:hAnsi="宋体" w:cs="宋体"/>
                <w:kern w:val="0"/>
                <w:sz w:val="16"/>
                <w:szCs w:val="16"/>
              </w:rPr>
              <w:t>不少于</w:t>
            </w:r>
            <w:r>
              <w:rPr>
                <w:rFonts w:ascii="宋体" w:hAnsi="宋体" w:cs="宋体" w:hint="eastAsia"/>
                <w:kern w:val="0"/>
                <w:sz w:val="16"/>
                <w:szCs w:val="16"/>
              </w:rPr>
              <w:t>3000</w:t>
            </w:r>
            <w:r>
              <w:rPr>
                <w:rFonts w:ascii="宋体" w:hAnsi="宋体" w:cs="宋体" w:hint="eastAsia"/>
                <w:kern w:val="0"/>
                <w:sz w:val="16"/>
                <w:szCs w:val="16"/>
              </w:rPr>
              <w:t>人有效的体质测试并建立测评档案，其中跟踪指导不少于</w:t>
            </w:r>
            <w:r>
              <w:rPr>
                <w:rFonts w:ascii="宋体" w:hAnsi="宋体" w:cs="宋体" w:hint="eastAsia"/>
                <w:kern w:val="0"/>
                <w:sz w:val="16"/>
                <w:szCs w:val="16"/>
              </w:rPr>
              <w:t>300</w:t>
            </w:r>
            <w:r>
              <w:rPr>
                <w:rFonts w:ascii="宋体" w:hAnsi="宋体" w:cs="宋体" w:hint="eastAsia"/>
                <w:kern w:val="0"/>
                <w:sz w:val="16"/>
                <w:szCs w:val="16"/>
              </w:rPr>
              <w:t>人，提供运动促健康服务</w:t>
            </w:r>
            <w:r>
              <w:rPr>
                <w:rFonts w:ascii="宋体" w:hAnsi="宋体" w:cs="宋体" w:hint="eastAsia"/>
                <w:kern w:val="0"/>
                <w:sz w:val="16"/>
                <w:szCs w:val="16"/>
              </w:rPr>
              <w:t>1000</w:t>
            </w:r>
            <w:r>
              <w:rPr>
                <w:rFonts w:ascii="宋体" w:hAnsi="宋体" w:cs="宋体" w:hint="eastAsia"/>
                <w:kern w:val="0"/>
                <w:sz w:val="16"/>
                <w:szCs w:val="16"/>
              </w:rPr>
              <w:t>人次，提供在线体质测定预约和查询服务（官方网站），并在媒体及现场公布预约和查询方式，被测试人员由成交供应商自行组织并测试（测试对象：启东市常住居民），测试器材维护、维修等相关费用包含在合同价中。有完整记录。测试服务需在</w:t>
            </w:r>
            <w:r>
              <w:rPr>
                <w:rFonts w:ascii="宋体" w:hAnsi="宋体" w:cs="宋体" w:hint="eastAsia"/>
                <w:kern w:val="0"/>
                <w:sz w:val="16"/>
                <w:szCs w:val="16"/>
              </w:rPr>
              <w:t>2024</w:t>
            </w:r>
            <w:r>
              <w:rPr>
                <w:rFonts w:ascii="宋体" w:hAnsi="宋体" w:cs="宋体" w:hint="eastAsia"/>
                <w:kern w:val="0"/>
                <w:sz w:val="16"/>
                <w:szCs w:val="16"/>
              </w:rPr>
              <w:t>年</w:t>
            </w:r>
            <w:r>
              <w:rPr>
                <w:rFonts w:ascii="宋体" w:hAnsi="宋体" w:cs="宋体" w:hint="eastAsia"/>
                <w:kern w:val="0"/>
                <w:sz w:val="16"/>
                <w:szCs w:val="16"/>
              </w:rPr>
              <w:t>10</w:t>
            </w:r>
            <w:r>
              <w:rPr>
                <w:rFonts w:ascii="宋体" w:hAnsi="宋体" w:cs="宋体" w:hint="eastAsia"/>
                <w:kern w:val="0"/>
                <w:sz w:val="16"/>
                <w:szCs w:val="16"/>
              </w:rPr>
              <w:t>月份完成。另：包含小程序一年得升级服务，提供数据报表、以及各器材的维护保养。</w:t>
            </w:r>
          </w:p>
        </w:tc>
        <w:tc>
          <w:tcPr>
            <w:tcW w:w="1075" w:type="pct"/>
            <w:tcBorders>
              <w:top w:val="single" w:sz="4" w:space="0" w:color="000000"/>
              <w:left w:val="single" w:sz="4" w:space="0" w:color="000000"/>
              <w:bottom w:val="single" w:sz="4" w:space="0" w:color="000000"/>
              <w:right w:val="single" w:sz="4" w:space="0" w:color="000000"/>
            </w:tcBorders>
            <w:noWrap/>
            <w:vAlign w:val="center"/>
          </w:tcPr>
          <w:p w:rsidR="00C864EE" w:rsidRDefault="00C864EE">
            <w:pPr>
              <w:widowControl/>
              <w:spacing w:line="300" w:lineRule="exact"/>
              <w:rPr>
                <w:rFonts w:ascii="宋体" w:hAnsi="宋体" w:cs="宋体"/>
                <w:sz w:val="22"/>
              </w:rPr>
            </w:pPr>
          </w:p>
        </w:tc>
      </w:tr>
      <w:tr w:rsidR="00C864EE">
        <w:trPr>
          <w:trHeight w:val="845"/>
        </w:trPr>
        <w:tc>
          <w:tcPr>
            <w:tcW w:w="5000" w:type="pct"/>
            <w:gridSpan w:val="6"/>
            <w:tcBorders>
              <w:top w:val="single" w:sz="4" w:space="0" w:color="000000"/>
              <w:left w:val="single" w:sz="4" w:space="0" w:color="000000"/>
              <w:bottom w:val="single" w:sz="4" w:space="0" w:color="000000"/>
              <w:right w:val="single" w:sz="4" w:space="0" w:color="000000"/>
            </w:tcBorders>
            <w:noWrap/>
            <w:vAlign w:val="center"/>
          </w:tcPr>
          <w:p w:rsidR="00C864EE" w:rsidRDefault="00B57344">
            <w:pPr>
              <w:rPr>
                <w:rFonts w:ascii="宋体" w:hAnsi="宋体" w:cs="宋体"/>
                <w:kern w:val="0"/>
                <w:sz w:val="16"/>
                <w:szCs w:val="16"/>
              </w:rPr>
            </w:pPr>
            <w:r>
              <w:rPr>
                <w:rFonts w:ascii="宋体" w:hAnsi="宋体" w:cs="宋体" w:hint="eastAsia"/>
                <w:kern w:val="0"/>
                <w:sz w:val="16"/>
                <w:szCs w:val="16"/>
              </w:rPr>
              <w:t>【特别提醒】</w:t>
            </w:r>
            <w:r>
              <w:rPr>
                <w:rFonts w:ascii="宋体" w:hAnsi="宋体" w:cs="宋体" w:hint="eastAsia"/>
                <w:kern w:val="0"/>
                <w:sz w:val="16"/>
                <w:szCs w:val="16"/>
              </w:rPr>
              <w:t>1.1-13</w:t>
            </w:r>
            <w:r>
              <w:rPr>
                <w:rFonts w:ascii="宋体" w:hAnsi="宋体" w:cs="宋体" w:hint="eastAsia"/>
                <w:kern w:val="0"/>
                <w:sz w:val="16"/>
                <w:szCs w:val="16"/>
              </w:rPr>
              <w:t>项室外健身器材品牌必须为同一品牌、国体认证</w:t>
            </w:r>
            <w:r>
              <w:rPr>
                <w:rFonts w:ascii="宋体" w:hAnsi="宋体" w:cs="宋体" w:hint="eastAsia"/>
                <w:kern w:val="0"/>
                <w:sz w:val="16"/>
                <w:szCs w:val="16"/>
              </w:rPr>
              <w:t>NSCC</w:t>
            </w:r>
            <w:r>
              <w:rPr>
                <w:rFonts w:ascii="宋体" w:hAnsi="宋体" w:cs="宋体" w:hint="eastAsia"/>
                <w:kern w:val="0"/>
                <w:sz w:val="16"/>
                <w:szCs w:val="16"/>
              </w:rPr>
              <w:t>证书、有效期确认函、国家体育用品质量监督检验中心出具的检测报告的原件核查。</w:t>
            </w:r>
          </w:p>
          <w:p w:rsidR="00C864EE" w:rsidRDefault="00B57344">
            <w:pPr>
              <w:rPr>
                <w:rFonts w:ascii="宋体" w:eastAsia="宋体" w:hAnsi="宋体" w:cs="宋体"/>
                <w:kern w:val="0"/>
                <w:sz w:val="16"/>
                <w:szCs w:val="16"/>
              </w:rPr>
            </w:pPr>
            <w:r>
              <w:rPr>
                <w:rFonts w:ascii="宋体" w:hAnsi="宋体" w:cs="宋体" w:hint="eastAsia"/>
                <w:kern w:val="0"/>
                <w:sz w:val="16"/>
                <w:szCs w:val="16"/>
              </w:rPr>
              <w:t xml:space="preserve"> 2.</w:t>
            </w:r>
            <w:r>
              <w:rPr>
                <w:rFonts w:ascii="宋体" w:eastAsia="宋体" w:hAnsi="宋体" w:cs="宋体" w:hint="eastAsia"/>
                <w:kern w:val="0"/>
                <w:sz w:val="16"/>
                <w:szCs w:val="16"/>
              </w:rPr>
              <w:t>体质测试系统一体化服务，需完成3000人体质测定有效数据，其中跟踪指导不少于300人，提供在线体质测定预约查询服务平台，被测试人员由成交供应商自行组织并测试（测试对象：启东市常住居民），测试器材维护、维修等相关</w:t>
            </w:r>
            <w:r>
              <w:rPr>
                <w:rFonts w:ascii="宋体" w:hAnsi="宋体" w:cs="宋体" w:hint="eastAsia"/>
                <w:kern w:val="0"/>
                <w:sz w:val="16"/>
                <w:szCs w:val="16"/>
              </w:rPr>
              <w:t>一切</w:t>
            </w:r>
            <w:r>
              <w:rPr>
                <w:rFonts w:ascii="宋体" w:eastAsia="宋体" w:hAnsi="宋体" w:cs="宋体" w:hint="eastAsia"/>
                <w:kern w:val="0"/>
                <w:sz w:val="16"/>
                <w:szCs w:val="16"/>
              </w:rPr>
              <w:t>费用包含在合同价中。</w:t>
            </w:r>
          </w:p>
          <w:p w:rsidR="00C864EE" w:rsidRDefault="00B57344">
            <w:pPr>
              <w:rPr>
                <w:rFonts w:ascii="宋体" w:hAnsi="宋体" w:cs="宋体"/>
                <w:sz w:val="22"/>
              </w:rPr>
            </w:pPr>
            <w:r>
              <w:rPr>
                <w:rFonts w:ascii="宋体" w:eastAsia="宋体" w:hAnsi="宋体" w:cs="宋体" w:hint="eastAsia"/>
                <w:kern w:val="0"/>
                <w:sz w:val="16"/>
                <w:szCs w:val="16"/>
              </w:rPr>
              <w:t xml:space="preserve"> 注意：因各产品命名方式不同，产品须满足参考图片所示功能要求。对于固定参数与采购需求中技术参数一致视为无偏离，高于固定参数与采购需求中技术参数的为正偏离，低于固定参数与采购需求中技术参数的负偏离，负偏离为不满足询价要求。</w:t>
            </w:r>
          </w:p>
        </w:tc>
      </w:tr>
    </w:tbl>
    <w:p w:rsidR="00C864EE" w:rsidRDefault="00C864EE">
      <w:pPr>
        <w:snapToGrid w:val="0"/>
        <w:spacing w:line="312" w:lineRule="auto"/>
        <w:ind w:firstLine="561"/>
        <w:jc w:val="left"/>
        <w:rPr>
          <w:rFonts w:ascii="宋体" w:eastAsia="宋体" w:hAnsi="宋体" w:cs="宋体"/>
          <w:sz w:val="24"/>
          <w:szCs w:val="24"/>
          <w:lang w:val="zh-CN"/>
        </w:rPr>
      </w:pPr>
    </w:p>
    <w:p w:rsidR="00C864EE" w:rsidRDefault="00B57344">
      <w:pPr>
        <w:snapToGrid w:val="0"/>
        <w:spacing w:line="312" w:lineRule="auto"/>
        <w:ind w:firstLine="561"/>
        <w:jc w:val="left"/>
        <w:rPr>
          <w:rFonts w:ascii="宋体" w:eastAsia="宋体" w:hAnsi="宋体" w:cs="宋体"/>
          <w:sz w:val="24"/>
          <w:szCs w:val="24"/>
        </w:rPr>
      </w:pPr>
      <w:r>
        <w:rPr>
          <w:rFonts w:ascii="宋体" w:eastAsia="宋体" w:hAnsi="宋体" w:cs="宋体" w:hint="eastAsia"/>
          <w:sz w:val="24"/>
          <w:szCs w:val="24"/>
          <w:lang w:val="zh-CN"/>
        </w:rPr>
        <w:t>二</w:t>
      </w:r>
      <w:r>
        <w:rPr>
          <w:rFonts w:ascii="宋体" w:eastAsia="宋体" w:hAnsi="宋体" w:cs="宋体" w:hint="eastAsia"/>
          <w:sz w:val="24"/>
          <w:szCs w:val="24"/>
        </w:rPr>
        <w:t>、报价供应商的要求：</w:t>
      </w:r>
    </w:p>
    <w:p w:rsidR="00C864EE" w:rsidRDefault="00B57344">
      <w:pPr>
        <w:pStyle w:val="a8"/>
        <w:widowControl/>
        <w:spacing w:line="312" w:lineRule="auto"/>
        <w:ind w:firstLine="560"/>
        <w:jc w:val="both"/>
        <w:rPr>
          <w:rFonts w:ascii="宋体" w:eastAsia="宋体" w:hAnsi="宋体" w:cs="宋体"/>
          <w:kern w:val="2"/>
          <w:szCs w:val="24"/>
        </w:rPr>
      </w:pPr>
      <w:r>
        <w:rPr>
          <w:rFonts w:ascii="宋体" w:eastAsia="宋体" w:hAnsi="宋体" w:cs="宋体" w:hint="eastAsia"/>
          <w:kern w:val="2"/>
          <w:szCs w:val="24"/>
        </w:rPr>
        <w:t>1.符合《中华人民共和国政府采购法》第二十二条的规定；</w:t>
      </w:r>
    </w:p>
    <w:p w:rsidR="00C864EE" w:rsidRDefault="00B57344">
      <w:pPr>
        <w:pStyle w:val="a8"/>
        <w:widowControl/>
        <w:spacing w:line="312" w:lineRule="auto"/>
        <w:ind w:firstLine="560"/>
        <w:jc w:val="both"/>
        <w:rPr>
          <w:rFonts w:ascii="宋体" w:eastAsia="宋体" w:hAnsi="宋体" w:cs="宋体"/>
          <w:kern w:val="2"/>
          <w:szCs w:val="24"/>
        </w:rPr>
      </w:pPr>
      <w:r>
        <w:rPr>
          <w:rFonts w:ascii="宋体" w:eastAsia="宋体" w:hAnsi="宋体" w:cs="宋体" w:hint="eastAsia"/>
          <w:kern w:val="2"/>
          <w:szCs w:val="24"/>
        </w:rPr>
        <w:t>2.报价供应商具有合格的营业执照。</w:t>
      </w:r>
    </w:p>
    <w:p w:rsidR="00C864EE" w:rsidRDefault="00B57344">
      <w:pPr>
        <w:pStyle w:val="a8"/>
        <w:widowControl/>
        <w:spacing w:line="312" w:lineRule="auto"/>
        <w:ind w:firstLine="560"/>
        <w:jc w:val="both"/>
        <w:rPr>
          <w:rFonts w:ascii="宋体" w:eastAsia="宋体" w:hAnsi="宋体" w:cs="宋体"/>
          <w:kern w:val="2"/>
          <w:szCs w:val="24"/>
        </w:rPr>
      </w:pPr>
      <w:r>
        <w:rPr>
          <w:rFonts w:ascii="宋体" w:eastAsia="宋体" w:hAnsi="宋体" w:cs="宋体" w:hint="eastAsia"/>
          <w:kern w:val="2"/>
          <w:szCs w:val="24"/>
        </w:rPr>
        <w:t>3.本项目不接受任何形式的联合体投标。</w:t>
      </w:r>
    </w:p>
    <w:p w:rsidR="00C864EE" w:rsidRDefault="00B57344">
      <w:pPr>
        <w:pStyle w:val="a8"/>
        <w:widowControl/>
        <w:spacing w:line="360" w:lineRule="auto"/>
        <w:ind w:firstLine="560"/>
        <w:jc w:val="both"/>
        <w:rPr>
          <w:rFonts w:ascii="宋体" w:eastAsia="宋体" w:hAnsi="宋体" w:cs="宋体"/>
          <w:kern w:val="2"/>
          <w:szCs w:val="24"/>
        </w:rPr>
      </w:pPr>
      <w:r>
        <w:rPr>
          <w:rFonts w:ascii="宋体" w:eastAsia="宋体" w:hAnsi="宋体" w:cs="宋体" w:hint="eastAsia"/>
          <w:kern w:val="2"/>
          <w:szCs w:val="24"/>
        </w:rPr>
        <w:t>4.未被“信用中国”网站（www.creditchina.gov.cn）列入失信被执行人、重大税收违法案件当事人名单、政府采购严重失信行为记录名单；</w:t>
      </w:r>
    </w:p>
    <w:p w:rsidR="00C864EE" w:rsidRDefault="00B57344">
      <w:pPr>
        <w:spacing w:line="312" w:lineRule="auto"/>
        <w:ind w:firstLine="480"/>
        <w:rPr>
          <w:rFonts w:ascii="宋体" w:eastAsia="宋体" w:hAnsi="宋体" w:cs="宋体"/>
          <w:sz w:val="24"/>
          <w:szCs w:val="24"/>
        </w:rPr>
      </w:pPr>
      <w:r>
        <w:rPr>
          <w:rFonts w:ascii="宋体" w:eastAsia="宋体" w:hAnsi="宋体" w:cs="宋体" w:hint="eastAsia"/>
          <w:sz w:val="24"/>
          <w:szCs w:val="24"/>
        </w:rPr>
        <w:t>三、约定事项</w:t>
      </w:r>
    </w:p>
    <w:p w:rsidR="00C864EE" w:rsidRDefault="00B57344">
      <w:pPr>
        <w:spacing w:line="312" w:lineRule="auto"/>
        <w:ind w:firstLineChars="200" w:firstLine="480"/>
        <w:rPr>
          <w:rFonts w:ascii="宋体" w:eastAsia="宋体" w:hAnsi="宋体" w:cs="宋体"/>
          <w:sz w:val="24"/>
          <w:szCs w:val="24"/>
        </w:rPr>
      </w:pPr>
      <w:r>
        <w:rPr>
          <w:rFonts w:ascii="宋体" w:eastAsia="宋体" w:hAnsi="宋体" w:cs="宋体" w:hint="eastAsia"/>
          <w:sz w:val="24"/>
          <w:szCs w:val="24"/>
        </w:rPr>
        <w:t>1.参与报价的供应商于2024年4月2日17:00前，需将法人营业执照复印件和市场询价表复印件加盖单位公章扫描发送至1394007853@qq.com,联系人：陆帅晔，联系电话：0513-83868896。</w:t>
      </w:r>
    </w:p>
    <w:p w:rsidR="00C864EE" w:rsidRDefault="00B57344">
      <w:pPr>
        <w:spacing w:line="312" w:lineRule="auto"/>
        <w:ind w:firstLine="480"/>
        <w:rPr>
          <w:rFonts w:ascii="宋体" w:eastAsia="宋体" w:hAnsi="宋体" w:cs="宋体"/>
          <w:sz w:val="24"/>
          <w:szCs w:val="24"/>
        </w:rPr>
      </w:pPr>
      <w:r>
        <w:rPr>
          <w:rFonts w:ascii="宋体" w:eastAsia="宋体" w:hAnsi="宋体" w:cs="宋体" w:hint="eastAsia"/>
          <w:sz w:val="24"/>
          <w:szCs w:val="24"/>
        </w:rPr>
        <w:t>2.报价必须满足相关技术参数的相关要求，否则视为无效报价。</w:t>
      </w:r>
    </w:p>
    <w:p w:rsidR="00C864EE" w:rsidRDefault="00B57344">
      <w:pPr>
        <w:pStyle w:val="a4"/>
        <w:kinsoku w:val="0"/>
        <w:topLinePunct/>
        <w:autoSpaceDE w:val="0"/>
        <w:autoSpaceDN w:val="0"/>
        <w:snapToGrid w:val="0"/>
        <w:spacing w:line="312" w:lineRule="auto"/>
        <w:ind w:right="210" w:firstLineChars="200" w:firstLine="480"/>
        <w:contextualSpacing/>
        <w:rPr>
          <w:rFonts w:ascii="宋体" w:eastAsia="宋体" w:hAnsi="宋体" w:cs="宋体"/>
          <w:bCs/>
          <w:szCs w:val="24"/>
          <w:lang w:val="zh-CN"/>
        </w:rPr>
      </w:pPr>
      <w:r>
        <w:rPr>
          <w:rFonts w:ascii="宋体" w:eastAsia="宋体" w:hAnsi="宋体" w:cs="宋体" w:hint="eastAsia"/>
          <w:szCs w:val="24"/>
        </w:rPr>
        <w:t>3.</w:t>
      </w:r>
      <w:r>
        <w:rPr>
          <w:rFonts w:ascii="宋体" w:eastAsia="宋体" w:hAnsi="宋体" w:cs="宋体" w:hint="eastAsia"/>
          <w:bCs/>
          <w:szCs w:val="24"/>
        </w:rPr>
        <w:t>报价费用说</w:t>
      </w:r>
      <w:r>
        <w:rPr>
          <w:rFonts w:ascii="宋体" w:eastAsia="宋体" w:hAnsi="宋体" w:cs="宋体" w:hint="eastAsia"/>
          <w:bCs/>
          <w:szCs w:val="24"/>
          <w:lang w:val="zh-CN"/>
        </w:rPr>
        <w:t>明：</w:t>
      </w:r>
      <w:r>
        <w:rPr>
          <w:rFonts w:ascii="宋体" w:eastAsia="宋体" w:hAnsi="宋体" w:cs="宋体" w:hint="eastAsia"/>
          <w:bCs/>
          <w:szCs w:val="24"/>
        </w:rPr>
        <w:t>为</w:t>
      </w:r>
      <w:r>
        <w:rPr>
          <w:rFonts w:ascii="宋体" w:eastAsia="宋体" w:hAnsi="宋体" w:cs="宋体" w:hint="eastAsia"/>
          <w:bCs/>
          <w:szCs w:val="24"/>
          <w:lang w:val="zh-CN"/>
        </w:rPr>
        <w:t>本项目服务期内所包含的一切费用[包括但不限于服务、货物、货物设计、制造、货物的包装费、运杂费(运抵招标人工地现场)、运输保险费、配套及辅助材料设备费、仓储、运输装缷、原材料涨跌风险费用、人工费上涨风险费用、保险、利润、税金、所需的各种检测验收费用、质保期内维修保养费用、支付给员工的工资和国家强制缴纳的各种社会保障资金、招标代理费、评委费，以及供应商认为需要的其他费用等。“招标文件正文”中所有内容涉及的费用，按常规应当包括的其它费用]，投标时一次包定,结算时不再另行追加。</w:t>
      </w:r>
    </w:p>
    <w:p w:rsidR="00C864EE" w:rsidRDefault="00B57344">
      <w:pPr>
        <w:pStyle w:val="a4"/>
        <w:kinsoku w:val="0"/>
        <w:topLinePunct/>
        <w:autoSpaceDE w:val="0"/>
        <w:autoSpaceDN w:val="0"/>
        <w:snapToGrid w:val="0"/>
        <w:spacing w:line="312" w:lineRule="auto"/>
        <w:ind w:right="210" w:firstLineChars="200" w:firstLine="480"/>
        <w:contextualSpacing/>
        <w:rPr>
          <w:rFonts w:ascii="宋体" w:eastAsia="宋体" w:hAnsi="宋体" w:cs="宋体"/>
          <w:bCs/>
          <w:szCs w:val="24"/>
          <w:lang w:val="zh-CN"/>
        </w:rPr>
      </w:pPr>
      <w:r>
        <w:rPr>
          <w:rFonts w:ascii="宋体" w:eastAsia="宋体" w:hAnsi="宋体" w:cs="宋体" w:hint="eastAsia"/>
          <w:bCs/>
          <w:szCs w:val="24"/>
        </w:rPr>
        <w:lastRenderedPageBreak/>
        <w:t>4.</w:t>
      </w:r>
      <w:bookmarkStart w:id="0" w:name="_GoBack"/>
      <w:bookmarkEnd w:id="0"/>
      <w:r>
        <w:rPr>
          <w:rFonts w:ascii="宋体" w:eastAsia="宋体" w:hAnsi="宋体" w:cs="宋体" w:hint="eastAsia"/>
          <w:bCs/>
          <w:szCs w:val="24"/>
          <w:lang w:val="zh-CN"/>
        </w:rPr>
        <w:t>其他：（1）请报价单位认真核算、如实报价，如发现虚假报价的，该单位将被列入采购单位黑名单；（2）本次报价仅作为市场调研用，因此价格仅供参考；（3）本次调研询价不接收质疑函，只接收对本项目的建议。</w:t>
      </w:r>
    </w:p>
    <w:p w:rsidR="00C864EE" w:rsidRDefault="00C864EE">
      <w:pPr>
        <w:pStyle w:val="a4"/>
        <w:kinsoku w:val="0"/>
        <w:topLinePunct/>
        <w:autoSpaceDE w:val="0"/>
        <w:autoSpaceDN w:val="0"/>
        <w:snapToGrid w:val="0"/>
        <w:spacing w:line="312" w:lineRule="auto"/>
        <w:ind w:right="210" w:firstLineChars="200" w:firstLine="480"/>
        <w:contextualSpacing/>
        <w:rPr>
          <w:rFonts w:ascii="宋体" w:eastAsia="宋体" w:hAnsi="宋体" w:cs="宋体"/>
          <w:bCs/>
          <w:szCs w:val="24"/>
          <w:lang w:val="zh-CN"/>
        </w:rPr>
      </w:pPr>
    </w:p>
    <w:p w:rsidR="00C864EE" w:rsidRDefault="00B57344">
      <w:pPr>
        <w:spacing w:line="312" w:lineRule="auto"/>
        <w:ind w:firstLineChars="2700" w:firstLine="6480"/>
        <w:rPr>
          <w:rFonts w:ascii="宋体" w:eastAsia="宋体" w:hAnsi="宋体" w:cs="宋体"/>
          <w:color w:val="000000"/>
          <w:kern w:val="0"/>
          <w:sz w:val="24"/>
          <w:szCs w:val="24"/>
        </w:rPr>
      </w:pPr>
      <w:r>
        <w:rPr>
          <w:rFonts w:ascii="宋体" w:eastAsia="宋体" w:hAnsi="宋体" w:cs="宋体" w:hint="eastAsia"/>
          <w:color w:val="000000"/>
          <w:kern w:val="0"/>
          <w:sz w:val="24"/>
          <w:szCs w:val="24"/>
        </w:rPr>
        <w:t>启东市教育体育局</w:t>
      </w:r>
    </w:p>
    <w:p w:rsidR="00C864EE" w:rsidRDefault="00B57344">
      <w:pPr>
        <w:spacing w:line="312" w:lineRule="auto"/>
        <w:ind w:firstLineChars="2700" w:firstLine="648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2024年3月27日　　</w:t>
      </w:r>
    </w:p>
    <w:p w:rsidR="00C864EE" w:rsidRDefault="00C864EE">
      <w:pPr>
        <w:pStyle w:val="a5"/>
        <w:rPr>
          <w:rFonts w:ascii="宋体" w:eastAsia="宋体" w:hAnsi="宋体" w:cs="宋体"/>
          <w:color w:val="000000"/>
          <w:szCs w:val="24"/>
        </w:rPr>
      </w:pPr>
    </w:p>
    <w:p w:rsidR="00C864EE" w:rsidRDefault="00C864EE">
      <w:pPr>
        <w:rPr>
          <w:rFonts w:ascii="宋体" w:eastAsia="宋体" w:hAnsi="宋体" w:cs="宋体"/>
          <w:color w:val="000000"/>
          <w:kern w:val="0"/>
          <w:sz w:val="24"/>
          <w:szCs w:val="24"/>
        </w:rPr>
      </w:pPr>
    </w:p>
    <w:p w:rsidR="00C864EE" w:rsidRDefault="00C864EE">
      <w:pPr>
        <w:pStyle w:val="a5"/>
        <w:rPr>
          <w:rFonts w:ascii="宋体" w:eastAsia="宋体" w:hAnsi="宋体" w:cs="宋体"/>
          <w:color w:val="000000"/>
          <w:szCs w:val="24"/>
        </w:rPr>
      </w:pPr>
    </w:p>
    <w:p w:rsidR="00C864EE" w:rsidRDefault="00C864EE">
      <w:pPr>
        <w:rPr>
          <w:rFonts w:ascii="宋体" w:eastAsia="宋体" w:hAnsi="宋体" w:cs="宋体"/>
          <w:color w:val="000000"/>
          <w:kern w:val="0"/>
          <w:sz w:val="24"/>
          <w:szCs w:val="24"/>
        </w:rPr>
      </w:pPr>
    </w:p>
    <w:p w:rsidR="00C864EE" w:rsidRDefault="00C864EE">
      <w:pPr>
        <w:pStyle w:val="a5"/>
        <w:rPr>
          <w:rFonts w:ascii="宋体" w:eastAsia="宋体" w:hAnsi="宋体" w:cs="宋体"/>
          <w:color w:val="000000"/>
          <w:szCs w:val="24"/>
        </w:rPr>
      </w:pPr>
    </w:p>
    <w:p w:rsidR="00C864EE" w:rsidRDefault="00C864EE">
      <w:pPr>
        <w:rPr>
          <w:rFonts w:ascii="宋体" w:eastAsia="宋体" w:hAnsi="宋体" w:cs="宋体"/>
          <w:color w:val="000000"/>
          <w:kern w:val="0"/>
          <w:sz w:val="24"/>
          <w:szCs w:val="24"/>
        </w:rPr>
      </w:pPr>
    </w:p>
    <w:p w:rsidR="00C864EE" w:rsidRDefault="00C864EE">
      <w:pPr>
        <w:pStyle w:val="a5"/>
        <w:rPr>
          <w:rFonts w:ascii="宋体" w:eastAsia="宋体" w:hAnsi="宋体" w:cs="宋体"/>
          <w:color w:val="000000"/>
          <w:szCs w:val="24"/>
        </w:rPr>
      </w:pPr>
    </w:p>
    <w:p w:rsidR="00C864EE" w:rsidRDefault="00C864EE">
      <w:pPr>
        <w:rPr>
          <w:rFonts w:ascii="宋体" w:eastAsia="宋体" w:hAnsi="宋体" w:cs="宋体"/>
          <w:color w:val="000000"/>
          <w:kern w:val="0"/>
          <w:sz w:val="24"/>
          <w:szCs w:val="24"/>
        </w:rPr>
      </w:pPr>
    </w:p>
    <w:p w:rsidR="00C864EE" w:rsidRDefault="00C864EE" w:rsidP="00F72B97">
      <w:pPr>
        <w:pStyle w:val="2"/>
        <w:ind w:firstLine="480"/>
        <w:rPr>
          <w:rFonts w:ascii="宋体" w:eastAsia="宋体" w:hAnsi="宋体" w:cs="宋体"/>
          <w:color w:val="000000"/>
          <w:kern w:val="0"/>
          <w:sz w:val="24"/>
          <w:szCs w:val="24"/>
        </w:rPr>
      </w:pPr>
    </w:p>
    <w:p w:rsidR="00C864EE" w:rsidRDefault="00C864EE" w:rsidP="00F72B97">
      <w:pPr>
        <w:pStyle w:val="2"/>
        <w:ind w:firstLine="480"/>
        <w:rPr>
          <w:rFonts w:ascii="宋体" w:eastAsia="宋体" w:hAnsi="宋体" w:cs="宋体"/>
          <w:color w:val="000000"/>
          <w:kern w:val="0"/>
          <w:sz w:val="24"/>
          <w:szCs w:val="24"/>
        </w:rPr>
      </w:pPr>
    </w:p>
    <w:p w:rsidR="00C864EE" w:rsidRDefault="00C864EE" w:rsidP="00F72B97">
      <w:pPr>
        <w:pStyle w:val="2"/>
        <w:ind w:firstLine="480"/>
        <w:rPr>
          <w:rFonts w:ascii="宋体" w:eastAsia="宋体" w:hAnsi="宋体" w:cs="宋体"/>
          <w:color w:val="000000"/>
          <w:kern w:val="0"/>
          <w:sz w:val="24"/>
          <w:szCs w:val="24"/>
        </w:rPr>
      </w:pPr>
    </w:p>
    <w:p w:rsidR="00C864EE" w:rsidRDefault="00C864EE" w:rsidP="00F72B97">
      <w:pPr>
        <w:pStyle w:val="2"/>
        <w:ind w:firstLine="480"/>
        <w:rPr>
          <w:rFonts w:ascii="宋体" w:eastAsia="宋体" w:hAnsi="宋体" w:cs="宋体"/>
          <w:color w:val="000000"/>
          <w:kern w:val="0"/>
          <w:sz w:val="24"/>
          <w:szCs w:val="24"/>
        </w:rPr>
      </w:pPr>
    </w:p>
    <w:p w:rsidR="00C864EE" w:rsidRDefault="00C864EE" w:rsidP="00F72B97">
      <w:pPr>
        <w:pStyle w:val="2"/>
        <w:ind w:firstLine="480"/>
        <w:rPr>
          <w:rFonts w:ascii="宋体" w:eastAsia="宋体" w:hAnsi="宋体" w:cs="宋体"/>
          <w:color w:val="000000"/>
          <w:kern w:val="0"/>
          <w:sz w:val="24"/>
          <w:szCs w:val="24"/>
        </w:rPr>
      </w:pPr>
    </w:p>
    <w:p w:rsidR="00C864EE" w:rsidRDefault="00C864EE" w:rsidP="00F72B97">
      <w:pPr>
        <w:pStyle w:val="2"/>
        <w:ind w:firstLine="480"/>
        <w:rPr>
          <w:rFonts w:ascii="宋体" w:eastAsia="宋体" w:hAnsi="宋体" w:cs="宋体"/>
          <w:color w:val="000000"/>
          <w:kern w:val="0"/>
          <w:sz w:val="24"/>
          <w:szCs w:val="24"/>
        </w:rPr>
      </w:pPr>
    </w:p>
    <w:p w:rsidR="00C864EE" w:rsidRDefault="00C864EE" w:rsidP="00F72B97">
      <w:pPr>
        <w:pStyle w:val="2"/>
        <w:ind w:firstLine="480"/>
        <w:rPr>
          <w:rFonts w:ascii="宋体" w:eastAsia="宋体" w:hAnsi="宋体" w:cs="宋体"/>
          <w:color w:val="000000"/>
          <w:kern w:val="0"/>
          <w:sz w:val="24"/>
          <w:szCs w:val="24"/>
        </w:rPr>
      </w:pPr>
    </w:p>
    <w:p w:rsidR="00C864EE" w:rsidRDefault="00C864EE" w:rsidP="00F72B97">
      <w:pPr>
        <w:pStyle w:val="2"/>
        <w:ind w:firstLine="480"/>
        <w:rPr>
          <w:rFonts w:ascii="宋体" w:eastAsia="宋体" w:hAnsi="宋体" w:cs="宋体"/>
          <w:color w:val="000000"/>
          <w:kern w:val="0"/>
          <w:sz w:val="24"/>
          <w:szCs w:val="24"/>
        </w:rPr>
      </w:pPr>
    </w:p>
    <w:p w:rsidR="00C864EE" w:rsidRDefault="00C864EE" w:rsidP="00F72B97">
      <w:pPr>
        <w:pStyle w:val="2"/>
        <w:ind w:firstLine="480"/>
        <w:rPr>
          <w:rFonts w:ascii="宋体" w:eastAsia="宋体" w:hAnsi="宋体" w:cs="宋体"/>
          <w:color w:val="000000"/>
          <w:kern w:val="0"/>
          <w:sz w:val="24"/>
          <w:szCs w:val="24"/>
        </w:rPr>
      </w:pPr>
    </w:p>
    <w:p w:rsidR="00C864EE" w:rsidRDefault="00C864EE" w:rsidP="00F72B97">
      <w:pPr>
        <w:pStyle w:val="2"/>
        <w:ind w:firstLine="480"/>
        <w:rPr>
          <w:rFonts w:ascii="宋体" w:eastAsia="宋体" w:hAnsi="宋体" w:cs="宋体"/>
          <w:color w:val="000000"/>
          <w:kern w:val="0"/>
          <w:sz w:val="24"/>
          <w:szCs w:val="24"/>
        </w:rPr>
      </w:pPr>
    </w:p>
    <w:p w:rsidR="00C864EE" w:rsidRDefault="00C864EE" w:rsidP="00F72B97">
      <w:pPr>
        <w:pStyle w:val="2"/>
        <w:ind w:firstLine="480"/>
        <w:rPr>
          <w:rFonts w:ascii="宋体" w:eastAsia="宋体" w:hAnsi="宋体" w:cs="宋体"/>
          <w:color w:val="000000"/>
          <w:kern w:val="0"/>
          <w:sz w:val="24"/>
          <w:szCs w:val="24"/>
        </w:rPr>
      </w:pPr>
    </w:p>
    <w:p w:rsidR="00C864EE" w:rsidRDefault="00C864EE" w:rsidP="00F72B97">
      <w:pPr>
        <w:pStyle w:val="2"/>
        <w:ind w:firstLine="480"/>
        <w:rPr>
          <w:rFonts w:ascii="宋体" w:eastAsia="宋体" w:hAnsi="宋体" w:cs="宋体"/>
          <w:color w:val="000000"/>
          <w:kern w:val="0"/>
          <w:sz w:val="24"/>
          <w:szCs w:val="24"/>
        </w:rPr>
      </w:pPr>
    </w:p>
    <w:p w:rsidR="00C864EE" w:rsidRDefault="00C864EE" w:rsidP="00F72B97">
      <w:pPr>
        <w:pStyle w:val="2"/>
        <w:ind w:firstLine="480"/>
        <w:rPr>
          <w:rFonts w:ascii="宋体" w:eastAsia="宋体" w:hAnsi="宋体" w:cs="宋体"/>
          <w:color w:val="000000"/>
          <w:kern w:val="0"/>
          <w:sz w:val="24"/>
          <w:szCs w:val="24"/>
        </w:rPr>
      </w:pPr>
    </w:p>
    <w:p w:rsidR="00C864EE" w:rsidRDefault="00C864EE" w:rsidP="00F72B97">
      <w:pPr>
        <w:pStyle w:val="2"/>
        <w:ind w:firstLine="480"/>
        <w:rPr>
          <w:rFonts w:ascii="宋体" w:eastAsia="宋体" w:hAnsi="宋体" w:cs="宋体"/>
          <w:color w:val="000000"/>
          <w:kern w:val="0"/>
          <w:sz w:val="24"/>
          <w:szCs w:val="24"/>
        </w:rPr>
      </w:pPr>
    </w:p>
    <w:p w:rsidR="00C864EE" w:rsidRDefault="00C864EE">
      <w:pPr>
        <w:pStyle w:val="a5"/>
        <w:rPr>
          <w:rFonts w:ascii="宋体" w:eastAsia="宋体" w:hAnsi="宋体" w:cs="宋体"/>
          <w:color w:val="000000"/>
          <w:szCs w:val="24"/>
        </w:rPr>
      </w:pPr>
    </w:p>
    <w:p w:rsidR="00C864EE" w:rsidRDefault="00C864EE">
      <w:pPr>
        <w:rPr>
          <w:rFonts w:ascii="宋体" w:eastAsia="宋体" w:hAnsi="宋体" w:cs="宋体"/>
          <w:color w:val="000000"/>
          <w:kern w:val="0"/>
          <w:sz w:val="24"/>
          <w:szCs w:val="24"/>
        </w:rPr>
      </w:pPr>
    </w:p>
    <w:p w:rsidR="00C864EE" w:rsidRDefault="00C864EE">
      <w:pPr>
        <w:pStyle w:val="a5"/>
        <w:rPr>
          <w:rFonts w:ascii="宋体" w:eastAsia="宋体" w:hAnsi="宋体" w:cs="宋体"/>
          <w:color w:val="000000"/>
          <w:szCs w:val="24"/>
        </w:rPr>
      </w:pPr>
    </w:p>
    <w:p w:rsidR="00C864EE" w:rsidRDefault="00C864EE"/>
    <w:p w:rsidR="00C864EE" w:rsidRDefault="00C864EE"/>
    <w:sectPr w:rsidR="00C864EE" w:rsidSect="00C864EE">
      <w:pgSz w:w="11906" w:h="16838"/>
      <w:pgMar w:top="1247" w:right="1417" w:bottom="124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4E3" w:rsidRDefault="00E174E3" w:rsidP="00F72B97">
      <w:r>
        <w:separator/>
      </w:r>
    </w:p>
  </w:endnote>
  <w:endnote w:type="continuationSeparator" w:id="1">
    <w:p w:rsidR="00E174E3" w:rsidRDefault="00E174E3" w:rsidP="00F72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等线 Light">
    <w:charset w:val="86"/>
    <w:family w:val="auto"/>
    <w:pitch w:val="default"/>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monospace">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4E3" w:rsidRDefault="00E174E3" w:rsidP="00F72B97">
      <w:r>
        <w:separator/>
      </w:r>
    </w:p>
  </w:footnote>
  <w:footnote w:type="continuationSeparator" w:id="1">
    <w:p w:rsidR="00E174E3" w:rsidRDefault="00E174E3" w:rsidP="00F72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F14547"/>
    <w:multiLevelType w:val="singleLevel"/>
    <w:tmpl w:val="EAF14547"/>
    <w:lvl w:ilvl="0">
      <w:start w:val="1"/>
      <w:numFmt w:val="decimal"/>
      <w:suff w:val="nothing"/>
      <w:lvlText w:val="%1、"/>
      <w:lvlJc w:val="left"/>
    </w:lvl>
  </w:abstractNum>
  <w:abstractNum w:abstractNumId="1">
    <w:nsid w:val="06245813"/>
    <w:multiLevelType w:val="singleLevel"/>
    <w:tmpl w:val="06245813"/>
    <w:lvl w:ilvl="0">
      <w:start w:val="1"/>
      <w:numFmt w:val="chineseCounting"/>
      <w:suff w:val="nothing"/>
      <w:lvlText w:val="%1、"/>
      <w:lvlJc w:val="left"/>
      <w:rPr>
        <w:rFonts w:hint="eastAsia"/>
      </w:rPr>
    </w:lvl>
  </w:abstractNum>
  <w:abstractNum w:abstractNumId="2">
    <w:nsid w:val="237212CE"/>
    <w:multiLevelType w:val="singleLevel"/>
    <w:tmpl w:val="237212CE"/>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2Y0NjBmYzQ3MmI1OTAwNzA2MTk1ZWM1ZjZmMWYxYTEifQ=="/>
  </w:docVars>
  <w:rsids>
    <w:rsidRoot w:val="00D76A3E"/>
    <w:rsid w:val="00036CF9"/>
    <w:rsid w:val="00107471"/>
    <w:rsid w:val="00180C3A"/>
    <w:rsid w:val="001B1D6F"/>
    <w:rsid w:val="001F5DAE"/>
    <w:rsid w:val="00324ECF"/>
    <w:rsid w:val="003A0B82"/>
    <w:rsid w:val="00506D64"/>
    <w:rsid w:val="00673C05"/>
    <w:rsid w:val="00704341"/>
    <w:rsid w:val="00917D1F"/>
    <w:rsid w:val="00B57344"/>
    <w:rsid w:val="00C864EE"/>
    <w:rsid w:val="00D76A3E"/>
    <w:rsid w:val="00E174E3"/>
    <w:rsid w:val="00F72B97"/>
    <w:rsid w:val="026F2F14"/>
    <w:rsid w:val="0FA74F14"/>
    <w:rsid w:val="10B504D1"/>
    <w:rsid w:val="12902BB3"/>
    <w:rsid w:val="14524026"/>
    <w:rsid w:val="15E55150"/>
    <w:rsid w:val="195919B3"/>
    <w:rsid w:val="1A9D7E39"/>
    <w:rsid w:val="1C424981"/>
    <w:rsid w:val="1E0353FA"/>
    <w:rsid w:val="1F034C5D"/>
    <w:rsid w:val="20721F9A"/>
    <w:rsid w:val="20E26732"/>
    <w:rsid w:val="26296BB1"/>
    <w:rsid w:val="27385ECC"/>
    <w:rsid w:val="296527B3"/>
    <w:rsid w:val="29AC3E97"/>
    <w:rsid w:val="2B987C8F"/>
    <w:rsid w:val="312D57A8"/>
    <w:rsid w:val="313E4DA5"/>
    <w:rsid w:val="34E83B0D"/>
    <w:rsid w:val="35763B63"/>
    <w:rsid w:val="358C0FCE"/>
    <w:rsid w:val="39221294"/>
    <w:rsid w:val="3F9149CA"/>
    <w:rsid w:val="46983A1B"/>
    <w:rsid w:val="46C40504"/>
    <w:rsid w:val="498631E1"/>
    <w:rsid w:val="4A23175A"/>
    <w:rsid w:val="4AAC764D"/>
    <w:rsid w:val="51A2446A"/>
    <w:rsid w:val="51A51876"/>
    <w:rsid w:val="51E74219"/>
    <w:rsid w:val="54ED0C26"/>
    <w:rsid w:val="589A10C5"/>
    <w:rsid w:val="599442D1"/>
    <w:rsid w:val="59B77A55"/>
    <w:rsid w:val="5A8C4FF5"/>
    <w:rsid w:val="5BE82147"/>
    <w:rsid w:val="5C9179B0"/>
    <w:rsid w:val="612D7B03"/>
    <w:rsid w:val="65A35B51"/>
    <w:rsid w:val="671302D4"/>
    <w:rsid w:val="699B37A5"/>
    <w:rsid w:val="6ABD25D7"/>
    <w:rsid w:val="6FD8589E"/>
    <w:rsid w:val="727E6F0A"/>
    <w:rsid w:val="73F73418"/>
    <w:rsid w:val="74277859"/>
    <w:rsid w:val="77B6705B"/>
    <w:rsid w:val="78EF3908"/>
    <w:rsid w:val="7AED2B18"/>
    <w:rsid w:val="7D0F0E8A"/>
    <w:rsid w:val="7D695CC0"/>
    <w:rsid w:val="7E375D7F"/>
    <w:rsid w:val="7E747B3F"/>
    <w:rsid w:val="7F4E6C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qFormat="1"/>
    <w:lsdException w:name="Subtitle" w:semiHidden="0" w:uiPriority="11" w:unhideWhenUsed="0" w:qFormat="1"/>
    <w:lsdException w:name="Body Text First Indent 2" w:semiHidden="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autoRedefine/>
    <w:qFormat/>
    <w:rsid w:val="00C864E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uiPriority w:val="9"/>
    <w:qFormat/>
    <w:rsid w:val="00C864EE"/>
    <w:pPr>
      <w:keepNext/>
      <w:keepLines/>
      <w:spacing w:before="340" w:after="330" w:line="578" w:lineRule="auto"/>
      <w:outlineLvl w:val="0"/>
    </w:pPr>
    <w:rPr>
      <w:b/>
      <w:bCs/>
      <w:kern w:val="44"/>
      <w:sz w:val="44"/>
      <w:szCs w:val="44"/>
    </w:rPr>
  </w:style>
  <w:style w:type="paragraph" w:styleId="20">
    <w:name w:val="heading 2"/>
    <w:basedOn w:val="a"/>
    <w:next w:val="a"/>
    <w:link w:val="2Char"/>
    <w:autoRedefine/>
    <w:uiPriority w:val="9"/>
    <w:unhideWhenUsed/>
    <w:qFormat/>
    <w:rsid w:val="00C864E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C864EE"/>
    <w:pPr>
      <w:ind w:firstLineChars="200" w:firstLine="200"/>
    </w:pPr>
  </w:style>
  <w:style w:type="paragraph" w:styleId="a3">
    <w:name w:val="Body Text Indent"/>
    <w:basedOn w:val="a"/>
    <w:unhideWhenUsed/>
    <w:qFormat/>
    <w:rsid w:val="00C864EE"/>
    <w:pPr>
      <w:spacing w:after="120"/>
      <w:ind w:leftChars="200" w:left="420"/>
    </w:pPr>
  </w:style>
  <w:style w:type="paragraph" w:styleId="a4">
    <w:name w:val="Normal Indent"/>
    <w:basedOn w:val="a"/>
    <w:autoRedefine/>
    <w:qFormat/>
    <w:rsid w:val="00C864EE"/>
    <w:pPr>
      <w:adjustRightInd w:val="0"/>
      <w:spacing w:line="360" w:lineRule="atLeast"/>
      <w:ind w:firstLine="482"/>
      <w:textAlignment w:val="baseline"/>
    </w:pPr>
    <w:rPr>
      <w:kern w:val="0"/>
      <w:sz w:val="24"/>
    </w:rPr>
  </w:style>
  <w:style w:type="paragraph" w:styleId="a5">
    <w:name w:val="Body Text"/>
    <w:basedOn w:val="a"/>
    <w:next w:val="a"/>
    <w:link w:val="Char"/>
    <w:autoRedefine/>
    <w:qFormat/>
    <w:rsid w:val="00C864EE"/>
    <w:rPr>
      <w:rFonts w:ascii="仿宋_GB2312" w:eastAsia="仿宋_GB2312" w:hAnsi="Times New Roman" w:cs="Times New Roman"/>
      <w:kern w:val="0"/>
      <w:sz w:val="24"/>
      <w:szCs w:val="20"/>
    </w:rPr>
  </w:style>
  <w:style w:type="paragraph" w:styleId="a6">
    <w:name w:val="footer"/>
    <w:basedOn w:val="a"/>
    <w:link w:val="Char0"/>
    <w:autoRedefine/>
    <w:uiPriority w:val="99"/>
    <w:unhideWhenUsed/>
    <w:qFormat/>
    <w:rsid w:val="00C864EE"/>
    <w:pPr>
      <w:tabs>
        <w:tab w:val="center" w:pos="4153"/>
        <w:tab w:val="right" w:pos="8306"/>
      </w:tabs>
      <w:snapToGrid w:val="0"/>
      <w:jc w:val="left"/>
    </w:pPr>
    <w:rPr>
      <w:sz w:val="18"/>
      <w:szCs w:val="18"/>
    </w:rPr>
  </w:style>
  <w:style w:type="paragraph" w:styleId="a7">
    <w:name w:val="header"/>
    <w:basedOn w:val="a"/>
    <w:link w:val="Char1"/>
    <w:autoRedefine/>
    <w:uiPriority w:val="99"/>
    <w:unhideWhenUsed/>
    <w:qFormat/>
    <w:rsid w:val="00C864EE"/>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qFormat/>
    <w:rsid w:val="00C864EE"/>
    <w:pPr>
      <w:jc w:val="left"/>
    </w:pPr>
    <w:rPr>
      <w:rFonts w:cs="Times New Roman"/>
      <w:kern w:val="0"/>
      <w:sz w:val="24"/>
    </w:rPr>
  </w:style>
  <w:style w:type="character" w:styleId="a9">
    <w:name w:val="Strong"/>
    <w:basedOn w:val="a0"/>
    <w:autoRedefine/>
    <w:uiPriority w:val="22"/>
    <w:qFormat/>
    <w:rsid w:val="00C864EE"/>
    <w:rPr>
      <w:b/>
      <w:bCs/>
    </w:rPr>
  </w:style>
  <w:style w:type="character" w:styleId="aa">
    <w:name w:val="FollowedHyperlink"/>
    <w:basedOn w:val="a0"/>
    <w:autoRedefine/>
    <w:uiPriority w:val="99"/>
    <w:semiHidden/>
    <w:unhideWhenUsed/>
    <w:qFormat/>
    <w:rsid w:val="00C864EE"/>
    <w:rPr>
      <w:color w:val="800080"/>
      <w:u w:val="none"/>
    </w:rPr>
  </w:style>
  <w:style w:type="character" w:styleId="ab">
    <w:name w:val="Emphasis"/>
    <w:basedOn w:val="a0"/>
    <w:autoRedefine/>
    <w:uiPriority w:val="20"/>
    <w:qFormat/>
    <w:rsid w:val="00C864EE"/>
    <w:rPr>
      <w:b/>
      <w:bCs/>
    </w:rPr>
  </w:style>
  <w:style w:type="character" w:styleId="HTML">
    <w:name w:val="HTML Definition"/>
    <w:basedOn w:val="a0"/>
    <w:autoRedefine/>
    <w:uiPriority w:val="99"/>
    <w:semiHidden/>
    <w:unhideWhenUsed/>
    <w:qFormat/>
    <w:rsid w:val="00C864EE"/>
  </w:style>
  <w:style w:type="character" w:styleId="HTML0">
    <w:name w:val="HTML Typewriter"/>
    <w:basedOn w:val="a0"/>
    <w:autoRedefine/>
    <w:uiPriority w:val="99"/>
    <w:semiHidden/>
    <w:unhideWhenUsed/>
    <w:qFormat/>
    <w:rsid w:val="00C864EE"/>
    <w:rPr>
      <w:rFonts w:ascii="monospace" w:eastAsia="monospace" w:hAnsi="monospace" w:cs="monospace" w:hint="default"/>
      <w:sz w:val="20"/>
    </w:rPr>
  </w:style>
  <w:style w:type="character" w:styleId="HTML1">
    <w:name w:val="HTML Acronym"/>
    <w:basedOn w:val="a0"/>
    <w:autoRedefine/>
    <w:uiPriority w:val="99"/>
    <w:semiHidden/>
    <w:unhideWhenUsed/>
    <w:qFormat/>
    <w:rsid w:val="00C864EE"/>
  </w:style>
  <w:style w:type="character" w:styleId="HTML2">
    <w:name w:val="HTML Variable"/>
    <w:basedOn w:val="a0"/>
    <w:autoRedefine/>
    <w:uiPriority w:val="99"/>
    <w:semiHidden/>
    <w:unhideWhenUsed/>
    <w:qFormat/>
    <w:rsid w:val="00C864EE"/>
  </w:style>
  <w:style w:type="character" w:styleId="ac">
    <w:name w:val="Hyperlink"/>
    <w:basedOn w:val="a0"/>
    <w:autoRedefine/>
    <w:uiPriority w:val="99"/>
    <w:semiHidden/>
    <w:unhideWhenUsed/>
    <w:qFormat/>
    <w:rsid w:val="00C864EE"/>
    <w:rPr>
      <w:color w:val="0000FF"/>
      <w:u w:val="single"/>
    </w:rPr>
  </w:style>
  <w:style w:type="character" w:styleId="HTML3">
    <w:name w:val="HTML Code"/>
    <w:basedOn w:val="a0"/>
    <w:autoRedefine/>
    <w:uiPriority w:val="99"/>
    <w:semiHidden/>
    <w:unhideWhenUsed/>
    <w:qFormat/>
    <w:rsid w:val="00C864EE"/>
    <w:rPr>
      <w:rFonts w:ascii="monospace" w:eastAsia="monospace" w:hAnsi="monospace" w:cs="monospace" w:hint="default"/>
      <w:sz w:val="20"/>
    </w:rPr>
  </w:style>
  <w:style w:type="character" w:styleId="HTML4">
    <w:name w:val="HTML Cite"/>
    <w:basedOn w:val="a0"/>
    <w:autoRedefine/>
    <w:uiPriority w:val="99"/>
    <w:semiHidden/>
    <w:unhideWhenUsed/>
    <w:qFormat/>
    <w:rsid w:val="00C864EE"/>
  </w:style>
  <w:style w:type="character" w:styleId="HTML5">
    <w:name w:val="HTML Keyboard"/>
    <w:basedOn w:val="a0"/>
    <w:autoRedefine/>
    <w:uiPriority w:val="99"/>
    <w:semiHidden/>
    <w:unhideWhenUsed/>
    <w:qFormat/>
    <w:rsid w:val="00C864EE"/>
    <w:rPr>
      <w:rFonts w:ascii="monospace" w:eastAsia="monospace" w:hAnsi="monospace" w:cs="monospace"/>
      <w:sz w:val="20"/>
    </w:rPr>
  </w:style>
  <w:style w:type="character" w:styleId="HTML6">
    <w:name w:val="HTML Sample"/>
    <w:basedOn w:val="a0"/>
    <w:autoRedefine/>
    <w:uiPriority w:val="99"/>
    <w:semiHidden/>
    <w:unhideWhenUsed/>
    <w:qFormat/>
    <w:rsid w:val="00C864EE"/>
    <w:rPr>
      <w:rFonts w:ascii="monospace" w:eastAsia="monospace" w:hAnsi="monospace" w:cs="monospace" w:hint="default"/>
    </w:rPr>
  </w:style>
  <w:style w:type="character" w:customStyle="1" w:styleId="Char1">
    <w:name w:val="页眉 Char"/>
    <w:basedOn w:val="a0"/>
    <w:link w:val="a7"/>
    <w:autoRedefine/>
    <w:uiPriority w:val="99"/>
    <w:qFormat/>
    <w:rsid w:val="00C864EE"/>
    <w:rPr>
      <w:sz w:val="18"/>
      <w:szCs w:val="18"/>
    </w:rPr>
  </w:style>
  <w:style w:type="character" w:customStyle="1" w:styleId="Char0">
    <w:name w:val="页脚 Char"/>
    <w:basedOn w:val="a0"/>
    <w:link w:val="a6"/>
    <w:autoRedefine/>
    <w:uiPriority w:val="99"/>
    <w:qFormat/>
    <w:rsid w:val="00C864EE"/>
    <w:rPr>
      <w:sz w:val="18"/>
      <w:szCs w:val="18"/>
    </w:rPr>
  </w:style>
  <w:style w:type="paragraph" w:styleId="ad">
    <w:name w:val="List Paragraph"/>
    <w:basedOn w:val="a"/>
    <w:autoRedefine/>
    <w:uiPriority w:val="34"/>
    <w:qFormat/>
    <w:rsid w:val="00C864EE"/>
    <w:pPr>
      <w:ind w:firstLineChars="200" w:firstLine="420"/>
    </w:pPr>
  </w:style>
  <w:style w:type="character" w:customStyle="1" w:styleId="Char">
    <w:name w:val="正文文本 Char"/>
    <w:basedOn w:val="a0"/>
    <w:link w:val="a5"/>
    <w:autoRedefine/>
    <w:qFormat/>
    <w:rsid w:val="00C864EE"/>
    <w:rPr>
      <w:rFonts w:ascii="仿宋_GB2312" w:eastAsia="仿宋_GB2312" w:hAnsi="Times New Roman" w:cs="Times New Roman"/>
      <w:kern w:val="0"/>
      <w:sz w:val="24"/>
      <w:szCs w:val="20"/>
    </w:rPr>
  </w:style>
  <w:style w:type="paragraph" w:styleId="ae">
    <w:name w:val="No Spacing"/>
    <w:autoRedefine/>
    <w:uiPriority w:val="99"/>
    <w:qFormat/>
    <w:rsid w:val="00C864EE"/>
    <w:pPr>
      <w:widowControl w:val="0"/>
      <w:jc w:val="both"/>
    </w:pPr>
    <w:rPr>
      <w:kern w:val="2"/>
      <w:sz w:val="21"/>
      <w:szCs w:val="24"/>
    </w:rPr>
  </w:style>
  <w:style w:type="character" w:customStyle="1" w:styleId="1Char">
    <w:name w:val="标题 1 Char"/>
    <w:basedOn w:val="a0"/>
    <w:link w:val="1"/>
    <w:autoRedefine/>
    <w:uiPriority w:val="9"/>
    <w:qFormat/>
    <w:rsid w:val="00C864EE"/>
    <w:rPr>
      <w:b/>
      <w:bCs/>
      <w:kern w:val="44"/>
      <w:sz w:val="44"/>
      <w:szCs w:val="44"/>
    </w:rPr>
  </w:style>
  <w:style w:type="character" w:customStyle="1" w:styleId="2Char">
    <w:name w:val="标题 2 Char"/>
    <w:basedOn w:val="a0"/>
    <w:link w:val="20"/>
    <w:autoRedefine/>
    <w:uiPriority w:val="9"/>
    <w:qFormat/>
    <w:rsid w:val="00C864EE"/>
    <w:rPr>
      <w:rFonts w:asciiTheme="majorHAnsi" w:eastAsiaTheme="majorEastAsia" w:hAnsiTheme="majorHAnsi" w:cstheme="majorBidi"/>
      <w:b/>
      <w:bCs/>
      <w:sz w:val="32"/>
      <w:szCs w:val="32"/>
    </w:rPr>
  </w:style>
  <w:style w:type="character" w:customStyle="1" w:styleId="font21">
    <w:name w:val="font21"/>
    <w:basedOn w:val="a0"/>
    <w:autoRedefine/>
    <w:qFormat/>
    <w:rsid w:val="00C864EE"/>
    <w:rPr>
      <w:rFonts w:ascii="宋体" w:eastAsia="宋体" w:hAnsi="宋体" w:cs="宋体" w:hint="eastAsia"/>
      <w:color w:val="000000"/>
      <w:sz w:val="16"/>
      <w:szCs w:val="16"/>
      <w:u w:val="none"/>
    </w:rPr>
  </w:style>
  <w:style w:type="character" w:customStyle="1" w:styleId="font61">
    <w:name w:val="font61"/>
    <w:basedOn w:val="a0"/>
    <w:autoRedefine/>
    <w:qFormat/>
    <w:rsid w:val="00C864EE"/>
    <w:rPr>
      <w:rFonts w:ascii="宋体" w:eastAsia="宋体" w:hAnsi="宋体" w:cs="宋体" w:hint="eastAsia"/>
      <w:color w:val="FF0000"/>
      <w:sz w:val="16"/>
      <w:szCs w:val="16"/>
      <w:u w:val="none"/>
    </w:rPr>
  </w:style>
  <w:style w:type="character" w:customStyle="1" w:styleId="font51">
    <w:name w:val="font51"/>
    <w:basedOn w:val="a0"/>
    <w:autoRedefine/>
    <w:qFormat/>
    <w:rsid w:val="00C864EE"/>
    <w:rPr>
      <w:rFonts w:ascii="宋体" w:eastAsia="宋体" w:hAnsi="宋体" w:cs="宋体" w:hint="eastAsia"/>
      <w:color w:val="0070C0"/>
      <w:sz w:val="16"/>
      <w:szCs w:val="16"/>
      <w:u w:val="none"/>
    </w:rPr>
  </w:style>
  <w:style w:type="character" w:customStyle="1" w:styleId="font161">
    <w:name w:val="font161"/>
    <w:basedOn w:val="a0"/>
    <w:autoRedefine/>
    <w:qFormat/>
    <w:rsid w:val="00C864EE"/>
    <w:rPr>
      <w:rFonts w:ascii="Arial" w:hAnsi="Arial" w:cs="Arial"/>
      <w:color w:val="000000"/>
      <w:sz w:val="16"/>
      <w:szCs w:val="16"/>
      <w:u w:val="none"/>
    </w:rPr>
  </w:style>
  <w:style w:type="character" w:customStyle="1" w:styleId="font41">
    <w:name w:val="font41"/>
    <w:basedOn w:val="a0"/>
    <w:qFormat/>
    <w:rsid w:val="00C864EE"/>
    <w:rPr>
      <w:rFonts w:ascii="宋体" w:eastAsia="宋体" w:hAnsi="宋体" w:cs="宋体" w:hint="eastAsia"/>
      <w:color w:val="000000"/>
      <w:sz w:val="16"/>
      <w:szCs w:val="16"/>
      <w:u w:val="none"/>
    </w:rPr>
  </w:style>
  <w:style w:type="character" w:customStyle="1" w:styleId="font191">
    <w:name w:val="font191"/>
    <w:basedOn w:val="a0"/>
    <w:autoRedefine/>
    <w:qFormat/>
    <w:rsid w:val="00C864EE"/>
    <w:rPr>
      <w:rFonts w:ascii="微软雅黑" w:eastAsia="微软雅黑" w:hAnsi="微软雅黑" w:cs="微软雅黑"/>
      <w:color w:val="000000"/>
      <w:sz w:val="16"/>
      <w:szCs w:val="16"/>
      <w:u w:val="none"/>
    </w:rPr>
  </w:style>
  <w:style w:type="character" w:customStyle="1" w:styleId="15">
    <w:name w:val="15"/>
    <w:basedOn w:val="a0"/>
    <w:autoRedefine/>
    <w:qFormat/>
    <w:rsid w:val="00C864EE"/>
    <w:rPr>
      <w:rFonts w:ascii="宋体" w:eastAsia="宋体" w:hAnsi="宋体" w:hint="eastAsia"/>
      <w:color w:val="333333"/>
      <w:sz w:val="18"/>
      <w:szCs w:val="18"/>
    </w:rPr>
  </w:style>
  <w:style w:type="character" w:customStyle="1" w:styleId="font91">
    <w:name w:val="font91"/>
    <w:basedOn w:val="a0"/>
    <w:autoRedefine/>
    <w:qFormat/>
    <w:rsid w:val="00C864EE"/>
    <w:rPr>
      <w:rFonts w:ascii="宋体" w:eastAsia="宋体" w:hAnsi="宋体" w:cs="宋体" w:hint="eastAsia"/>
      <w:color w:val="FF0000"/>
      <w:sz w:val="16"/>
      <w:szCs w:val="16"/>
      <w:u w:val="none"/>
    </w:rPr>
  </w:style>
  <w:style w:type="character" w:customStyle="1" w:styleId="font31">
    <w:name w:val="font31"/>
    <w:basedOn w:val="a0"/>
    <w:autoRedefine/>
    <w:qFormat/>
    <w:rsid w:val="00C864EE"/>
    <w:rPr>
      <w:rFonts w:ascii="宋体" w:eastAsia="宋体" w:hAnsi="宋体" w:cs="宋体" w:hint="eastAsia"/>
      <w:color w:val="000000"/>
      <w:sz w:val="16"/>
      <w:szCs w:val="16"/>
      <w:u w:val="none"/>
    </w:rPr>
  </w:style>
  <w:style w:type="character" w:customStyle="1" w:styleId="font81">
    <w:name w:val="font81"/>
    <w:basedOn w:val="a0"/>
    <w:autoRedefine/>
    <w:qFormat/>
    <w:rsid w:val="00C864EE"/>
    <w:rPr>
      <w:rFonts w:ascii="宋体" w:eastAsia="宋体" w:hAnsi="宋体" w:cs="宋体" w:hint="eastAsia"/>
      <w:color w:val="FF0000"/>
      <w:sz w:val="16"/>
      <w:szCs w:val="16"/>
      <w:u w:val="none"/>
    </w:rPr>
  </w:style>
  <w:style w:type="character" w:customStyle="1" w:styleId="font01">
    <w:name w:val="font01"/>
    <w:basedOn w:val="a0"/>
    <w:autoRedefine/>
    <w:qFormat/>
    <w:rsid w:val="00C864EE"/>
    <w:rPr>
      <w:rFonts w:ascii="宋体" w:eastAsia="宋体" w:hAnsi="宋体" w:cs="宋体" w:hint="eastAsia"/>
      <w:color w:val="000000"/>
      <w:sz w:val="22"/>
      <w:szCs w:val="22"/>
      <w:u w:val="none"/>
    </w:rPr>
  </w:style>
  <w:style w:type="character" w:customStyle="1" w:styleId="font71">
    <w:name w:val="font71"/>
    <w:basedOn w:val="a0"/>
    <w:autoRedefine/>
    <w:qFormat/>
    <w:rsid w:val="00C864EE"/>
    <w:rPr>
      <w:rFonts w:ascii="宋体" w:eastAsia="宋体" w:hAnsi="宋体" w:cs="宋体" w:hint="eastAsia"/>
      <w:color w:val="92D050"/>
      <w:sz w:val="16"/>
      <w:szCs w:val="16"/>
      <w:u w:val="none"/>
    </w:rPr>
  </w:style>
  <w:style w:type="character" w:customStyle="1" w:styleId="font101">
    <w:name w:val="font101"/>
    <w:basedOn w:val="a0"/>
    <w:autoRedefine/>
    <w:qFormat/>
    <w:rsid w:val="00C864EE"/>
    <w:rPr>
      <w:rFonts w:ascii="宋体" w:eastAsia="宋体" w:hAnsi="宋体" w:cs="宋体" w:hint="eastAsia"/>
      <w:b/>
      <w:bCs/>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1185</Words>
  <Characters>6759</Characters>
  <Application>Microsoft Office Word</Application>
  <DocSecurity>0</DocSecurity>
  <Lines>56</Lines>
  <Paragraphs>15</Paragraphs>
  <ScaleCrop>false</ScaleCrop>
  <Company>Microsoft</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chendl</dc:creator>
  <cp:lastModifiedBy>THTF</cp:lastModifiedBy>
  <cp:revision>3</cp:revision>
  <dcterms:created xsi:type="dcterms:W3CDTF">2024-03-27T08:51:00Z</dcterms:created>
  <dcterms:modified xsi:type="dcterms:W3CDTF">2024-03-27T08:57:00Z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7F5F3FA9381C4D38814281AC25C3CA65_13</vt:lpwstr>
  </property>
</Properties>
</file>