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BA3A2">
      <w:pPr>
        <w:pStyle w:val="3"/>
        <w:ind w:firstLine="0" w:firstLineChars="0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44"/>
          <w:szCs w:val="44"/>
        </w:rPr>
        <w:t>资格预审表</w:t>
      </w:r>
    </w:p>
    <w:p w14:paraId="342E4D21">
      <w:pPr>
        <w:keepNext w:val="0"/>
        <w:keepLines w:val="0"/>
        <w:widowControl w:val="0"/>
        <w:suppressLineNumbers w:val="0"/>
        <w:overflowPunct w:val="0"/>
        <w:adjustRightInd w:val="0"/>
        <w:snapToGrid w:val="0"/>
        <w:spacing w:before="0" w:beforeAutospacing="0" w:after="0" w:afterAutospacing="0" w:line="540" w:lineRule="atLeas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woUserID w:val="1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28"/>
          <w:szCs w:val="28"/>
          <w:lang w:val="en-US" w:eastAsia="zh-CN" w:bidi="ar"/>
          <w:woUserID w:val="1"/>
        </w:rPr>
        <w:t>投标单位在所投标段前打“√”</w:t>
      </w:r>
    </w:p>
    <w:p w14:paraId="513F1575">
      <w:pPr>
        <w:keepNext w:val="0"/>
        <w:keepLines w:val="0"/>
        <w:widowControl w:val="0"/>
        <w:suppressLineNumbers w:val="0"/>
        <w:overflowPunct w:val="0"/>
        <w:adjustRightInd w:val="0"/>
        <w:snapToGrid w:val="0"/>
        <w:spacing w:before="0" w:beforeAutospacing="0" w:after="0" w:afterAutospacing="0" w:line="540" w:lineRule="atLeas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"/>
          <w:woUserID w:val="1"/>
        </w:rPr>
        <w:t>□豆类及制品  □调味品类、糕点用添加食材  □米、面粉、食用油、杂粮 □冷鲜畜禽肉及制品 □鲜活水产品 □奶制品、定制蛋糕（不含裱花蛋糕）、面包、饼干、坚果、籽类 □冷冻水产品及其制品、预制肉制品、冻品 □蔬菜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" w:bidi="ar"/>
          <w:woUserID w:val="1"/>
        </w:rPr>
        <w:t>、水果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"/>
          <w:woUserID w:val="1"/>
        </w:rPr>
        <w:t xml:space="preserve"> □禽蛋、再制蛋、蛋制品、其他蛋制品</w:t>
      </w:r>
    </w:p>
    <w:tbl>
      <w:tblPr>
        <w:tblStyle w:val="4"/>
        <w:tblW w:w="500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951"/>
        <w:gridCol w:w="1267"/>
        <w:gridCol w:w="2740"/>
        <w:gridCol w:w="1443"/>
      </w:tblGrid>
      <w:tr w14:paraId="1AA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69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54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投标供应商资格条件、自填信息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B2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预审内容及方式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B1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预审情况</w:t>
            </w:r>
          </w:p>
        </w:tc>
      </w:tr>
      <w:tr w14:paraId="2C3F2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6E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3B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投标供应商名称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ED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9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现场核查营业执照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1824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420" w:right="0" w:hanging="420" w:hanging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（符合</w:t>
            </w:r>
          </w:p>
          <w:p w14:paraId="13151E7B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420" w:right="0" w:hanging="420" w:hangingChars="200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（不符合</w:t>
            </w:r>
          </w:p>
        </w:tc>
      </w:tr>
      <w:tr w14:paraId="75ECF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30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7B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法人姓名及联系电话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F4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F6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现场核查身份证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A9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420" w:right="0" w:hanging="420" w:hanging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（符合</w:t>
            </w:r>
          </w:p>
          <w:p w14:paraId="46C45B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420" w:right="0" w:hanging="420" w:hangingChars="200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（不符合</w:t>
            </w:r>
          </w:p>
        </w:tc>
      </w:tr>
      <w:tr w14:paraId="57673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0E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02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固定经营场所地址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34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FB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现场核查自有房产证或租赁协议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与营业执照上地址相一致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6E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420" w:right="0" w:hanging="420" w:hanging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（符合</w:t>
            </w:r>
          </w:p>
          <w:p w14:paraId="5ADFD1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（不符合</w:t>
            </w:r>
          </w:p>
        </w:tc>
      </w:tr>
      <w:tr w14:paraId="147AD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D3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E2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经营场所以启东市东海镇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" w:bidi="ar"/>
              </w:rPr>
              <w:t>人民政府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为中心40公里矩形合围区域内。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2F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A2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87E3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420" w:right="0" w:hanging="420" w:hanging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（符合</w:t>
            </w:r>
          </w:p>
          <w:p w14:paraId="3895A9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（不符合</w:t>
            </w:r>
          </w:p>
        </w:tc>
      </w:tr>
      <w:tr w14:paraId="49FE7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06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7F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经营场所25米内无粉尘、垃圾、虫害等污染源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81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4E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现场核查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9D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420" w:right="0" w:hanging="420" w:hanging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（符合</w:t>
            </w:r>
          </w:p>
          <w:p w14:paraId="4C5DEA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420" w:right="0" w:hanging="420" w:hangingChars="200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（不符合</w:t>
            </w:r>
          </w:p>
        </w:tc>
      </w:tr>
      <w:tr w14:paraId="499CA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2C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D7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经营场所面积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05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F4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核查、提供租赁合同或产权证明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7A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：    平方米 </w:t>
            </w:r>
          </w:p>
        </w:tc>
      </w:tr>
      <w:tr w14:paraId="42BD5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5E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C5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仓储区容积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  <w:woUserID w:val="1"/>
              </w:rPr>
              <w:t>100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立方米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89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28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核查、提供租赁合同或产权证明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79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：    立方米 </w:t>
            </w:r>
          </w:p>
        </w:tc>
      </w:tr>
      <w:tr w14:paraId="18E99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53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3B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车辆装卸场地面积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7C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31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C9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：    平方米 </w:t>
            </w:r>
          </w:p>
        </w:tc>
      </w:tr>
      <w:tr w14:paraId="5C80C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A8B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E3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物资分发区面积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C9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CE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A3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：    平方米 </w:t>
            </w:r>
          </w:p>
        </w:tc>
      </w:tr>
      <w:tr w14:paraId="5BC7F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2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1C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办公区面积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5C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7EA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86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：    平方米 </w:t>
            </w:r>
          </w:p>
        </w:tc>
      </w:tr>
      <w:tr w14:paraId="1ABFC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28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11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64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固定员工人数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人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460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68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现场核查社保证明（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提供近三个月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任意一个月的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社保证明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）和有效健康证明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E8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人数： </w:t>
            </w:r>
          </w:p>
          <w:p w14:paraId="46E358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</w:t>
            </w:r>
          </w:p>
        </w:tc>
      </w:tr>
      <w:tr w14:paraId="19A69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B2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12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98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蔬菜分拣加工区面积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  <w:woUserID w:val="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BA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E0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45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：    平方米 </w:t>
            </w:r>
          </w:p>
        </w:tc>
      </w:tr>
      <w:tr w14:paraId="27309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8F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13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EDB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肉类分割区面积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706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00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3D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：    平方米 </w:t>
            </w:r>
          </w:p>
        </w:tc>
      </w:tr>
      <w:tr w14:paraId="6C49A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EE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2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筐箱清洗消毒区面积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  <w:woUserID w:val="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平方米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1A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4F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90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：    平方米 </w:t>
            </w:r>
          </w:p>
        </w:tc>
      </w:tr>
      <w:tr w14:paraId="2ED70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7E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FC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检测设备和人员能满足相应检测需求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F7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6C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核查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3B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420" w:right="0" w:hanging="420" w:hanging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（符合</w:t>
            </w:r>
          </w:p>
          <w:p w14:paraId="7C1E3B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（不符合 </w:t>
            </w:r>
          </w:p>
        </w:tc>
      </w:tr>
      <w:tr w14:paraId="1990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70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16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7A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冷冻库容积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不少于50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立方米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69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4A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核查、提供租赁合同或产权证明，如存在2家投标单位同时租赁该冷冻库的情况，则该2家单位资格预审不通过。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2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：    立方米 </w:t>
            </w:r>
          </w:p>
        </w:tc>
      </w:tr>
      <w:tr w14:paraId="445A0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AC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06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冷藏库容积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  <w:woUserID w:val="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立方米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4E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D3D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核查、提供租赁合同或产权证明，如存在2家投标单位同时租赁该冷藏库的情况，则该2家单位资格预审不通过。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3A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：    立方米 </w:t>
            </w:r>
          </w:p>
        </w:tc>
      </w:tr>
      <w:tr w14:paraId="6B383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61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71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冷链运输厢式货车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  <w:woUserID w:val="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辆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E4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352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场核查行驶证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  <w:woUserID w:val="1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行驶证是投标人公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  <w:woUserID w:val="1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  <w:woUserID w:val="1"/>
              </w:rPr>
              <w:t>个体）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  <w:woUserID w:val="1"/>
              </w:rPr>
              <w:t>下自有车辆。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32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车辆： </w:t>
            </w:r>
          </w:p>
          <w:p w14:paraId="76A677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辆</w:t>
            </w:r>
          </w:p>
        </w:tc>
      </w:tr>
      <w:tr w14:paraId="6D181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77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19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27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厢式货车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  <w:woUserID w:val="1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" w:bidi="ar"/>
                <w:woUserID w:val="1"/>
              </w:rPr>
              <w:t>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 xml:space="preserve">    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5B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A1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 w:bidi="ar"/>
                <w:woUserID w:val="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bidi="ar"/>
              </w:rPr>
              <w:t>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场核查行驶证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  <w:woUserID w:val="1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行驶证是投标人公司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  <w:woUserID w:val="1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  <w:woUserID w:val="1"/>
              </w:rPr>
              <w:t>个体）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 w:bidi="ar"/>
                <w:woUserID w:val="1"/>
              </w:rPr>
              <w:t>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  <w:woUserID w:val="1"/>
              </w:rPr>
              <w:t>下自有车辆。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64B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"/>
                <w:woUserID w:val="1"/>
              </w:rPr>
              <w:t>核查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车辆： </w:t>
            </w:r>
          </w:p>
          <w:p w14:paraId="598C0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辆</w:t>
            </w:r>
          </w:p>
        </w:tc>
      </w:tr>
      <w:tr w14:paraId="68723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D3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20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05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经营场所关键点位视频监控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覆盖情况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入围后，签框架协议前完成接入教育体育局明厨亮灶系统内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）。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4A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9E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现场核查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99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ar"/>
              </w:rPr>
              <w:t>完备/不完备</w:t>
            </w:r>
          </w:p>
        </w:tc>
      </w:tr>
    </w:tbl>
    <w:tbl>
      <w:tblPr>
        <w:tblStyle w:val="5"/>
        <w:tblW w:w="5035" w:type="pct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4"/>
      </w:tblGrid>
      <w:tr w14:paraId="4D5E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vAlign w:val="center"/>
          </w:tcPr>
          <w:p w14:paraId="7D19557A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仿宋_GB2312" w:hAnsi="Times New Roman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eastAsia" w:ascii="仿宋_GB2312" w:eastAsia="仿宋_GB2312" w:cs="仿宋_GB2312"/>
                <w:bCs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豆类及制品类</w:t>
            </w:r>
            <w:r>
              <w:rPr>
                <w:rFonts w:hint="eastAsia" w:ascii="仿宋_GB2312" w:cs="仿宋_GB2312"/>
                <w:bCs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/</w:t>
            </w:r>
            <w:r>
              <w:rPr>
                <w:rFonts w:hint="eastAsia" w:ascii="仿宋_GB2312" w:eastAsia="仿宋_GB2312" w:cs="仿宋_GB2312"/>
                <w:bCs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调味品类、糕点用添加食材</w:t>
            </w:r>
            <w:r>
              <w:rPr>
                <w:rFonts w:hint="eastAsia" w:ascii="仿宋_GB2312" w:cs="仿宋_GB2312"/>
                <w:bCs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/</w:t>
            </w:r>
            <w:r>
              <w:rPr>
                <w:rFonts w:hint="eastAsia" w:ascii="仿宋_GB2312" w:eastAsia="仿宋_GB2312" w:cs="仿宋_GB2312"/>
                <w:bCs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米、面粉、食用油、杂粮</w:t>
            </w:r>
            <w:r>
              <w:rPr>
                <w:rFonts w:hint="default" w:ascii="仿宋_GB2312" w:hAnsi="Times New Roman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-CN" w:bidi="ar"/>
                <w:woUserID w:val="1"/>
              </w:rPr>
              <w:t>资格预审条件需满足资格预审表中第</w:t>
            </w:r>
            <w:r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1-8、第10-11、第19</w:t>
            </w:r>
            <w:r>
              <w:rPr>
                <w:rFonts w:hint="default" w:ascii="仿宋_GB2312" w:hAnsi="Times New Roman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-CN" w:bidi="ar"/>
                <w:woUserID w:val="1"/>
              </w:rPr>
              <w:t>条。</w:t>
            </w:r>
          </w:p>
          <w:p w14:paraId="3844E693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</w:pPr>
            <w:r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冷冻水产品及其制品、预制肉制品、冻品资格预审条件需满足资格预审表中第1-8、第10-11、第16、18条。</w:t>
            </w:r>
          </w:p>
          <w:p w14:paraId="67BE6512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</w:pPr>
            <w:r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鲜活水产品资格预审条件需满足资格预审表中第1-8、第10-11、第13-14、第17-18。</w:t>
            </w:r>
          </w:p>
          <w:p w14:paraId="04E63E8F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</w:pPr>
            <w:r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禽蛋、再制蛋、蛋制品、其他蛋制品资格预审条件需满足资格预审表中第1-8、第10-11、第14、第19条。</w:t>
            </w:r>
          </w:p>
          <w:p w14:paraId="42761738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</w:pPr>
            <w:r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蔬菜、水果资格预审条件需满足资格预审表中第1-8、第10-12、第14、第17、第19条。</w:t>
            </w:r>
          </w:p>
          <w:p w14:paraId="148331B6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</w:pPr>
            <w:r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奶制品、定制蛋糕（不含裱花蛋糕）、面包、饼干、坚果、籽类资格预审条件需满足资格预审表中第1-8、第10-11、第17-19。</w:t>
            </w:r>
          </w:p>
          <w:p w14:paraId="04EB2E5E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</w:pPr>
            <w:r>
              <w:rPr>
                <w:rFonts w:hint="eastAsia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冷鲜畜禽肉及制品资格预审条件需满足资格预审表中第1-8、第10-11、第13-14、第16-18条。</w:t>
            </w:r>
          </w:p>
          <w:p w14:paraId="7FB4A0A7">
            <w:pPr>
              <w:keepNext w:val="0"/>
              <w:keepLines w:val="0"/>
              <w:widowControl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both"/>
              <w:rPr>
                <w:rFonts w:hint="default" w:ascii="仿宋_GB2312" w:eastAsia="仿宋_GB2312" w:cs="仿宋_GB2312"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</w:pPr>
            <w:r>
              <w:rPr>
                <w:rFonts w:hint="eastAsia" w:ascii="仿宋_GB2312" w:cs="仿宋_GB2312"/>
                <w:b/>
                <w:bCs/>
                <w:snapToGrid/>
                <w:color w:val="auto"/>
                <w:kern w:val="2"/>
                <w:sz w:val="21"/>
                <w:szCs w:val="21"/>
                <w:lang w:val="en-US" w:eastAsia="zh" w:bidi="ar"/>
                <w:woUserID w:val="1"/>
              </w:rPr>
              <w:t>注：（1）表格中所涉及的面积或容积负偏值不超10%。（2）专家不仅核查投标单位以上对应品类要求的内容，同时核查投标单位之前递交的报名材料；当核查内容全部符合时则资格预审结果为通过；若核查内容有任意一项不符合时，则该单位的资格预审结果为不通过。</w:t>
            </w:r>
          </w:p>
        </w:tc>
      </w:tr>
    </w:tbl>
    <w:p w14:paraId="3FD6D1D4">
      <w:pPr>
        <w:spacing w:before="218" w:beforeLines="50" w:line="240" w:lineRule="auto"/>
        <w:ind w:firstLine="0" w:firstLineChars="0"/>
        <w:jc w:val="left"/>
        <w:rPr>
          <w:rFonts w:eastAsia="楷体"/>
          <w:color w:val="auto"/>
          <w:sz w:val="21"/>
          <w:szCs w:val="21"/>
        </w:rPr>
      </w:pPr>
    </w:p>
    <w:p w14:paraId="4060E725">
      <w:pPr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资格预审小组全体成员签字：                          投标人签字：</w:t>
      </w:r>
    </w:p>
    <w:p w14:paraId="60C780F9"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A6DEA"/>
    <w:rsid w:val="07BD1B35"/>
    <w:rsid w:val="2ACE7640"/>
    <w:rsid w:val="2F89301F"/>
    <w:rsid w:val="33A9700B"/>
    <w:rsid w:val="46044379"/>
    <w:rsid w:val="464C5F99"/>
    <w:rsid w:val="52F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snapToGrid w:val="0"/>
      <w:spacing w:line="540" w:lineRule="atLeas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outlineLvl w:val="1"/>
    </w:pPr>
    <w:rPr>
      <w:rFonts w:eastAsia="楷体_GB231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pPr>
      <w:overflowPunct/>
      <w:adjustRightInd/>
      <w:spacing w:line="500" w:lineRule="atLeast"/>
      <w:ind w:firstLine="440"/>
    </w:pPr>
    <w:rPr>
      <w:rFonts w:ascii="Arial" w:hAnsi="Arial" w:eastAsia="黑体" w:cstheme="minorBidi"/>
      <w:kern w:val="0"/>
      <w:sz w:val="20"/>
      <w:szCs w:val="2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1361</Words>
  <Characters>1458</Characters>
  <Lines>0</Lines>
  <Paragraphs>0</Paragraphs>
  <TotalTime>4</TotalTime>
  <ScaleCrop>false</ScaleCrop>
  <LinksUpToDate>false</LinksUpToDate>
  <CharactersWithSpaces>1554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2025-07-11T01:07:00Z</dcterms:created>
  <dc:creator>小林</dc:creator>
  <cp:lastModifiedBy>顾兴</cp:lastModifiedBy>
  <dcterms:modified xsi:type="dcterms:W3CDTF">2025-07-18T06:50:45Z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FC543D42E2F04D6D8958167DFBBD2E15_11</vt:lpwstr>
  </property>
  <property fmtid="{D5CDD505-2E9C-101B-9397-08002B2CF9AE}" pid="4" name="KSOTemplateDocerSaveRecord">
    <vt:lpwstr>eyJoZGlkIjoiZjRjZTg2N2EyMGQ4ZDA1ZDQ4NDI3ZGQyMzdkZTEwNzMiLCJ1c2VySWQiOiI2NzU5NzUyMzYifQ==</vt:lpwstr>
  </property>
</Properties>
</file>