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CE70D">
      <w:pPr>
        <w:widowControl/>
        <w:spacing w:line="360" w:lineRule="auto"/>
        <w:jc w:val="center"/>
        <w:rPr>
          <w:rFonts w:hint="eastAsia" w:cs="仿宋" w:asciiTheme="majorEastAsia" w:hAnsiTheme="majorEastAsia" w:eastAsiaTheme="majorEastAsia"/>
          <w:b/>
          <w:bCs/>
          <w:color w:val="333333"/>
          <w:kern w:val="0"/>
          <w:sz w:val="32"/>
          <w:szCs w:val="32"/>
          <w:shd w:val="clear" w:color="auto" w:fill="FFFFFF"/>
          <w:lang w:eastAsia="zh-CN"/>
        </w:rPr>
      </w:pPr>
      <w:r>
        <w:rPr>
          <w:rFonts w:hint="eastAsia" w:cs="仿宋" w:asciiTheme="majorEastAsia" w:hAnsiTheme="majorEastAsia" w:eastAsiaTheme="majorEastAsia"/>
          <w:b/>
          <w:bCs/>
          <w:color w:val="333333"/>
          <w:kern w:val="0"/>
          <w:sz w:val="32"/>
          <w:szCs w:val="32"/>
          <w:shd w:val="clear" w:color="auto" w:fill="FFFFFF"/>
          <w:lang w:eastAsia="zh-CN"/>
        </w:rPr>
        <w:t>启东市特殊教育学校视知觉中心教室采购项目</w:t>
      </w:r>
    </w:p>
    <w:p w14:paraId="6FF8B16B">
      <w:pPr>
        <w:widowControl/>
        <w:spacing w:line="360" w:lineRule="auto"/>
        <w:jc w:val="center"/>
        <w:rPr>
          <w:rFonts w:cs="仿宋" w:asciiTheme="majorEastAsia" w:hAnsiTheme="majorEastAsia" w:eastAsiaTheme="majorEastAsia"/>
          <w:b/>
          <w:color w:val="333333"/>
          <w:kern w:val="0"/>
          <w:sz w:val="36"/>
          <w:szCs w:val="36"/>
          <w:shd w:val="clear" w:color="auto" w:fill="FFFFFF"/>
        </w:rPr>
      </w:pPr>
      <w:r>
        <w:rPr>
          <w:rFonts w:hint="eastAsia" w:cs="仿宋" w:asciiTheme="majorEastAsia" w:hAnsiTheme="majorEastAsia" w:eastAsiaTheme="majorEastAsia"/>
          <w:b/>
          <w:color w:val="333333"/>
          <w:kern w:val="0"/>
          <w:sz w:val="36"/>
          <w:szCs w:val="36"/>
          <w:shd w:val="clear" w:color="auto" w:fill="FFFFFF"/>
        </w:rPr>
        <w:t>询价公告</w:t>
      </w:r>
    </w:p>
    <w:p w14:paraId="3C3B706D">
      <w:pPr>
        <w:widowControl/>
        <w:spacing w:line="360" w:lineRule="auto"/>
        <w:ind w:left="-283" w:leftChars="-135" w:firstLine="532" w:firstLineChars="222"/>
        <w:jc w:val="left"/>
        <w:rPr>
          <w:rFonts w:cs="仿宋" w:asciiTheme="majorEastAsia" w:hAnsiTheme="majorEastAsia" w:eastAsiaTheme="majorEastAsia"/>
          <w:color w:val="333333"/>
          <w:kern w:val="0"/>
          <w:sz w:val="24"/>
          <w:shd w:val="clear" w:color="auto" w:fill="FFFFFF"/>
        </w:rPr>
      </w:pPr>
      <w:r>
        <w:rPr>
          <w:rFonts w:hint="eastAsia" w:cs="仿宋" w:asciiTheme="majorEastAsia" w:hAnsiTheme="majorEastAsia" w:eastAsiaTheme="majorEastAsia"/>
          <w:color w:val="333333"/>
          <w:kern w:val="0"/>
          <w:sz w:val="24"/>
          <w:shd w:val="clear" w:color="auto" w:fill="FFFFFF"/>
        </w:rPr>
        <w:t>启东市特殊教育学校根据启东市政府采购管理的有关规定，就</w:t>
      </w:r>
      <w:r>
        <w:rPr>
          <w:rFonts w:hint="eastAsia" w:cs="仿宋" w:asciiTheme="majorEastAsia" w:hAnsiTheme="majorEastAsia" w:eastAsiaTheme="majorEastAsia"/>
          <w:color w:val="333333"/>
          <w:kern w:val="0"/>
          <w:sz w:val="24"/>
          <w:shd w:val="clear" w:color="auto" w:fill="FFFFFF"/>
          <w:lang w:eastAsia="zh-CN"/>
        </w:rPr>
        <w:t>启东市特殊教育学校视知觉中心教室采购项目</w:t>
      </w:r>
      <w:r>
        <w:rPr>
          <w:rFonts w:hint="eastAsia" w:cs="仿宋" w:asciiTheme="majorEastAsia" w:hAnsiTheme="majorEastAsia" w:eastAsiaTheme="majorEastAsia"/>
          <w:color w:val="333333"/>
          <w:kern w:val="0"/>
          <w:sz w:val="24"/>
          <w:shd w:val="clear" w:color="auto" w:fill="FFFFFF"/>
        </w:rPr>
        <w:t xml:space="preserve">进行询价采购 (详细内容见采购需求一览表)。 </w:t>
      </w:r>
    </w:p>
    <w:p w14:paraId="6DCA141D">
      <w:pPr>
        <w:widowControl/>
        <w:spacing w:line="500" w:lineRule="exact"/>
        <w:jc w:val="center"/>
        <w:rPr>
          <w:rFonts w:hint="eastAsia" w:cs="仿宋" w:asciiTheme="majorEastAsia" w:hAnsiTheme="majorEastAsia" w:eastAsiaTheme="majorEastAsia"/>
          <w:b/>
          <w:kern w:val="0"/>
          <w:sz w:val="24"/>
        </w:rPr>
      </w:pPr>
      <w:r>
        <w:rPr>
          <w:rFonts w:hint="eastAsia" w:cs="仿宋" w:asciiTheme="majorEastAsia" w:hAnsiTheme="majorEastAsia" w:eastAsiaTheme="majorEastAsia"/>
          <w:b/>
          <w:kern w:val="0"/>
          <w:sz w:val="24"/>
        </w:rPr>
        <w:t>采购需求一览表</w:t>
      </w:r>
    </w:p>
    <w:tbl>
      <w:tblPr>
        <w:tblStyle w:val="15"/>
        <w:tblW w:w="90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1733"/>
        <w:gridCol w:w="5579"/>
        <w:gridCol w:w="975"/>
      </w:tblGrid>
      <w:tr w14:paraId="1813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CC7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A84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231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7B3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数量/单位</w:t>
            </w:r>
          </w:p>
        </w:tc>
      </w:tr>
      <w:tr w14:paraId="48AB0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D9AFD6">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一、</w:t>
            </w:r>
            <w:r>
              <w:rPr>
                <w:rFonts w:hint="eastAsia" w:ascii="宋体" w:hAnsi="宋体" w:eastAsia="宋体" w:cs="宋体"/>
                <w:b/>
                <w:bCs/>
                <w:color w:val="000000" w:themeColor="text1"/>
                <w:sz w:val="24"/>
                <w:szCs w:val="24"/>
                <w:lang w:val="en-US" w:eastAsia="zh-CN"/>
                <w14:textFill>
                  <w14:solidFill>
                    <w14:schemeClr w14:val="tx1"/>
                  </w14:solidFill>
                </w14:textFill>
              </w:rPr>
              <w:t>视知觉测评及训练系统、配套设备</w:t>
            </w:r>
          </w:p>
        </w:tc>
      </w:tr>
      <w:tr w14:paraId="3AEF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2"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64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F1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眼动跟踪系统</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4E16">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功能：精准跟踪并记录眼睛在处理视觉目标时的运动轨迹、热点图，作为眼动评估和训练的依据。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采样速率 ≥132Hz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功耗≤2.2W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数据流和数据率注视延时≤25ms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尺寸≤285mm×15mm×8.2mm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单位重量≤93g</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58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4D6A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84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73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眼动测评系统 OMTS</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AFB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功能：用于全面检测眼球运动的基础能力，准确评估眼睛观看物品或学习时， 眼球能否正常的进行注视、跳视、追视与阅读，是一种直接评估眼动能力的方法，为教学干预提供科学依据。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7B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4D51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28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BDD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视知觉测试及教师授课计划系统</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829E">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用于测试以下七个维度的视知觉，分别为：1.视觉辨识；2.视觉记忆；3.空间关系；4.顺序记忆；5.形象背景；6.视觉完型；7.形状恒常等视知觉进行精准测试。从而评估被试者在阅读、日常生活方面的视知觉问题。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1.训练系统根据学员在测评中的成绩，针对其薄弱环节，结合老师的经验和特别要求，自动生成周期</w:t>
            </w:r>
            <w:r>
              <w:rPr>
                <w:rFonts w:hint="eastAsia" w:ascii="宋体" w:hAnsi="宋体" w:eastAsia="宋体" w:cs="宋体"/>
                <w:b w:val="0"/>
                <w:bCs w:val="0"/>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3个月的训练计划。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2.训练课程优先弥补最薄弱的环节，兼顾其他能力，循序渐进，增加学员的信心。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3.训练课程分初级、中级、高级，分别对应学员在测评中展示出来的不同能力水平。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30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7F15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D2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A6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眼动视知觉测评工作站（配套硬件）</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6130">
            <w:pPr>
              <w:keepNext w:val="0"/>
              <w:keepLines w:val="0"/>
              <w:widowControl/>
              <w:suppressLineNumbers w:val="0"/>
              <w:spacing w:line="360" w:lineRule="auto"/>
              <w:jc w:val="left"/>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功能：</w:t>
            </w:r>
            <w:r>
              <w:rPr>
                <w:rFonts w:hint="eastAsia" w:ascii="宋体" w:hAnsi="宋体" w:eastAsia="宋体" w:cs="宋体"/>
                <w:b w:val="0"/>
                <w:bCs w:val="0"/>
                <w:i w:val="0"/>
                <w:iCs w:val="0"/>
                <w:color w:val="000000"/>
                <w:kern w:val="0"/>
                <w:sz w:val="24"/>
                <w:szCs w:val="24"/>
                <w:u w:val="none"/>
                <w:lang w:val="en-US" w:eastAsia="zh-CN" w:bidi="ar"/>
              </w:rPr>
              <w:t>经特别配</w:t>
            </w: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置的触屏电脑，与“眼动测评”、TVPS-4、和“眼动视知觉云端训练系统”配套使用，用于眼动、视知觉测验和训练计划制定，须符合国产化信创要求。</w:t>
            </w:r>
          </w:p>
          <w:p w14:paraId="304F5E4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CPU速度≥3.0GHz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分辨率≥1920×1080；</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内存≥16GB；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w:t>
            </w:r>
            <w:r>
              <w:rPr>
                <w:rFonts w:hint="eastAsia" w:ascii="宋体" w:hAnsi="宋体" w:eastAsia="宋体" w:cs="宋体"/>
                <w:b w:val="0"/>
                <w:bCs w:val="0"/>
                <w:sz w:val="24"/>
                <w:szCs w:val="24"/>
                <w:lang w:val="en-US" w:eastAsia="zh-CN"/>
              </w:rPr>
              <w:t>≥</w:t>
            </w:r>
            <w:r>
              <w:rPr>
                <w:rFonts w:hint="eastAsia" w:ascii="宋体" w:hAnsi="宋体" w:eastAsia="宋体" w:cs="宋体"/>
                <w:i w:val="0"/>
                <w:iCs w:val="0"/>
                <w:color w:val="000000"/>
                <w:kern w:val="0"/>
                <w:sz w:val="24"/>
                <w:szCs w:val="24"/>
                <w:u w:val="none"/>
                <w:lang w:val="en-US" w:eastAsia="zh-CN" w:bidi="ar"/>
              </w:rPr>
              <w:t>512GB；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屏幕尺寸</w:t>
            </w:r>
            <w:r>
              <w:rPr>
                <w:rFonts w:hint="eastAsia" w:ascii="宋体" w:hAnsi="宋体" w:eastAsia="宋体" w:cs="宋体"/>
                <w:b w:val="0"/>
                <w:bCs w:val="0"/>
                <w:sz w:val="24"/>
                <w:szCs w:val="24"/>
                <w:lang w:val="en-US" w:eastAsia="zh-CN"/>
              </w:rPr>
              <w:t>≥</w:t>
            </w:r>
            <w:r>
              <w:rPr>
                <w:rFonts w:hint="eastAsia" w:ascii="宋体" w:hAnsi="宋体" w:eastAsia="宋体" w:cs="宋体"/>
                <w:i w:val="0"/>
                <w:iCs w:val="0"/>
                <w:color w:val="000000"/>
                <w:kern w:val="0"/>
                <w:sz w:val="24"/>
                <w:szCs w:val="24"/>
                <w:u w:val="none"/>
                <w:lang w:val="en-US" w:eastAsia="zh-CN" w:bidi="ar"/>
              </w:rPr>
              <w:t>23.8英寸；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val="0"/>
                <w:bCs w:val="0"/>
                <w:sz w:val="24"/>
                <w:szCs w:val="24"/>
                <w:lang w:val="en-US" w:eastAsia="zh-CN"/>
              </w:rPr>
              <w:t>支持10点触控操作</w:t>
            </w:r>
            <w:r>
              <w:rPr>
                <w:rFonts w:hint="eastAsia" w:ascii="宋体" w:hAnsi="宋体" w:eastAsia="宋体" w:cs="宋体"/>
                <w:i w:val="0"/>
                <w:iCs w:val="0"/>
                <w:color w:val="000000"/>
                <w:kern w:val="0"/>
                <w:sz w:val="24"/>
                <w:szCs w:val="24"/>
                <w:u w:val="none"/>
                <w:lang w:val="en-US" w:eastAsia="zh-CN" w:bidi="ar"/>
              </w:rPr>
              <w:t xml:space="preserve">；                          </w:t>
            </w:r>
            <w:r>
              <w:rPr>
                <w:rFonts w:hint="eastAsia"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与相关测评和训练系统完美适配。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21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18B2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FE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CB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眼动训练教具套装</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61C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1.电动训练仪：训练运动融像能力、双眼协调能力、追随训练、手眼协调等能力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2.电动训练球：1）用于建立双眼视、脱抑制，追随、手眼协调功能训练；2）增强视觉定位、眼球追随能力、视觉记</w:t>
            </w:r>
            <w:r>
              <w:rPr>
                <w:rFonts w:hint="eastAsia" w:ascii="宋体" w:hAnsi="宋体" w:eastAsia="宋体" w:cs="宋体"/>
                <w:i w:val="0"/>
                <w:iCs w:val="0"/>
                <w:color w:val="auto"/>
                <w:kern w:val="0"/>
                <w:sz w:val="24"/>
                <w:szCs w:val="24"/>
                <w:u w:val="none"/>
                <w:lang w:val="en-US" w:eastAsia="zh-CN" w:bidi="ar"/>
              </w:rPr>
              <w:t>忆等训练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支架尺寸</w:t>
            </w:r>
            <w:r>
              <w:rPr>
                <w:rFonts w:hint="eastAsia" w:ascii="宋体" w:hAnsi="宋体" w:eastAsia="宋体" w:cs="宋体"/>
                <w:b w:val="0"/>
                <w:bCs w:val="0"/>
                <w:color w:val="auto"/>
                <w:sz w:val="24"/>
                <w:szCs w:val="24"/>
                <w:lang w:val="en-US" w:eastAsia="zh-CN"/>
              </w:rPr>
              <w:t>≥</w:t>
            </w:r>
            <w:r>
              <w:rPr>
                <w:rFonts w:hint="eastAsia" w:ascii="宋体" w:hAnsi="宋体" w:eastAsia="宋体" w:cs="宋体"/>
                <w:i w:val="0"/>
                <w:iCs w:val="0"/>
                <w:color w:val="auto"/>
                <w:kern w:val="0"/>
                <w:sz w:val="24"/>
                <w:szCs w:val="24"/>
                <w:u w:val="none"/>
                <w:lang w:val="en-US" w:eastAsia="zh-CN" w:bidi="ar"/>
              </w:rPr>
              <w:t>1500×500×500mm</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 电机：可调转速（15rmp~30rmp）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训练球直径</w:t>
            </w:r>
            <w:r>
              <w:rPr>
                <w:rFonts w:hint="eastAsia" w:ascii="宋体" w:hAnsi="宋体" w:eastAsia="宋体" w:cs="宋体"/>
                <w:b w:val="0"/>
                <w:bCs w:val="0"/>
                <w:color w:val="auto"/>
                <w:sz w:val="24"/>
                <w:szCs w:val="24"/>
                <w:lang w:val="en-US" w:eastAsia="zh-CN"/>
              </w:rPr>
              <w:t>≥</w:t>
            </w:r>
            <w:r>
              <w:rPr>
                <w:rFonts w:hint="eastAsia" w:ascii="宋体" w:hAnsi="宋体" w:eastAsia="宋体" w:cs="宋体"/>
                <w:i w:val="0"/>
                <w:iCs w:val="0"/>
                <w:color w:val="auto"/>
                <w:kern w:val="0"/>
                <w:sz w:val="24"/>
                <w:szCs w:val="24"/>
                <w:u w:val="none"/>
                <w:lang w:val="en-US" w:eastAsia="zh-CN" w:bidi="ar"/>
              </w:rPr>
              <w:t xml:space="preserve">100 mm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训练杆长度</w:t>
            </w:r>
            <w:r>
              <w:rPr>
                <w:rFonts w:hint="eastAsia" w:ascii="宋体" w:hAnsi="宋体" w:eastAsia="宋体" w:cs="宋体"/>
                <w:b w:val="0"/>
                <w:bCs w:val="0"/>
                <w:color w:val="auto"/>
                <w:sz w:val="24"/>
                <w:szCs w:val="24"/>
                <w:lang w:val="en-US" w:eastAsia="zh-CN"/>
              </w:rPr>
              <w:t>≥</w:t>
            </w:r>
            <w:r>
              <w:rPr>
                <w:rFonts w:hint="eastAsia" w:ascii="宋体" w:hAnsi="宋体" w:eastAsia="宋体" w:cs="宋体"/>
                <w:i w:val="0"/>
                <w:iCs w:val="0"/>
                <w:color w:val="auto"/>
                <w:kern w:val="0"/>
                <w:sz w:val="24"/>
                <w:szCs w:val="24"/>
                <w:u w:val="none"/>
                <w:lang w:val="en-US" w:eastAsia="zh-CN" w:bidi="ar"/>
              </w:rPr>
              <w:t xml:space="preserve">500 mm </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可调节高度：1~7米 </w:t>
            </w:r>
            <w:r>
              <w:rPr>
                <w:rFonts w:hint="eastAsia" w:cs="宋体"/>
                <w:i w:val="0"/>
                <w:iCs w:val="0"/>
                <w:color w:val="auto"/>
                <w:kern w:val="0"/>
                <w:sz w:val="24"/>
                <w:szCs w:val="24"/>
                <w:u w:val="none"/>
                <w:lang w:val="en-US" w:eastAsia="zh-CN" w:bidi="ar"/>
              </w:rPr>
              <w:t>，配备</w:t>
            </w:r>
            <w:r>
              <w:rPr>
                <w:rFonts w:hint="eastAsia" w:ascii="宋体" w:hAnsi="宋体" w:eastAsia="宋体" w:cs="宋体"/>
                <w:i w:val="0"/>
                <w:iCs w:val="0"/>
                <w:color w:val="auto"/>
                <w:kern w:val="0"/>
                <w:sz w:val="24"/>
                <w:szCs w:val="24"/>
                <w:u w:val="none"/>
                <w:lang w:val="en-US" w:eastAsia="zh-CN" w:bidi="ar"/>
              </w:rPr>
              <w:t>遥控器，训练卡</w:t>
            </w:r>
            <w:r>
              <w:rPr>
                <w:rFonts w:hint="eastAsia" w:cs="宋体"/>
                <w:i w:val="0"/>
                <w:iCs w:val="0"/>
                <w:color w:val="auto"/>
                <w:kern w:val="0"/>
                <w:sz w:val="24"/>
                <w:szCs w:val="24"/>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F0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6A4A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48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D6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配套训练教具套装（初级）</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5BEA">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与初级阶段的训练课程相对应的教具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数量：≥30件；材质安全环保、设计科学合理，有助于学生进行针对性训练。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E6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519D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66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6C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配套训练教具套装（中级）</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F0A4">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与中级阶段的训练课程相对应的教具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数量：≥30件；材质安全环保、设计科学合理，有助于学生进行针对性训练。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B6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6CAA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2F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24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配套训练教具套装（高级）</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111E">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与高级阶段的训练课程相对应的教具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数量：≥30件；材质安全环保、设计科学合理，有助于学生进行针对性训练。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C3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6F48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415DE">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二、教室装修、布置</w:t>
            </w:r>
          </w:p>
        </w:tc>
      </w:tr>
      <w:tr w14:paraId="5F93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800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F9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教室装修（22.8</w:t>
            </w:r>
            <w:r>
              <w:rPr>
                <w:rFonts w:hint="eastAsia" w:ascii="宋体" w:hAnsi="宋体" w:eastAsia="宋体" w:cs="宋体"/>
                <w:b w:val="0"/>
                <w:bCs w:val="0"/>
                <w:sz w:val="24"/>
                <w:szCs w:val="24"/>
                <w:lang w:val="en-US" w:eastAsia="zh-CN"/>
              </w:rPr>
              <w:t>m²</w:t>
            </w:r>
            <w:r>
              <w:rPr>
                <w:rFonts w:hint="eastAsia" w:ascii="宋体" w:hAnsi="宋体" w:eastAsia="宋体" w:cs="宋体"/>
                <w:i w:val="0"/>
                <w:iCs w:val="0"/>
                <w:color w:val="000000"/>
                <w:kern w:val="0"/>
                <w:sz w:val="24"/>
                <w:szCs w:val="24"/>
                <w:u w:val="none"/>
                <w:lang w:val="en-US" w:eastAsia="zh-CN" w:bidi="ar"/>
              </w:rPr>
              <w:t>）</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FD57">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1.原地胶铲除及地胶重新铺设（22.8</w:t>
            </w:r>
            <w:r>
              <w:rPr>
                <w:rFonts w:hint="eastAsia" w:ascii="宋体" w:hAnsi="宋体" w:eastAsia="宋体" w:cs="宋体"/>
                <w:b w:val="0"/>
                <w:bCs w:val="0"/>
                <w:sz w:val="24"/>
                <w:szCs w:val="24"/>
                <w:lang w:val="en-US" w:eastAsia="zh-CN"/>
              </w:rPr>
              <w:t>m²</w:t>
            </w:r>
            <w:r>
              <w:rPr>
                <w:rFonts w:hint="eastAsia" w:ascii="宋体" w:hAnsi="宋体" w:eastAsia="宋体" w:cs="宋体"/>
                <w:i w:val="0"/>
                <w:iCs w:val="0"/>
                <w:color w:val="000000"/>
                <w:kern w:val="0"/>
                <w:sz w:val="24"/>
                <w:szCs w:val="24"/>
                <w:u w:val="none"/>
                <w:lang w:val="en-US" w:eastAsia="zh-CN" w:bidi="ar"/>
              </w:rPr>
              <w:t>）：现场人工铲除原地面地胶、修复地面；重新铺设环保地胶，使用环保胶水固定；</w:t>
            </w:r>
          </w:p>
          <w:p w14:paraId="6E95B6EA">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2.更换窗户（6扇）：拆除原有窗户，重新安装铝合金/塑钢窗户；</w:t>
            </w:r>
          </w:p>
          <w:p w14:paraId="7D0E02AB">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3.更换防盗门（1扇）：拆除原有防盗门，重新安装防盗门，门锁；整体与学校现有环境贴切；</w:t>
            </w:r>
          </w:p>
          <w:p w14:paraId="38336FA1">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4.墙面美化（62</w:t>
            </w:r>
            <w:r>
              <w:rPr>
                <w:rFonts w:hint="eastAsia" w:ascii="宋体" w:hAnsi="宋体" w:eastAsia="宋体" w:cs="宋体"/>
                <w:b w:val="0"/>
                <w:bCs w:val="0"/>
                <w:sz w:val="24"/>
                <w:szCs w:val="24"/>
                <w:lang w:val="en-US" w:eastAsia="zh-CN"/>
              </w:rPr>
              <w:t>m²</w:t>
            </w:r>
            <w:r>
              <w:rPr>
                <w:rFonts w:hint="eastAsia" w:ascii="宋体" w:hAnsi="宋体" w:eastAsia="宋体" w:cs="宋体"/>
                <w:i w:val="0"/>
                <w:iCs w:val="0"/>
                <w:color w:val="000000"/>
                <w:kern w:val="0"/>
                <w:sz w:val="24"/>
                <w:szCs w:val="24"/>
                <w:u w:val="none"/>
                <w:lang w:val="en-US" w:eastAsia="zh-CN" w:bidi="ar"/>
              </w:rPr>
              <w:t>）：现场人工拆除原有墙砖、铲除原有墙面油漆、拆除原有线路，修复墙面拆除痕迹；重新粉刷乳胶漆；</w:t>
            </w:r>
          </w:p>
          <w:p w14:paraId="2E86209B">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5.软包墙（6.5</w:t>
            </w:r>
            <w:r>
              <w:rPr>
                <w:rFonts w:hint="eastAsia" w:ascii="宋体" w:hAnsi="宋体" w:eastAsia="宋体" w:cs="宋体"/>
                <w:b w:val="0"/>
                <w:bCs w:val="0"/>
                <w:sz w:val="24"/>
                <w:szCs w:val="24"/>
                <w:lang w:val="en-US" w:eastAsia="zh-CN"/>
              </w:rPr>
              <w:t>m²</w:t>
            </w:r>
            <w:r>
              <w:rPr>
                <w:rFonts w:hint="eastAsia" w:ascii="宋体" w:hAnsi="宋体" w:eastAsia="宋体" w:cs="宋体"/>
                <w:i w:val="0"/>
                <w:iCs w:val="0"/>
                <w:color w:val="000000"/>
                <w:kern w:val="0"/>
                <w:sz w:val="24"/>
                <w:szCs w:val="24"/>
                <w:u w:val="none"/>
                <w:lang w:val="en-US" w:eastAsia="zh-CN" w:bidi="ar"/>
              </w:rPr>
              <w:t>）：面离地60cm处铺设软包，安装防潮基层，铺设软包，整体厚度不小于4cm；</w:t>
            </w:r>
          </w:p>
          <w:p w14:paraId="47CDA443">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6.吊顶（22</w:t>
            </w:r>
            <w:r>
              <w:rPr>
                <w:rFonts w:hint="eastAsia" w:ascii="宋体" w:hAnsi="宋体" w:eastAsia="宋体" w:cs="宋体"/>
                <w:b w:val="0"/>
                <w:bCs w:val="0"/>
                <w:sz w:val="24"/>
                <w:szCs w:val="24"/>
                <w:lang w:val="en-US" w:eastAsia="zh-CN"/>
              </w:rPr>
              <w:t>m²</w:t>
            </w:r>
            <w:r>
              <w:rPr>
                <w:rFonts w:hint="eastAsia" w:ascii="宋体" w:hAnsi="宋体" w:eastAsia="宋体" w:cs="宋体"/>
                <w:i w:val="0"/>
                <w:iCs w:val="0"/>
                <w:color w:val="000000"/>
                <w:kern w:val="0"/>
                <w:sz w:val="24"/>
                <w:szCs w:val="24"/>
                <w:u w:val="none"/>
                <w:lang w:val="en-US" w:eastAsia="zh-CN" w:bidi="ar"/>
              </w:rPr>
              <w:t>）：顶部拆除原有灯具，安装石膏板吊顶，重新安装吊顶；</w:t>
            </w:r>
          </w:p>
          <w:p w14:paraId="5B94CE2C">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7.窗帘修复：修复室内原脱落窗帘螺丝，重新安装膨胀、加固原有螺丝，重新安装窗帘；</w:t>
            </w:r>
          </w:p>
          <w:p w14:paraId="42FC15DF">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8.线路改造：重新改造顶部、墙面线路，以暗线为主，以满足视知觉评估、康复使用需求；</w:t>
            </w:r>
          </w:p>
          <w:p w14:paraId="230A2794">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以及完成上述内容的所有辅材、垃圾清运及施工所有一切不可预见的项目。</w:t>
            </w:r>
          </w:p>
          <w:p w14:paraId="0F712099">
            <w:pPr>
              <w:keepNext w:val="0"/>
              <w:keepLines w:val="0"/>
              <w:widowControl/>
              <w:suppressLineNumbers w:val="0"/>
              <w:spacing w:line="36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注：教室面积约为22.8m²。具体货物尺寸、材质、造型根据采购人要求定制。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E0F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cs="宋体"/>
                <w:i w:val="0"/>
                <w:iCs w:val="0"/>
                <w:color w:val="000000"/>
                <w:kern w:val="2"/>
                <w:sz w:val="24"/>
                <w:szCs w:val="24"/>
                <w:u w:val="none"/>
                <w:lang w:val="en-US" w:eastAsia="zh-CN" w:bidi="ar-SA"/>
              </w:rPr>
              <w:t>1项</w:t>
            </w:r>
          </w:p>
        </w:tc>
      </w:tr>
      <w:tr w14:paraId="3283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3" w:hRule="atLeast"/>
          <w:jc w:val="center"/>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040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E60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教室设施布置（22.8</w:t>
            </w:r>
            <w:r>
              <w:rPr>
                <w:rFonts w:hint="eastAsia" w:ascii="宋体" w:hAnsi="宋体" w:eastAsia="宋体" w:cs="宋体"/>
                <w:b w:val="0"/>
                <w:bCs w:val="0"/>
                <w:sz w:val="24"/>
                <w:szCs w:val="24"/>
                <w:lang w:val="en-US" w:eastAsia="zh-CN"/>
              </w:rPr>
              <w:t>m²</w:t>
            </w:r>
            <w:r>
              <w:rPr>
                <w:rFonts w:hint="eastAsia" w:ascii="宋体" w:hAnsi="宋体" w:eastAsia="宋体" w:cs="宋体"/>
                <w:i w:val="0"/>
                <w:iCs w:val="0"/>
                <w:color w:val="000000"/>
                <w:kern w:val="0"/>
                <w:sz w:val="24"/>
                <w:szCs w:val="24"/>
                <w:u w:val="none"/>
                <w:lang w:val="en-US" w:eastAsia="zh-CN" w:bidi="ar"/>
              </w:rPr>
              <w:t>）</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6866">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1.磁吸白板（2块）：铺设磁吸白板，单面尺寸≥1000mm*5700mm；</w:t>
            </w:r>
          </w:p>
          <w:p w14:paraId="3B041AF5">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2.电脑桌（1张）：尺寸≥1200mm*600mm，主体采用钢架结构，桌面采用实木面板；</w:t>
            </w:r>
          </w:p>
          <w:p w14:paraId="5F38D89F">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3.椅子（2把）：搭配电脑桌使用，带升降功能，适用于不同年龄段孩子身高，满足视知觉评估使用；</w:t>
            </w:r>
          </w:p>
          <w:p w14:paraId="69458EB3">
            <w:pPr>
              <w:keepNext w:val="0"/>
              <w:keepLines w:val="0"/>
              <w:widowControl/>
              <w:suppressLineNumbers w:val="0"/>
              <w:spacing w:line="360" w:lineRule="auto"/>
              <w:jc w:val="both"/>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4.教具柜（2个）：实木教具柜，尺寸≥1200mm*800mm。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AA16">
            <w:pPr>
              <w:keepNext w:val="0"/>
              <w:keepLines w:val="0"/>
              <w:widowControl/>
              <w:suppressLineNumbers w:val="0"/>
              <w:spacing w:line="360" w:lineRule="auto"/>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cs="宋体"/>
                <w:i w:val="0"/>
                <w:iCs w:val="0"/>
                <w:color w:val="000000"/>
                <w:kern w:val="2"/>
                <w:sz w:val="24"/>
                <w:szCs w:val="24"/>
                <w:u w:val="none"/>
                <w:lang w:val="en-US" w:eastAsia="zh-CN" w:bidi="ar-SA"/>
              </w:rPr>
              <w:t>1项</w:t>
            </w:r>
          </w:p>
        </w:tc>
      </w:tr>
      <w:tr w14:paraId="76A3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8" w:hRule="atLeast"/>
          <w:jc w:val="center"/>
        </w:trPr>
        <w:tc>
          <w:tcPr>
            <w:tcW w:w="9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F3792E">
            <w:pPr>
              <w:keepNext w:val="0"/>
              <w:keepLines w:val="0"/>
              <w:pageBreakBefore w:val="0"/>
              <w:kinsoku/>
              <w:wordWrap/>
              <w:overflowPunct/>
              <w:topLinePunct w:val="0"/>
              <w:autoSpaceDE/>
              <w:autoSpaceDN/>
              <w:bidi w:val="0"/>
              <w:adjustRightInd/>
              <w:spacing w:line="400" w:lineRule="exact"/>
              <w:textAlignment w:val="auto"/>
              <w:rPr>
                <w:rFonts w:hint="default" w:cs="仿宋" w:asciiTheme="minorEastAsia" w:hAnsiTheme="minorEastAsia"/>
                <w:color w:val="333333"/>
                <w:kern w:val="0"/>
                <w:sz w:val="24"/>
                <w:shd w:val="clear" w:color="auto" w:fill="FFFFFF"/>
                <w:lang w:val="en-US" w:eastAsia="zh-CN"/>
              </w:rPr>
            </w:pPr>
            <w:r>
              <w:rPr>
                <w:rFonts w:hint="eastAsia" w:cs="仿宋" w:asciiTheme="minorEastAsia" w:hAnsiTheme="minorEastAsia"/>
                <w:b/>
                <w:bCs/>
                <w:color w:val="333333"/>
                <w:kern w:val="0"/>
                <w:sz w:val="24"/>
                <w:shd w:val="clear" w:color="auto" w:fill="FFFFFF"/>
                <w:lang w:val="en-US" w:eastAsia="zh-CN"/>
              </w:rPr>
              <w:t xml:space="preserve">注：1、成交供应商须在成交结果公示发出后三个工作日内，对所投货物“眼动跟踪系统、眼动测评系统、视知觉测试及教师授课计划系统”功能进行逐项演示（功能演示须以软件正式平台或演示平台进行实操动态演示，不接受PPT或者网页截图的形式进行静态演示），如发现有功能不满足询价文件要求的，采购单位将取消其成交资格，该单位今后将记入采购单位黑名单。   </w:t>
            </w:r>
          </w:p>
          <w:p w14:paraId="772A25C3">
            <w:pPr>
              <w:keepNext w:val="0"/>
              <w:keepLines w:val="0"/>
              <w:pageBreakBefore w:val="0"/>
              <w:kinsoku/>
              <w:wordWrap/>
              <w:overflowPunct/>
              <w:topLinePunct w:val="0"/>
              <w:autoSpaceDE/>
              <w:autoSpaceDN/>
              <w:bidi w:val="0"/>
              <w:adjustRightInd/>
              <w:spacing w:line="400" w:lineRule="exact"/>
              <w:textAlignment w:val="auto"/>
              <w:rPr>
                <w:rFonts w:hint="eastAsia" w:cs="宋体"/>
                <w:i w:val="0"/>
                <w:iCs w:val="0"/>
                <w:color w:val="000000"/>
                <w:kern w:val="2"/>
                <w:sz w:val="24"/>
                <w:szCs w:val="24"/>
                <w:u w:val="none"/>
                <w:lang w:val="en-US" w:eastAsia="zh-CN" w:bidi="ar-SA"/>
              </w:rPr>
            </w:pPr>
            <w:r>
              <w:rPr>
                <w:rFonts w:hint="eastAsia" w:cs="仿宋" w:asciiTheme="minorEastAsia" w:hAnsiTheme="minorEastAsia"/>
                <w:color w:val="333333"/>
                <w:kern w:val="0"/>
                <w:sz w:val="24"/>
                <w:shd w:val="clear" w:color="auto" w:fill="FFFFFF"/>
                <w:lang w:val="en-US" w:eastAsia="zh-CN"/>
              </w:rPr>
              <w:t xml:space="preserve">2、上述采购要求为最低要求，不得负偏离，否则视为无效报价。 </w:t>
            </w:r>
          </w:p>
        </w:tc>
      </w:tr>
    </w:tbl>
    <w:p w14:paraId="266D6FE3">
      <w:pPr>
        <w:keepNext w:val="0"/>
        <w:keepLines w:val="0"/>
        <w:pageBreakBefore w:val="0"/>
        <w:widowControl/>
        <w:kinsoku/>
        <w:wordWrap/>
        <w:overflowPunct/>
        <w:topLinePunct w:val="0"/>
        <w:autoSpaceDE/>
        <w:autoSpaceDN/>
        <w:bidi w:val="0"/>
        <w:adjustRightInd/>
        <w:spacing w:line="400" w:lineRule="exact"/>
        <w:textAlignment w:val="auto"/>
        <w:rPr>
          <w:rFonts w:cs="仿宋" w:asciiTheme="minorEastAsia" w:hAnsiTheme="minorEastAsia"/>
          <w:sz w:val="24"/>
        </w:rPr>
      </w:pPr>
      <w:r>
        <w:rPr>
          <w:rFonts w:hint="eastAsia" w:cs="仿宋" w:asciiTheme="minorEastAsia" w:hAnsiTheme="minorEastAsia"/>
          <w:b/>
          <w:color w:val="333333"/>
          <w:kern w:val="0"/>
          <w:sz w:val="24"/>
          <w:shd w:val="clear" w:color="auto" w:fill="FFFFFF"/>
        </w:rPr>
        <w:t>说明：</w:t>
      </w:r>
    </w:p>
    <w:p w14:paraId="28335FA5">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一、本项目的总价最高限价为人民币</w:t>
      </w:r>
      <w:r>
        <w:rPr>
          <w:rFonts w:hint="eastAsia" w:cs="仿宋" w:asciiTheme="minorEastAsia" w:hAnsiTheme="minorEastAsia"/>
          <w:b/>
          <w:bCs/>
          <w:color w:val="333333"/>
          <w:kern w:val="0"/>
          <w:sz w:val="24"/>
          <w:u w:val="single"/>
          <w:shd w:val="clear" w:color="auto" w:fill="FFFFFF"/>
          <w:lang w:val="en-US" w:eastAsia="zh-CN"/>
        </w:rPr>
        <w:t>贰拾捌</w:t>
      </w:r>
      <w:r>
        <w:rPr>
          <w:rFonts w:hint="eastAsia" w:cs="仿宋" w:asciiTheme="minorEastAsia" w:hAnsiTheme="minorEastAsia"/>
          <w:b/>
          <w:bCs/>
          <w:color w:val="333333"/>
          <w:kern w:val="0"/>
          <w:sz w:val="24"/>
          <w:u w:val="single"/>
          <w:shd w:val="clear" w:color="auto" w:fill="FFFFFF"/>
        </w:rPr>
        <w:t>万</w:t>
      </w:r>
      <w:r>
        <w:rPr>
          <w:rFonts w:hint="eastAsia" w:cs="仿宋" w:asciiTheme="minorEastAsia" w:hAnsiTheme="minorEastAsia"/>
          <w:b/>
          <w:bCs/>
          <w:color w:val="333333"/>
          <w:kern w:val="0"/>
          <w:sz w:val="24"/>
          <w:u w:val="single"/>
          <w:shd w:val="clear" w:color="auto" w:fill="FFFFFF"/>
          <w:lang w:val="en-US" w:eastAsia="zh-CN"/>
        </w:rPr>
        <w:t>壹</w:t>
      </w:r>
      <w:r>
        <w:rPr>
          <w:rFonts w:hint="eastAsia" w:cs="仿宋" w:asciiTheme="minorEastAsia" w:hAnsiTheme="minorEastAsia"/>
          <w:b/>
          <w:bCs/>
          <w:color w:val="333333"/>
          <w:kern w:val="0"/>
          <w:sz w:val="24"/>
          <w:u w:val="single"/>
          <w:shd w:val="clear" w:color="auto" w:fill="FFFFFF"/>
        </w:rPr>
        <w:t>仟</w:t>
      </w:r>
      <w:r>
        <w:rPr>
          <w:rFonts w:hint="eastAsia" w:cs="仿宋" w:asciiTheme="minorEastAsia" w:hAnsiTheme="minorEastAsia"/>
          <w:b/>
          <w:bCs/>
          <w:color w:val="333333"/>
          <w:kern w:val="0"/>
          <w:sz w:val="24"/>
          <w:u w:val="single"/>
          <w:shd w:val="clear" w:color="auto" w:fill="FFFFFF"/>
          <w:lang w:val="en-US" w:eastAsia="zh-CN"/>
        </w:rPr>
        <w:t>壹佰</w:t>
      </w:r>
      <w:r>
        <w:rPr>
          <w:rFonts w:hint="eastAsia" w:cs="仿宋" w:asciiTheme="minorEastAsia" w:hAnsiTheme="minorEastAsia"/>
          <w:b/>
          <w:bCs/>
          <w:color w:val="333333"/>
          <w:kern w:val="0"/>
          <w:sz w:val="24"/>
          <w:u w:val="single"/>
          <w:shd w:val="clear" w:color="auto" w:fill="FFFFFF"/>
        </w:rPr>
        <w:t>元整（￥：</w:t>
      </w:r>
      <w:r>
        <w:rPr>
          <w:rFonts w:hint="eastAsia" w:cs="仿宋" w:asciiTheme="minorEastAsia" w:hAnsiTheme="minorEastAsia"/>
          <w:b/>
          <w:bCs/>
          <w:color w:val="333333"/>
          <w:kern w:val="0"/>
          <w:sz w:val="24"/>
          <w:u w:val="single"/>
          <w:shd w:val="clear" w:color="auto" w:fill="FFFFFF"/>
          <w:lang w:val="en-US" w:eastAsia="zh-CN"/>
        </w:rPr>
        <w:t>281100.00</w:t>
      </w:r>
      <w:r>
        <w:rPr>
          <w:rFonts w:hint="eastAsia" w:cs="仿宋" w:asciiTheme="minorEastAsia" w:hAnsiTheme="minorEastAsia"/>
          <w:b/>
          <w:bCs/>
          <w:color w:val="333333"/>
          <w:kern w:val="0"/>
          <w:sz w:val="24"/>
          <w:u w:val="single"/>
          <w:shd w:val="clear" w:color="auto" w:fill="FFFFFF"/>
        </w:rPr>
        <w:t>元）</w:t>
      </w:r>
      <w:r>
        <w:rPr>
          <w:rFonts w:hint="eastAsia" w:cs="仿宋" w:asciiTheme="minorEastAsia" w:hAnsiTheme="minorEastAsia"/>
          <w:color w:val="333333"/>
          <w:kern w:val="0"/>
          <w:sz w:val="24"/>
          <w:shd w:val="clear" w:color="auto" w:fill="FFFFFF"/>
        </w:rPr>
        <w:t>，总报价超过最高限价的为无效报价。</w:t>
      </w:r>
    </w:p>
    <w:p w14:paraId="5DA18164">
      <w:pPr>
        <w:keepNext w:val="0"/>
        <w:keepLines w:val="0"/>
        <w:pageBreakBefore w:val="0"/>
        <w:widowControl/>
        <w:kinsoku/>
        <w:wordWrap/>
        <w:overflowPunct/>
        <w:topLinePunct w:val="0"/>
        <w:autoSpaceDE/>
        <w:autoSpaceDN/>
        <w:bidi w:val="0"/>
        <w:adjustRightInd/>
        <w:spacing w:line="400" w:lineRule="exact"/>
        <w:ind w:firstLine="472" w:firstLineChars="196"/>
        <w:textAlignment w:val="auto"/>
        <w:rPr>
          <w:rFonts w:cs="仿宋" w:asciiTheme="minorEastAsia" w:hAnsiTheme="minorEastAsia"/>
          <w:sz w:val="24"/>
        </w:rPr>
      </w:pPr>
      <w:r>
        <w:rPr>
          <w:rFonts w:hint="eastAsia" w:cs="仿宋" w:asciiTheme="minorEastAsia" w:hAnsiTheme="minorEastAsia"/>
          <w:b/>
          <w:color w:val="333333"/>
          <w:kern w:val="0"/>
          <w:sz w:val="24"/>
          <w:shd w:val="clear" w:color="auto" w:fill="FFFFFF"/>
        </w:rPr>
        <w:t>二、供应商资格要求</w:t>
      </w:r>
      <w:r>
        <w:rPr>
          <w:rFonts w:hint="eastAsia" w:cs="仿宋" w:asciiTheme="minorEastAsia" w:hAnsiTheme="minorEastAsia"/>
          <w:color w:val="333333"/>
          <w:kern w:val="0"/>
          <w:sz w:val="24"/>
          <w:shd w:val="clear" w:color="auto" w:fill="FFFFFF"/>
        </w:rPr>
        <w:t>：</w:t>
      </w:r>
    </w:p>
    <w:p w14:paraId="5962D408">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1.符合《中华人民共和国政府采购法》第二十二条的规定；</w:t>
      </w:r>
    </w:p>
    <w:p w14:paraId="4D65C7F9">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szCs w:val="24"/>
          <w:lang w:val="en-US" w:eastAsia="zh-CN"/>
        </w:rPr>
      </w:pPr>
      <w:r>
        <w:rPr>
          <w:rFonts w:hint="eastAsia" w:cs="仿宋" w:asciiTheme="minorEastAsia" w:hAnsiTheme="minorEastAsia"/>
          <w:color w:val="333333"/>
          <w:kern w:val="0"/>
          <w:sz w:val="24"/>
          <w:shd w:val="clear" w:color="auto" w:fill="FFFFFF"/>
        </w:rPr>
        <w:t>2.</w:t>
      </w:r>
      <w:r>
        <w:rPr>
          <w:rFonts w:hint="eastAsia" w:cs="仿宋" w:asciiTheme="minorEastAsia" w:hAnsiTheme="minorEastAsia"/>
          <w:color w:val="333333"/>
          <w:kern w:val="0"/>
          <w:sz w:val="24"/>
          <w:shd w:val="clear" w:color="auto" w:fill="FFFFFF"/>
          <w:lang w:val="en-US" w:eastAsia="zh-CN"/>
        </w:rPr>
        <w:t>投标供应商应有能力提供本项目中所采购的货物及服务，提供有效的营业执照；</w:t>
      </w:r>
    </w:p>
    <w:p w14:paraId="79FF70E8">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3.本次招标不接受联合体投标。</w:t>
      </w:r>
    </w:p>
    <w:p w14:paraId="37EDD3CF">
      <w:pPr>
        <w:keepNext w:val="0"/>
        <w:keepLines w:val="0"/>
        <w:pageBreakBefore w:val="0"/>
        <w:widowControl/>
        <w:kinsoku/>
        <w:wordWrap/>
        <w:overflowPunct/>
        <w:topLinePunct w:val="0"/>
        <w:autoSpaceDE/>
        <w:autoSpaceDN/>
        <w:bidi w:val="0"/>
        <w:adjustRightInd/>
        <w:spacing w:line="400" w:lineRule="exact"/>
        <w:ind w:firstLine="472" w:firstLineChars="196"/>
        <w:textAlignment w:val="auto"/>
        <w:rPr>
          <w:rFonts w:cs="仿宋" w:asciiTheme="minorEastAsia" w:hAnsiTheme="minorEastAsia"/>
          <w:sz w:val="24"/>
        </w:rPr>
      </w:pPr>
      <w:r>
        <w:rPr>
          <w:rFonts w:hint="eastAsia" w:cs="仿宋" w:asciiTheme="minorEastAsia" w:hAnsiTheme="minorEastAsia"/>
          <w:b/>
          <w:color w:val="333333"/>
          <w:kern w:val="0"/>
          <w:sz w:val="24"/>
          <w:shd w:val="clear" w:color="auto" w:fill="FFFFFF"/>
        </w:rPr>
        <w:t>三、报价注意事项：</w:t>
      </w:r>
    </w:p>
    <w:p w14:paraId="387188A1">
      <w:pPr>
        <w:keepNext w:val="0"/>
        <w:keepLines w:val="0"/>
        <w:pageBreakBefore w:val="0"/>
        <w:kinsoku/>
        <w:wordWrap/>
        <w:overflowPunct/>
        <w:topLinePunct w:val="0"/>
        <w:autoSpaceDE/>
        <w:autoSpaceDN/>
        <w:bidi w:val="0"/>
        <w:adjustRightInd/>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1、报价供应商应按照本询价公告的要求编制报价文件，报价文件应对本项目提出的要求和条件作出实质性响应。否则，均被视为无效报价文件。本项目采用全费用综合单价报价方式</w:t>
      </w:r>
      <w:r>
        <w:rPr>
          <w:rFonts w:hint="eastAsia" w:cs="仿宋" w:asciiTheme="minorEastAsia" w:hAnsiTheme="minorEastAsia"/>
          <w:color w:val="333333"/>
          <w:kern w:val="0"/>
          <w:sz w:val="24"/>
          <w:shd w:val="clear" w:color="auto" w:fill="FFFFFF"/>
          <w:lang w:val="en-US" w:eastAsia="zh-CN"/>
        </w:rPr>
        <w:t>，</w:t>
      </w:r>
      <w:r>
        <w:rPr>
          <w:rFonts w:hint="eastAsia" w:cs="仿宋" w:asciiTheme="minorEastAsia" w:hAnsiTheme="minorEastAsia"/>
          <w:color w:val="333333"/>
          <w:kern w:val="0"/>
          <w:sz w:val="24"/>
          <w:shd w:val="clear" w:color="auto" w:fill="FFFFFF"/>
        </w:rPr>
        <w:t>报价包含货物制造、相关附件辅材、货物运输、装卸、上楼、搬运、</w:t>
      </w:r>
      <w:r>
        <w:rPr>
          <w:rFonts w:hint="eastAsia" w:cs="仿宋" w:asciiTheme="minorEastAsia" w:hAnsiTheme="minorEastAsia"/>
          <w:color w:val="333333"/>
          <w:kern w:val="0"/>
          <w:sz w:val="24"/>
          <w:shd w:val="clear" w:color="auto" w:fill="FFFFFF"/>
          <w:lang w:val="en-US" w:eastAsia="zh-CN"/>
        </w:rPr>
        <w:t>安装调试、</w:t>
      </w:r>
      <w:r>
        <w:rPr>
          <w:rFonts w:hint="eastAsia" w:cs="仿宋" w:asciiTheme="minorEastAsia" w:hAnsiTheme="minorEastAsia"/>
          <w:color w:val="333333"/>
          <w:kern w:val="0"/>
          <w:sz w:val="24"/>
          <w:shd w:val="clear" w:color="auto" w:fill="FFFFFF"/>
        </w:rPr>
        <w:t>使用培训、运输保险、验收、检测、税金、</w:t>
      </w:r>
      <w:r>
        <w:rPr>
          <w:rFonts w:hint="eastAsia" w:cs="仿宋" w:asciiTheme="minorEastAsia" w:hAnsiTheme="minorEastAsia"/>
          <w:color w:val="333333"/>
          <w:kern w:val="0"/>
          <w:sz w:val="24"/>
          <w:shd w:val="clear" w:color="auto" w:fill="FFFFFF"/>
          <w:lang w:val="en-US" w:eastAsia="zh-CN"/>
        </w:rPr>
        <w:t>售后质保</w:t>
      </w:r>
      <w:r>
        <w:rPr>
          <w:rFonts w:hint="eastAsia" w:cs="仿宋" w:asciiTheme="minorEastAsia" w:hAnsiTheme="minorEastAsia"/>
          <w:color w:val="333333"/>
          <w:kern w:val="0"/>
          <w:sz w:val="24"/>
          <w:shd w:val="clear" w:color="auto" w:fill="FFFFFF"/>
        </w:rPr>
        <w:t>及供应商认为需要的其他所有费用。在安装、验收过程中，如发现有漏项、缺件，</w:t>
      </w:r>
      <w:r>
        <w:rPr>
          <w:rFonts w:hint="eastAsia" w:cs="仿宋" w:asciiTheme="minorEastAsia" w:hAnsiTheme="minorEastAsia"/>
          <w:color w:val="333333"/>
          <w:kern w:val="0"/>
          <w:sz w:val="24"/>
          <w:shd w:val="clear" w:color="auto" w:fill="FFFFFF"/>
          <w:lang w:val="en-US" w:eastAsia="zh-CN"/>
        </w:rPr>
        <w:t>成交供应商</w:t>
      </w:r>
      <w:r>
        <w:rPr>
          <w:rFonts w:hint="eastAsia" w:cs="仿宋" w:asciiTheme="minorEastAsia" w:hAnsiTheme="minorEastAsia"/>
          <w:color w:val="333333"/>
          <w:kern w:val="0"/>
          <w:sz w:val="24"/>
          <w:shd w:val="clear" w:color="auto" w:fill="FFFFFF"/>
        </w:rPr>
        <w:t>应无条件、无偿补齐，所发生的一切费用，视为已包含在供应商的投标报价之中，且并不因此而影响交付采购人使用的时间。询价公告中所有内容涉及的费用，按常规应当包括的其它费用，投标时一次包定,不再另行追加。</w:t>
      </w:r>
    </w:p>
    <w:p w14:paraId="352C34A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2、无论本文件是否以文字形式规定，报价供应商应具备足够的专业知识和能力判定本项目所需的一切材料、服务、检测等各种未预见费用，采购方不接受任何可选择的报价，</w:t>
      </w:r>
      <w:r>
        <w:rPr>
          <w:rFonts w:cs="仿宋" w:asciiTheme="minorEastAsia" w:hAnsiTheme="minorEastAsia"/>
          <w:color w:val="333333"/>
          <w:kern w:val="0"/>
          <w:sz w:val="24"/>
          <w:shd w:val="clear" w:color="auto" w:fill="FFFFFF"/>
        </w:rPr>
        <w:t>成交供应商也不得在供货期间提出任何增加费用的要求，</w:t>
      </w:r>
      <w:r>
        <w:rPr>
          <w:rFonts w:hint="eastAsia" w:cs="仿宋" w:asciiTheme="minorEastAsia" w:hAnsiTheme="minorEastAsia"/>
          <w:color w:val="333333"/>
          <w:kern w:val="0"/>
          <w:sz w:val="24"/>
          <w:shd w:val="clear" w:color="auto" w:fill="FFFFFF"/>
        </w:rPr>
        <w:t>更不得降低</w:t>
      </w:r>
      <w:r>
        <w:rPr>
          <w:rFonts w:hint="eastAsia" w:cs="仿宋" w:asciiTheme="minorEastAsia" w:hAnsiTheme="minorEastAsia"/>
          <w:color w:val="333333"/>
          <w:kern w:val="0"/>
          <w:sz w:val="24"/>
          <w:shd w:val="clear" w:color="auto" w:fill="FFFFFF"/>
          <w:lang w:val="en-US" w:eastAsia="zh-CN"/>
        </w:rPr>
        <w:t>货物</w:t>
      </w:r>
      <w:r>
        <w:rPr>
          <w:rFonts w:hint="eastAsia" w:cs="仿宋" w:asciiTheme="minorEastAsia" w:hAnsiTheme="minorEastAsia"/>
          <w:color w:val="333333"/>
          <w:kern w:val="0"/>
          <w:sz w:val="24"/>
          <w:shd w:val="clear" w:color="auto" w:fill="FFFFFF"/>
        </w:rPr>
        <w:t>质量。请各供应商在报价时请充分考虑各种因素。投标人应详细阅读询价公告的全部内容，投标人对询价公告有疑问或异议的，</w:t>
      </w:r>
      <w:r>
        <w:rPr>
          <w:rFonts w:cs="仿宋" w:asciiTheme="minorEastAsia" w:hAnsiTheme="minorEastAsia"/>
          <w:color w:val="333333"/>
          <w:kern w:val="0"/>
          <w:sz w:val="24"/>
          <w:shd w:val="clear" w:color="auto" w:fill="FFFFFF"/>
        </w:rPr>
        <w:t>请根据《政府采购质疑和投诉办法》（财政部94号令）相关规定，</w:t>
      </w:r>
      <w:r>
        <w:rPr>
          <w:rFonts w:hint="eastAsia" w:cs="仿宋" w:asciiTheme="minorEastAsia" w:hAnsiTheme="minorEastAsia"/>
          <w:color w:val="333333"/>
          <w:kern w:val="0"/>
          <w:sz w:val="24"/>
          <w:shd w:val="clear" w:color="auto" w:fill="FFFFFF"/>
        </w:rPr>
        <w:t>请在递交报价文件2日前以书面形式（加盖单位公章）递交至采购单位。</w:t>
      </w:r>
    </w:p>
    <w:p w14:paraId="67623B8E">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有关技术及需求问题，请与采购单位联系</w:t>
      </w:r>
    </w:p>
    <w:p w14:paraId="06869B6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采购单位：启东市特殊教育学校</w:t>
      </w:r>
    </w:p>
    <w:p w14:paraId="2AE77D22">
      <w:pPr>
        <w:pStyle w:val="14"/>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textAlignment w:val="auto"/>
        <w:rPr>
          <w:rFonts w:hint="eastAsia" w:cs="仿宋" w:asciiTheme="minorEastAsia" w:hAnsiTheme="minorEastAsia" w:eastAsiaTheme="minorEastAsia"/>
          <w:color w:val="333333"/>
          <w:kern w:val="0"/>
          <w:sz w:val="24"/>
          <w:szCs w:val="24"/>
          <w:shd w:val="clear" w:color="auto" w:fill="FFFFFF"/>
          <w:lang w:val="en-US" w:eastAsia="zh-CN" w:bidi="ar-SA"/>
        </w:rPr>
      </w:pPr>
      <w:r>
        <w:rPr>
          <w:rFonts w:hint="eastAsia" w:cs="仿宋" w:asciiTheme="minorEastAsia" w:hAnsiTheme="minorEastAsia" w:eastAsiaTheme="minorEastAsia"/>
          <w:color w:val="333333"/>
          <w:kern w:val="0"/>
          <w:sz w:val="24"/>
          <w:szCs w:val="24"/>
          <w:shd w:val="clear" w:color="auto" w:fill="FFFFFF"/>
          <w:lang w:val="en-US" w:eastAsia="zh-CN" w:bidi="ar-SA"/>
        </w:rPr>
        <w:t xml:space="preserve">联系人：黄菊             </w:t>
      </w:r>
    </w:p>
    <w:p w14:paraId="1B6ACCA0">
      <w:pPr>
        <w:pStyle w:val="14"/>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textAlignment w:val="auto"/>
        <w:rPr>
          <w:rFonts w:hint="eastAsia" w:cs="仿宋" w:asciiTheme="minorEastAsia" w:hAnsiTheme="minorEastAsia"/>
          <w:color w:val="333333"/>
          <w:kern w:val="0"/>
          <w:sz w:val="24"/>
          <w:szCs w:val="24"/>
          <w:shd w:val="clear" w:color="auto" w:fill="FFFFFF"/>
          <w:lang w:val="en-US" w:eastAsia="zh-CN" w:bidi="ar-SA"/>
        </w:rPr>
      </w:pPr>
      <w:r>
        <w:rPr>
          <w:rFonts w:hint="eastAsia" w:cs="仿宋" w:asciiTheme="minorEastAsia" w:hAnsiTheme="minorEastAsia" w:eastAsiaTheme="minorEastAsia"/>
          <w:color w:val="333333"/>
          <w:kern w:val="0"/>
          <w:sz w:val="24"/>
          <w:szCs w:val="24"/>
          <w:shd w:val="clear" w:color="auto" w:fill="FFFFFF"/>
          <w:lang w:val="en-US" w:eastAsia="zh-CN" w:bidi="ar-SA"/>
        </w:rPr>
        <w:t>联系电话：</w:t>
      </w:r>
      <w:r>
        <w:rPr>
          <w:rFonts w:hint="eastAsia" w:cs="仿宋" w:asciiTheme="minorEastAsia" w:hAnsiTheme="minorEastAsia"/>
          <w:color w:val="333333"/>
          <w:kern w:val="0"/>
          <w:sz w:val="24"/>
          <w:szCs w:val="24"/>
          <w:shd w:val="clear" w:color="auto" w:fill="FFFFFF"/>
          <w:lang w:val="en-US" w:eastAsia="zh-CN" w:bidi="ar-SA"/>
        </w:rPr>
        <w:t>0513-</w:t>
      </w:r>
      <w:r>
        <w:rPr>
          <w:rFonts w:hint="eastAsia" w:cs="仿宋" w:asciiTheme="minorEastAsia" w:hAnsiTheme="minorEastAsia" w:eastAsiaTheme="minorEastAsia"/>
          <w:color w:val="333333"/>
          <w:kern w:val="0"/>
          <w:sz w:val="24"/>
          <w:szCs w:val="24"/>
          <w:shd w:val="clear" w:color="auto" w:fill="FFFFFF"/>
          <w:lang w:val="en-US" w:eastAsia="zh-CN" w:bidi="ar-SA"/>
        </w:rPr>
        <w:t>83216687</w:t>
      </w:r>
    </w:p>
    <w:p w14:paraId="3ACA7355">
      <w:pPr>
        <w:keepNext w:val="0"/>
        <w:keepLines w:val="0"/>
        <w:pageBreakBefore w:val="0"/>
        <w:widowControl/>
        <w:kinsoku/>
        <w:wordWrap/>
        <w:overflowPunct/>
        <w:topLinePunct w:val="0"/>
        <w:autoSpaceDE/>
        <w:autoSpaceDN/>
        <w:bidi w:val="0"/>
        <w:adjustRightInd/>
        <w:spacing w:line="400" w:lineRule="exact"/>
        <w:ind w:firstLine="482" w:firstLineChars="200"/>
        <w:jc w:val="left"/>
        <w:textAlignment w:val="auto"/>
        <w:rPr>
          <w:rFonts w:cs="仿宋" w:asciiTheme="minorEastAsia" w:hAnsiTheme="minorEastAsia"/>
          <w:color w:val="000000" w:themeColor="text1"/>
          <w:kern w:val="0"/>
          <w:sz w:val="24"/>
          <w:shd w:val="clear" w:color="auto" w:fill="FFFFFF"/>
          <w14:textFill>
            <w14:solidFill>
              <w14:schemeClr w14:val="tx1"/>
            </w14:solidFill>
          </w14:textFill>
        </w:rPr>
      </w:pPr>
      <w:r>
        <w:rPr>
          <w:rFonts w:hint="eastAsia" w:cs="仿宋" w:asciiTheme="minorEastAsia" w:hAnsiTheme="minorEastAsia"/>
          <w:b/>
          <w:color w:val="000000" w:themeColor="text1"/>
          <w:kern w:val="0"/>
          <w:sz w:val="24"/>
          <w:shd w:val="clear" w:color="auto" w:fill="FFFFFF"/>
          <w14:textFill>
            <w14:solidFill>
              <w14:schemeClr w14:val="tx1"/>
            </w14:solidFill>
          </w14:textFill>
        </w:rPr>
        <w:t>3、报价文件构成</w:t>
      </w:r>
    </w:p>
    <w:p w14:paraId="01AED29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w:t>
      </w:r>
      <w:r>
        <w:rPr>
          <w:rFonts w:hint="eastAsia" w:cs="仿宋" w:asciiTheme="minorEastAsia" w:hAnsiTheme="minorEastAsia"/>
          <w:color w:val="333333"/>
          <w:kern w:val="0"/>
          <w:sz w:val="24"/>
          <w:shd w:val="clear" w:color="auto" w:fill="FFFFFF"/>
          <w:lang w:val="en-US" w:eastAsia="zh-CN"/>
        </w:rPr>
        <w:t>报价</w:t>
      </w:r>
      <w:r>
        <w:rPr>
          <w:rFonts w:hint="eastAsia" w:cs="仿宋" w:asciiTheme="minorEastAsia" w:hAnsiTheme="minorEastAsia"/>
          <w:color w:val="333333"/>
          <w:kern w:val="0"/>
          <w:sz w:val="24"/>
          <w:shd w:val="clear" w:color="auto" w:fill="FFFFFF"/>
        </w:rPr>
        <w:t>供应商符合《中华人民共和国政府采购法》第二十二条规定条件的声明函（按照附件一格式填写）</w:t>
      </w:r>
    </w:p>
    <w:p w14:paraId="60D6DD6E">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（2）报价承诺书（按照附件二格式填写）；</w:t>
      </w:r>
    </w:p>
    <w:p w14:paraId="7A0CE64B">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3）</w:t>
      </w:r>
      <w:r>
        <w:rPr>
          <w:rFonts w:hint="eastAsia" w:cs="仿宋" w:asciiTheme="minorEastAsia" w:hAnsiTheme="minorEastAsia"/>
          <w:color w:val="333333"/>
          <w:kern w:val="0"/>
          <w:sz w:val="24"/>
          <w:shd w:val="clear" w:color="auto" w:fill="FFFFFF"/>
        </w:rPr>
        <w:t>法定代表人身份证明书、法定代表人身份证复印件（按照附件</w:t>
      </w:r>
      <w:r>
        <w:rPr>
          <w:rFonts w:hint="eastAsia" w:cs="仿宋" w:asciiTheme="minorEastAsia" w:hAnsiTheme="minorEastAsia"/>
          <w:color w:val="333333"/>
          <w:kern w:val="0"/>
          <w:sz w:val="24"/>
          <w:shd w:val="clear" w:color="auto" w:fill="FFFFFF"/>
          <w:lang w:val="en-US" w:eastAsia="zh-CN"/>
        </w:rPr>
        <w:t>三</w:t>
      </w:r>
      <w:r>
        <w:rPr>
          <w:rFonts w:hint="eastAsia" w:cs="仿宋" w:asciiTheme="minorEastAsia" w:hAnsiTheme="minorEastAsia"/>
          <w:color w:val="333333"/>
          <w:kern w:val="0"/>
          <w:sz w:val="24"/>
          <w:shd w:val="clear" w:color="auto" w:fill="FFFFFF"/>
        </w:rPr>
        <w:t>格式填写）（加盖报价单位公章）；</w:t>
      </w:r>
    </w:p>
    <w:p w14:paraId="5D2632F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4</w:t>
      </w:r>
      <w:r>
        <w:rPr>
          <w:rFonts w:hint="eastAsia" w:cs="仿宋" w:asciiTheme="minorEastAsia" w:hAnsiTheme="minorEastAsia"/>
          <w:color w:val="333333"/>
          <w:kern w:val="0"/>
          <w:sz w:val="24"/>
          <w:shd w:val="clear" w:color="auto" w:fill="FFFFFF"/>
        </w:rPr>
        <w:t>）法定代表人授权委托书</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rPr>
        <w:t>被授权人身份证复印件（按照附件</w:t>
      </w:r>
      <w:r>
        <w:rPr>
          <w:rFonts w:hint="eastAsia" w:cs="仿宋" w:asciiTheme="minorEastAsia" w:hAnsiTheme="minorEastAsia"/>
          <w:color w:val="333333"/>
          <w:kern w:val="0"/>
          <w:sz w:val="24"/>
          <w:shd w:val="clear" w:color="auto" w:fill="FFFFFF"/>
          <w:lang w:val="en-US" w:eastAsia="zh-CN"/>
        </w:rPr>
        <w:t>四</w:t>
      </w:r>
      <w:r>
        <w:rPr>
          <w:rFonts w:hint="eastAsia" w:cs="仿宋" w:asciiTheme="minorEastAsia" w:hAnsiTheme="minorEastAsia"/>
          <w:color w:val="333333"/>
          <w:kern w:val="0"/>
          <w:sz w:val="24"/>
          <w:shd w:val="clear" w:color="auto" w:fill="FFFFFF"/>
        </w:rPr>
        <w:t>格式填写，法定代表人参加的，无需提供）（加盖报价单位公章）；</w:t>
      </w:r>
    </w:p>
    <w:p w14:paraId="406A575B">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5</w:t>
      </w: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投标供应商</w:t>
      </w:r>
      <w:r>
        <w:rPr>
          <w:rFonts w:hint="eastAsia" w:cs="仿宋" w:asciiTheme="minorEastAsia" w:hAnsiTheme="minorEastAsia"/>
          <w:color w:val="333333"/>
          <w:kern w:val="0"/>
          <w:sz w:val="24"/>
          <w:shd w:val="clear" w:color="auto" w:fill="FFFFFF"/>
        </w:rPr>
        <w:t>合法有效的营业执照复印件（加盖报价单位公章）；</w:t>
      </w:r>
    </w:p>
    <w:p w14:paraId="3D7F1F04">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6</w:t>
      </w:r>
      <w:r>
        <w:rPr>
          <w:rFonts w:hint="eastAsia" w:cs="仿宋" w:asciiTheme="minorEastAsia" w:hAnsiTheme="minorEastAsia"/>
          <w:color w:val="333333"/>
          <w:kern w:val="0"/>
          <w:sz w:val="24"/>
          <w:shd w:val="clear" w:color="auto" w:fill="FFFFFF"/>
        </w:rPr>
        <w:t>）质保承诺书（按照附件</w:t>
      </w:r>
      <w:r>
        <w:rPr>
          <w:rFonts w:hint="eastAsia" w:cs="仿宋" w:asciiTheme="minorEastAsia" w:hAnsiTheme="minorEastAsia"/>
          <w:color w:val="333333"/>
          <w:kern w:val="0"/>
          <w:sz w:val="24"/>
          <w:shd w:val="clear" w:color="auto" w:fill="FFFFFF"/>
          <w:lang w:val="en-US" w:eastAsia="zh-CN"/>
        </w:rPr>
        <w:t>七</w:t>
      </w:r>
      <w:r>
        <w:rPr>
          <w:rFonts w:hint="eastAsia" w:cs="仿宋" w:asciiTheme="minorEastAsia" w:hAnsiTheme="minorEastAsia"/>
          <w:color w:val="333333"/>
          <w:kern w:val="0"/>
          <w:sz w:val="24"/>
          <w:shd w:val="clear" w:color="auto" w:fill="FFFFFF"/>
        </w:rPr>
        <w:t>格式填写）；</w:t>
      </w:r>
    </w:p>
    <w:p w14:paraId="6C41CF8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w:t>
      </w:r>
      <w:r>
        <w:rPr>
          <w:rFonts w:hint="eastAsia" w:ascii="宋体" w:hAnsi="宋体" w:eastAsia="宋体" w:cs="宋体"/>
          <w:kern w:val="0"/>
          <w:sz w:val="24"/>
          <w:shd w:val="clear" w:color="auto" w:fill="FFFFFF"/>
          <w:lang w:val="en-US" w:eastAsia="zh-CN"/>
        </w:rPr>
        <w:t>7</w:t>
      </w:r>
      <w:r>
        <w:rPr>
          <w:rFonts w:hint="eastAsia" w:ascii="宋体" w:hAnsi="宋体" w:eastAsia="宋体" w:cs="宋体"/>
          <w:kern w:val="0"/>
          <w:sz w:val="24"/>
          <w:shd w:val="clear" w:color="auto" w:fill="FFFFFF"/>
        </w:rPr>
        <w:t>）商务部分正负偏离表</w:t>
      </w:r>
      <w:r>
        <w:rPr>
          <w:rFonts w:hint="eastAsia" w:ascii="宋体" w:hAnsi="宋体" w:eastAsia="宋体" w:cs="宋体"/>
          <w:kern w:val="0"/>
          <w:sz w:val="24"/>
          <w:shd w:val="clear" w:color="auto" w:fill="FFFFFF"/>
          <w:lang w:eastAsia="zh-CN"/>
        </w:rPr>
        <w:t>、</w:t>
      </w:r>
      <w:r>
        <w:rPr>
          <w:rFonts w:hint="eastAsia" w:ascii="宋体" w:hAnsi="宋体" w:cs="宋体"/>
          <w:kern w:val="0"/>
          <w:sz w:val="24"/>
          <w:shd w:val="clear" w:color="auto" w:fill="FFFFFF"/>
        </w:rPr>
        <w:t>技术部分正负偏离表</w:t>
      </w:r>
      <w:r>
        <w:rPr>
          <w:rFonts w:hint="eastAsia" w:ascii="宋体" w:hAnsi="宋体" w:eastAsia="宋体" w:cs="宋体"/>
          <w:kern w:val="0"/>
          <w:sz w:val="24"/>
          <w:shd w:val="clear" w:color="auto" w:fill="FFFFFF"/>
        </w:rPr>
        <w:t>（</w:t>
      </w:r>
      <w:r>
        <w:rPr>
          <w:rFonts w:hint="eastAsia" w:cs="仿宋" w:asciiTheme="minorEastAsia" w:hAnsiTheme="minorEastAsia"/>
          <w:color w:val="333333"/>
          <w:kern w:val="0"/>
          <w:sz w:val="24"/>
          <w:shd w:val="clear" w:color="auto" w:fill="FFFFFF"/>
        </w:rPr>
        <w:t>按照</w:t>
      </w:r>
      <w:r>
        <w:rPr>
          <w:rFonts w:hint="eastAsia" w:ascii="宋体" w:hAnsi="宋体" w:eastAsia="宋体" w:cs="宋体"/>
          <w:kern w:val="0"/>
          <w:sz w:val="24"/>
          <w:shd w:val="clear" w:color="auto" w:fill="FFFFFF"/>
        </w:rPr>
        <w:t>附件</w:t>
      </w:r>
      <w:r>
        <w:rPr>
          <w:rFonts w:hint="eastAsia" w:ascii="宋体" w:hAnsi="宋体" w:eastAsia="宋体" w:cs="宋体"/>
          <w:kern w:val="0"/>
          <w:sz w:val="24"/>
          <w:shd w:val="clear" w:color="auto" w:fill="FFFFFF"/>
          <w:lang w:val="en-US" w:eastAsia="zh-CN"/>
        </w:rPr>
        <w:t>五、六</w:t>
      </w:r>
      <w:r>
        <w:rPr>
          <w:rFonts w:hint="eastAsia" w:cs="仿宋" w:asciiTheme="minorEastAsia" w:hAnsiTheme="minorEastAsia"/>
          <w:color w:val="333333"/>
          <w:kern w:val="0"/>
          <w:sz w:val="24"/>
          <w:shd w:val="clear" w:color="auto" w:fill="FFFFFF"/>
        </w:rPr>
        <w:t>格式填写</w:t>
      </w:r>
      <w:r>
        <w:rPr>
          <w:rFonts w:hint="eastAsia" w:ascii="宋体" w:hAnsi="宋体" w:eastAsia="宋体" w:cs="宋体"/>
          <w:kern w:val="0"/>
          <w:sz w:val="24"/>
          <w:shd w:val="clear" w:color="auto" w:fill="FFFFFF"/>
        </w:rPr>
        <w:t>）；</w:t>
      </w:r>
    </w:p>
    <w:p w14:paraId="5698E754">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bCs/>
          <w:kern w:val="0"/>
          <w:sz w:val="24"/>
          <w:shd w:val="clear" w:color="auto" w:fill="FFFFFF"/>
        </w:rPr>
      </w:pPr>
      <w:r>
        <w:rPr>
          <w:rFonts w:hint="eastAsia" w:ascii="宋体" w:hAnsi="宋体" w:cs="宋体"/>
          <w:b/>
          <w:bCs/>
          <w:kern w:val="0"/>
          <w:sz w:val="24"/>
          <w:shd w:val="clear" w:color="auto" w:fill="FFFFFF"/>
          <w:lang w:val="zh-CN"/>
        </w:rPr>
        <w:t>填制正负偏离表，完全响应的，</w:t>
      </w:r>
      <w:r>
        <w:rPr>
          <w:rFonts w:hint="eastAsia" w:ascii="宋体" w:hAnsi="宋体" w:cs="宋体"/>
          <w:b/>
          <w:bCs/>
          <w:kern w:val="0"/>
          <w:sz w:val="24"/>
          <w:u w:val="single"/>
          <w:shd w:val="clear" w:color="auto" w:fill="FFFFFF"/>
          <w:lang w:val="zh-CN"/>
        </w:rPr>
        <w:t>请以空白表列示</w:t>
      </w:r>
      <w:r>
        <w:rPr>
          <w:rFonts w:hint="eastAsia" w:ascii="宋体" w:hAnsi="宋体" w:cs="宋体"/>
          <w:b/>
          <w:bCs/>
          <w:kern w:val="0"/>
          <w:sz w:val="24"/>
          <w:shd w:val="clear" w:color="auto" w:fill="FFFFFF"/>
          <w:lang w:val="zh-CN"/>
        </w:rPr>
        <w:t>。不完全响应的，必须在偏离表中列示；列示不全的，视同故意隐瞒。</w:t>
      </w:r>
    </w:p>
    <w:p w14:paraId="3E281B3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eastAsiaTheme="minorEastAsia"/>
          <w:kern w:val="0"/>
          <w:sz w:val="24"/>
          <w:shd w:val="clear" w:color="auto" w:fill="FFFFFF"/>
          <w:lang w:val="zh-CN" w:eastAsia="zh-CN"/>
        </w:rPr>
      </w:pPr>
      <w:r>
        <w:rPr>
          <w:rFonts w:hint="eastAsia" w:cs="仿宋" w:asciiTheme="minorEastAsia" w:hAnsiTheme="minorEastAsia"/>
          <w:kern w:val="0"/>
          <w:sz w:val="24"/>
          <w:shd w:val="clear" w:color="auto" w:fill="FFFFFF"/>
          <w:lang w:eastAsia="zh-CN"/>
        </w:rPr>
        <w:t>（</w:t>
      </w:r>
      <w:r>
        <w:rPr>
          <w:rFonts w:hint="eastAsia" w:cs="仿宋" w:asciiTheme="minorEastAsia" w:hAnsiTheme="minorEastAsia"/>
          <w:kern w:val="0"/>
          <w:sz w:val="24"/>
          <w:shd w:val="clear" w:color="auto" w:fill="FFFFFF"/>
          <w:lang w:val="en-US" w:eastAsia="zh-CN"/>
        </w:rPr>
        <w:t>8）</w:t>
      </w:r>
      <w:r>
        <w:rPr>
          <w:rFonts w:hint="eastAsia" w:cs="仿宋" w:asciiTheme="minorEastAsia" w:hAnsiTheme="minorEastAsia"/>
          <w:kern w:val="0"/>
          <w:sz w:val="24"/>
          <w:shd w:val="clear" w:color="auto" w:fill="FFFFFF"/>
        </w:rPr>
        <w:t>报价表：必须按提供的样表格式填写（</w:t>
      </w:r>
      <w:r>
        <w:rPr>
          <w:rFonts w:hint="eastAsia" w:cs="仿宋" w:asciiTheme="minorEastAsia" w:hAnsiTheme="minorEastAsia"/>
          <w:color w:val="333333"/>
          <w:kern w:val="0"/>
          <w:sz w:val="24"/>
          <w:shd w:val="clear" w:color="auto" w:fill="FFFFFF"/>
        </w:rPr>
        <w:t>按照</w:t>
      </w:r>
      <w:r>
        <w:rPr>
          <w:rFonts w:hint="eastAsia" w:cs="仿宋" w:asciiTheme="minorEastAsia" w:hAnsiTheme="minorEastAsia"/>
          <w:kern w:val="0"/>
          <w:sz w:val="24"/>
          <w:shd w:val="clear" w:color="auto" w:fill="FFFFFF"/>
        </w:rPr>
        <w:t>附件</w:t>
      </w:r>
      <w:r>
        <w:rPr>
          <w:rFonts w:hint="eastAsia" w:cs="仿宋" w:asciiTheme="minorEastAsia" w:hAnsiTheme="minorEastAsia"/>
          <w:kern w:val="0"/>
          <w:sz w:val="24"/>
          <w:shd w:val="clear" w:color="auto" w:fill="FFFFFF"/>
          <w:lang w:val="en-US" w:eastAsia="zh-CN"/>
        </w:rPr>
        <w:t>八</w:t>
      </w:r>
      <w:r>
        <w:rPr>
          <w:rFonts w:hint="eastAsia" w:cs="仿宋" w:asciiTheme="minorEastAsia" w:hAnsiTheme="minorEastAsia"/>
          <w:color w:val="333333"/>
          <w:kern w:val="0"/>
          <w:sz w:val="24"/>
          <w:shd w:val="clear" w:color="auto" w:fill="FFFFFF"/>
        </w:rPr>
        <w:t>格式填写</w:t>
      </w:r>
      <w:r>
        <w:rPr>
          <w:rFonts w:hint="eastAsia" w:cs="仿宋" w:asciiTheme="minorEastAsia" w:hAnsiTheme="minorEastAsia"/>
          <w:kern w:val="0"/>
          <w:sz w:val="24"/>
          <w:shd w:val="clear" w:color="auto" w:fill="FFFFFF"/>
        </w:rPr>
        <w:t>）</w:t>
      </w:r>
      <w:r>
        <w:rPr>
          <w:rFonts w:hint="eastAsia" w:cs="仿宋" w:asciiTheme="minorEastAsia" w:hAnsiTheme="minorEastAsia"/>
          <w:kern w:val="0"/>
          <w:sz w:val="24"/>
          <w:shd w:val="clear" w:color="auto" w:fill="FFFFFF"/>
          <w:lang w:eastAsia="zh-CN"/>
        </w:rPr>
        <w:t>；</w:t>
      </w:r>
    </w:p>
    <w:p w14:paraId="5E81FBF5">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kern w:val="0"/>
          <w:sz w:val="24"/>
          <w:shd w:val="clear" w:color="auto" w:fill="FFFFFF"/>
        </w:rPr>
        <w:t>（</w:t>
      </w:r>
      <w:r>
        <w:rPr>
          <w:rFonts w:hint="eastAsia" w:cs="仿宋" w:asciiTheme="minorEastAsia" w:hAnsiTheme="minorEastAsia"/>
          <w:b/>
          <w:kern w:val="0"/>
          <w:sz w:val="24"/>
          <w:u w:val="single"/>
          <w:shd w:val="clear" w:color="auto" w:fill="FFFFFF"/>
        </w:rPr>
        <w:t>报价文件正、副本各一份，报价文件中必须包含上述要求提供的所有材料，所有复印件必须加盖单位公章，否则以未实质性响应询价文件处理。报价文件装订成册并密封，密封袋上标明：项目名称、报价单位名称，并在封口处加盖</w:t>
      </w:r>
      <w:r>
        <w:rPr>
          <w:rFonts w:hint="eastAsia" w:cs="仿宋" w:asciiTheme="minorEastAsia" w:hAnsiTheme="minorEastAsia"/>
          <w:b/>
          <w:kern w:val="0"/>
          <w:sz w:val="24"/>
          <w:u w:val="single"/>
          <w:shd w:val="clear" w:color="auto" w:fill="FFFFFF"/>
          <w:lang w:val="en-US" w:eastAsia="zh-CN"/>
        </w:rPr>
        <w:t>单位</w:t>
      </w:r>
      <w:r>
        <w:rPr>
          <w:rFonts w:hint="eastAsia" w:cs="仿宋" w:asciiTheme="minorEastAsia" w:hAnsiTheme="minorEastAsia"/>
          <w:b/>
          <w:kern w:val="0"/>
          <w:sz w:val="24"/>
          <w:u w:val="single"/>
          <w:shd w:val="clear" w:color="auto" w:fill="FFFFFF"/>
        </w:rPr>
        <w:t>公章，否则视为无效报价）。</w:t>
      </w:r>
    </w:p>
    <w:p w14:paraId="0BBEF65E">
      <w:pPr>
        <w:keepNext w:val="0"/>
        <w:keepLines w:val="0"/>
        <w:pageBreakBefore w:val="0"/>
        <w:widowControl/>
        <w:numPr>
          <w:ilvl w:val="0"/>
          <w:numId w:val="1"/>
        </w:numPr>
        <w:kinsoku/>
        <w:wordWrap/>
        <w:overflowPunct/>
        <w:topLinePunct w:val="0"/>
        <w:autoSpaceDE/>
        <w:autoSpaceDN/>
        <w:bidi w:val="0"/>
        <w:adjustRightInd/>
        <w:spacing w:line="400" w:lineRule="exact"/>
        <w:ind w:firstLine="482" w:firstLineChars="200"/>
        <w:jc w:val="left"/>
        <w:textAlignment w:val="auto"/>
        <w:rPr>
          <w:rFonts w:hint="eastAsia" w:cs="仿宋" w:asciiTheme="minorEastAsia" w:hAnsiTheme="minorEastAsia"/>
          <w:kern w:val="0"/>
          <w:sz w:val="24"/>
          <w:shd w:val="clear" w:color="auto" w:fill="FFFFFF"/>
          <w:lang w:val="en-US" w:eastAsia="zh-CN"/>
        </w:rPr>
      </w:pPr>
      <w:r>
        <w:rPr>
          <w:rFonts w:hint="eastAsia" w:cs="仿宋" w:asciiTheme="minorEastAsia" w:hAnsiTheme="minorEastAsia"/>
          <w:b/>
          <w:color w:val="333333"/>
          <w:kern w:val="0"/>
          <w:sz w:val="24"/>
          <w:shd w:val="clear" w:color="auto" w:fill="FFFFFF"/>
        </w:rPr>
        <w:t>报价文件递交及开标时间</w:t>
      </w:r>
    </w:p>
    <w:p w14:paraId="3244DB6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firstLine="560"/>
        <w:jc w:val="both"/>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color w:val="000000"/>
          <w:kern w:val="0"/>
          <w:sz w:val="24"/>
          <w:szCs w:val="24"/>
          <w:shd w:val="clear" w:color="auto" w:fill="FFFFFF"/>
        </w:rPr>
        <w:t>（1）</w:t>
      </w:r>
      <w:r>
        <w:rPr>
          <w:rFonts w:hint="eastAsia" w:ascii="宋体" w:hAnsi="宋体" w:eastAsia="宋体" w:cs="宋体"/>
          <w:b/>
          <w:color w:val="000000"/>
          <w:kern w:val="0"/>
          <w:sz w:val="24"/>
          <w:szCs w:val="24"/>
          <w:shd w:val="clear" w:color="auto" w:fill="FFFFFF"/>
          <w:lang w:val="en-US" w:eastAsia="zh-CN"/>
        </w:rPr>
        <w:t>本项目实行不见面开标，</w:t>
      </w:r>
      <w:r>
        <w:rPr>
          <w:rFonts w:hint="eastAsia" w:ascii="宋体" w:hAnsi="宋体" w:eastAsia="宋体" w:cs="宋体"/>
          <w:b/>
          <w:color w:val="000000"/>
          <w:kern w:val="0"/>
          <w:sz w:val="24"/>
          <w:szCs w:val="24"/>
          <w:shd w:val="clear" w:color="auto" w:fill="FFFFFF"/>
        </w:rPr>
        <w:t>报价文件递交形式：</w:t>
      </w:r>
      <w:r>
        <w:rPr>
          <w:rFonts w:hint="eastAsia" w:ascii="宋体" w:hAnsi="宋体" w:eastAsia="宋体" w:cs="宋体"/>
          <w:b/>
          <w:color w:val="000000"/>
          <w:kern w:val="0"/>
          <w:sz w:val="24"/>
          <w:szCs w:val="24"/>
          <w:shd w:val="clear" w:color="auto" w:fill="FFFFFF"/>
          <w:lang w:val="en-US" w:eastAsia="zh-CN"/>
        </w:rPr>
        <w:t>送或</w:t>
      </w:r>
      <w:r>
        <w:rPr>
          <w:rFonts w:hint="eastAsia" w:ascii="宋体" w:hAnsi="宋体" w:eastAsia="宋体" w:cs="宋体"/>
          <w:b/>
          <w:color w:val="000000"/>
          <w:kern w:val="0"/>
          <w:sz w:val="24"/>
          <w:szCs w:val="24"/>
          <w:shd w:val="clear" w:color="auto" w:fill="FFFFFF"/>
        </w:rPr>
        <w:t>邮寄（不接受到付）至指定地点。未在规定时间内送达的报价文件将不予受理，后果由各潜在供应商自行承担。</w:t>
      </w:r>
    </w:p>
    <w:p w14:paraId="4ADA1065">
      <w:pPr>
        <w:pStyle w:val="14"/>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（2）报价文件递交截止时间：</w:t>
      </w:r>
      <w:r>
        <w:rPr>
          <w:rFonts w:hint="eastAsia" w:ascii="宋体" w:hAnsi="宋体" w:eastAsia="宋体" w:cs="宋体"/>
          <w:b/>
          <w:color w:val="000000"/>
          <w:kern w:val="0"/>
          <w:sz w:val="24"/>
          <w:szCs w:val="24"/>
          <w:u w:val="single"/>
          <w:shd w:val="clear" w:color="auto" w:fill="FFFFFF"/>
        </w:rPr>
        <w:t>202</w:t>
      </w:r>
      <w:r>
        <w:rPr>
          <w:rFonts w:hint="eastAsia" w:ascii="宋体" w:hAnsi="宋体" w:eastAsia="宋体" w:cs="宋体"/>
          <w:b/>
          <w:color w:val="000000"/>
          <w:kern w:val="0"/>
          <w:sz w:val="24"/>
          <w:szCs w:val="24"/>
          <w:u w:val="single"/>
          <w:shd w:val="clear" w:color="auto" w:fill="FFFFFF"/>
          <w:lang w:val="en-US" w:eastAsia="zh-CN"/>
        </w:rPr>
        <w:t>5</w:t>
      </w:r>
      <w:r>
        <w:rPr>
          <w:rFonts w:hint="eastAsia" w:ascii="宋体" w:hAnsi="宋体" w:eastAsia="宋体" w:cs="宋体"/>
          <w:b/>
          <w:color w:val="000000"/>
          <w:kern w:val="0"/>
          <w:sz w:val="24"/>
          <w:szCs w:val="24"/>
          <w:u w:val="single"/>
          <w:shd w:val="clear" w:color="auto" w:fill="FFFFFF"/>
        </w:rPr>
        <w:t>年</w:t>
      </w:r>
      <w:r>
        <w:rPr>
          <w:rFonts w:hint="eastAsia" w:ascii="宋体" w:hAnsi="宋体" w:eastAsia="宋体" w:cs="宋体"/>
          <w:b/>
          <w:color w:val="000000"/>
          <w:kern w:val="0"/>
          <w:sz w:val="24"/>
          <w:szCs w:val="24"/>
          <w:u w:val="single"/>
          <w:shd w:val="clear" w:color="auto" w:fill="FFFFFF"/>
          <w:lang w:val="en-US" w:eastAsia="zh-CN"/>
        </w:rPr>
        <w:t>08</w:t>
      </w:r>
      <w:r>
        <w:rPr>
          <w:rFonts w:hint="eastAsia" w:ascii="宋体" w:hAnsi="宋体" w:eastAsia="宋体" w:cs="宋体"/>
          <w:b/>
          <w:color w:val="000000"/>
          <w:kern w:val="0"/>
          <w:sz w:val="24"/>
          <w:szCs w:val="24"/>
          <w:u w:val="single"/>
          <w:shd w:val="clear" w:color="auto" w:fill="FFFFFF"/>
        </w:rPr>
        <w:t>月</w:t>
      </w:r>
      <w:r>
        <w:rPr>
          <w:rFonts w:hint="eastAsia" w:ascii="宋体" w:hAnsi="宋体" w:eastAsia="宋体" w:cs="宋体"/>
          <w:b/>
          <w:color w:val="000000"/>
          <w:kern w:val="0"/>
          <w:sz w:val="24"/>
          <w:szCs w:val="24"/>
          <w:u w:val="single"/>
          <w:shd w:val="clear" w:color="auto" w:fill="FFFFFF"/>
          <w:lang w:val="en-US" w:eastAsia="zh-CN"/>
        </w:rPr>
        <w:t>26</w:t>
      </w:r>
      <w:r>
        <w:rPr>
          <w:rFonts w:hint="eastAsia" w:ascii="宋体" w:hAnsi="宋体" w:eastAsia="宋体" w:cs="宋体"/>
          <w:b/>
          <w:color w:val="000000"/>
          <w:kern w:val="0"/>
          <w:sz w:val="24"/>
          <w:szCs w:val="24"/>
          <w:u w:val="single"/>
          <w:shd w:val="clear" w:color="auto" w:fill="FFFFFF"/>
        </w:rPr>
        <w:t>日</w:t>
      </w:r>
      <w:r>
        <w:rPr>
          <w:rFonts w:hint="eastAsia" w:ascii="宋体" w:hAnsi="宋体" w:eastAsia="宋体" w:cs="宋体"/>
          <w:b/>
          <w:color w:val="000000"/>
          <w:kern w:val="0"/>
          <w:sz w:val="24"/>
          <w:szCs w:val="24"/>
          <w:u w:val="single"/>
          <w:shd w:val="clear" w:color="auto" w:fill="FFFFFF"/>
          <w:lang w:val="en-US" w:eastAsia="zh-CN"/>
        </w:rPr>
        <w:t>上</w:t>
      </w:r>
      <w:r>
        <w:rPr>
          <w:rFonts w:hint="eastAsia" w:ascii="宋体" w:hAnsi="宋体" w:eastAsia="宋体" w:cs="宋体"/>
          <w:b/>
          <w:color w:val="000000"/>
          <w:kern w:val="0"/>
          <w:sz w:val="24"/>
          <w:szCs w:val="24"/>
          <w:u w:val="single"/>
          <w:shd w:val="clear" w:color="auto" w:fill="FFFFFF"/>
        </w:rPr>
        <w:t>午</w:t>
      </w:r>
      <w:r>
        <w:rPr>
          <w:rFonts w:hint="eastAsia" w:ascii="宋体" w:hAnsi="宋体" w:eastAsia="宋体" w:cs="宋体"/>
          <w:b/>
          <w:color w:val="000000"/>
          <w:kern w:val="0"/>
          <w:sz w:val="24"/>
          <w:szCs w:val="24"/>
          <w:u w:val="single"/>
          <w:shd w:val="clear" w:color="auto" w:fill="FFFFFF"/>
          <w:lang w:val="en-US" w:eastAsia="zh-CN"/>
        </w:rPr>
        <w:t>9</w:t>
      </w:r>
      <w:r>
        <w:rPr>
          <w:rFonts w:hint="eastAsia" w:ascii="宋体" w:hAnsi="宋体" w:eastAsia="宋体" w:cs="宋体"/>
          <w:b/>
          <w:color w:val="000000"/>
          <w:kern w:val="0"/>
          <w:sz w:val="24"/>
          <w:szCs w:val="24"/>
          <w:u w:val="single"/>
          <w:shd w:val="clear" w:color="auto" w:fill="FFFFFF"/>
        </w:rPr>
        <w:t>时</w:t>
      </w:r>
      <w:r>
        <w:rPr>
          <w:rFonts w:hint="eastAsia" w:ascii="宋体" w:hAnsi="宋体" w:eastAsia="宋体" w:cs="宋体"/>
          <w:b/>
          <w:color w:val="000000"/>
          <w:kern w:val="0"/>
          <w:sz w:val="24"/>
          <w:szCs w:val="24"/>
          <w:u w:val="single"/>
          <w:shd w:val="clear" w:color="auto" w:fill="FFFFFF"/>
          <w:lang w:val="en-US" w:eastAsia="zh-CN"/>
        </w:rPr>
        <w:t>00</w:t>
      </w:r>
      <w:r>
        <w:rPr>
          <w:rFonts w:hint="eastAsia" w:ascii="宋体" w:hAnsi="宋体" w:eastAsia="宋体" w:cs="宋体"/>
          <w:b/>
          <w:color w:val="000000"/>
          <w:kern w:val="0"/>
          <w:sz w:val="24"/>
          <w:szCs w:val="24"/>
          <w:u w:val="single"/>
          <w:shd w:val="clear" w:color="auto" w:fill="FFFFFF"/>
        </w:rPr>
        <w:t>分前</w:t>
      </w:r>
      <w:r>
        <w:rPr>
          <w:rFonts w:hint="eastAsia" w:ascii="宋体" w:hAnsi="宋体" w:eastAsia="宋体" w:cs="宋体"/>
          <w:b/>
          <w:color w:val="000000"/>
          <w:sz w:val="24"/>
          <w:szCs w:val="24"/>
          <w:u w:val="single"/>
        </w:rPr>
        <w:t>（</w:t>
      </w:r>
      <w:r>
        <w:rPr>
          <w:rFonts w:hint="eastAsia" w:ascii="宋体" w:hAnsi="宋体" w:eastAsia="宋体" w:cs="宋体"/>
          <w:b/>
          <w:color w:val="000000"/>
          <w:kern w:val="0"/>
          <w:sz w:val="24"/>
          <w:szCs w:val="24"/>
          <w:u w:val="single"/>
          <w:shd w:val="clear" w:color="auto" w:fill="FFFFFF"/>
        </w:rPr>
        <w:t>以送达签收时间为准）</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sz w:val="24"/>
          <w:szCs w:val="24"/>
        </w:rPr>
        <w:t>递交地址：</w:t>
      </w:r>
      <w:r>
        <w:rPr>
          <w:rFonts w:hint="eastAsia" w:ascii="宋体" w:hAnsi="宋体" w:eastAsia="宋体" w:cs="宋体"/>
          <w:b/>
          <w:color w:val="000000"/>
          <w:kern w:val="0"/>
          <w:sz w:val="24"/>
          <w:szCs w:val="24"/>
          <w:u w:val="single"/>
          <w:shd w:val="clear" w:color="auto" w:fill="FFFFFF"/>
        </w:rPr>
        <w:t>启东市特殊教育学校</w:t>
      </w:r>
      <w:r>
        <w:rPr>
          <w:rFonts w:hint="eastAsia" w:ascii="宋体" w:hAnsi="宋体" w:eastAsia="宋体" w:cs="宋体"/>
          <w:b/>
          <w:color w:val="000000"/>
          <w:kern w:val="0"/>
          <w:sz w:val="24"/>
          <w:szCs w:val="24"/>
          <w:u w:val="single"/>
          <w:shd w:val="clear" w:color="auto" w:fill="FFFFFF"/>
          <w:lang w:eastAsia="zh-CN"/>
        </w:rPr>
        <w:t>（</w:t>
      </w:r>
      <w:r>
        <w:rPr>
          <w:rFonts w:hint="eastAsia" w:ascii="宋体" w:hAnsi="宋体" w:eastAsia="宋体" w:cs="宋体"/>
          <w:b/>
          <w:color w:val="000000"/>
          <w:kern w:val="0"/>
          <w:sz w:val="24"/>
          <w:szCs w:val="24"/>
          <w:u w:val="single"/>
          <w:shd w:val="clear" w:color="auto" w:fill="FFFFFF"/>
          <w:lang w:val="en-US" w:eastAsia="zh-CN"/>
        </w:rPr>
        <w:t>江苏省南通市启东市汇龙镇民乐中路708号</w:t>
      </w:r>
      <w:r>
        <w:rPr>
          <w:rFonts w:hint="eastAsia" w:ascii="宋体" w:hAnsi="宋体" w:eastAsia="宋体" w:cs="宋体"/>
          <w:b/>
          <w:color w:val="000000"/>
          <w:kern w:val="0"/>
          <w:sz w:val="24"/>
          <w:szCs w:val="24"/>
          <w:u w:val="single"/>
          <w:shd w:val="clear" w:color="auto" w:fill="FFFFFF"/>
          <w:lang w:eastAsia="zh-CN"/>
        </w:rPr>
        <w:t>）</w:t>
      </w:r>
      <w:r>
        <w:rPr>
          <w:rFonts w:hint="eastAsia" w:ascii="宋体" w:hAnsi="宋体" w:eastAsia="宋体" w:cs="宋体"/>
          <w:color w:val="000000"/>
          <w:kern w:val="0"/>
          <w:sz w:val="24"/>
          <w:szCs w:val="24"/>
          <w:shd w:val="clear" w:color="auto" w:fill="FFFFFF"/>
        </w:rPr>
        <w:t>，接收联系人：</w:t>
      </w:r>
      <w:r>
        <w:rPr>
          <w:rFonts w:hint="eastAsia" w:ascii="宋体" w:hAnsi="宋体" w:eastAsia="宋体" w:cs="宋体"/>
          <w:b/>
          <w:bCs/>
          <w:sz w:val="24"/>
          <w:szCs w:val="24"/>
          <w:u w:val="single"/>
          <w:lang w:val="en-US" w:eastAsia="zh-CN"/>
        </w:rPr>
        <w:t>黄菊</w:t>
      </w:r>
      <w:r>
        <w:rPr>
          <w:rFonts w:hint="eastAsia" w:ascii="宋体" w:hAnsi="宋体" w:eastAsia="宋体" w:cs="宋体"/>
          <w:color w:val="000000"/>
          <w:kern w:val="0"/>
          <w:sz w:val="24"/>
          <w:szCs w:val="24"/>
          <w:shd w:val="clear" w:color="auto" w:fill="FFFFFF"/>
        </w:rPr>
        <w:t>，联系电</w:t>
      </w:r>
      <w:r>
        <w:rPr>
          <w:rFonts w:hint="eastAsia" w:ascii="宋体" w:hAnsi="宋体" w:eastAsia="宋体" w:cs="宋体"/>
          <w:color w:val="000000"/>
          <w:kern w:val="0"/>
          <w:sz w:val="24"/>
          <w:szCs w:val="24"/>
          <w:shd w:val="clear" w:color="auto" w:fill="FFFFFF"/>
          <w:lang w:val="en-US" w:eastAsia="zh-CN"/>
        </w:rPr>
        <w:t>话：</w:t>
      </w:r>
      <w:r>
        <w:rPr>
          <w:rFonts w:hint="eastAsia" w:ascii="宋体" w:hAnsi="宋体" w:eastAsia="宋体" w:cs="宋体"/>
          <w:b/>
          <w:bCs/>
          <w:sz w:val="24"/>
          <w:szCs w:val="24"/>
          <w:u w:val="single"/>
          <w:lang w:val="en-US" w:eastAsia="zh-CN"/>
        </w:rPr>
        <w:t>15262801128</w:t>
      </w:r>
    </w:p>
    <w:p w14:paraId="771F5920">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cs="仿宋" w:asciiTheme="minorEastAsia" w:hAnsiTheme="minorEastAsia"/>
          <w:kern w:val="0"/>
          <w:sz w:val="24"/>
          <w:shd w:val="clear" w:color="auto" w:fill="FFFFFF"/>
          <w:lang w:val="en-US" w:eastAsia="zh-CN"/>
        </w:rPr>
      </w:pPr>
      <w:r>
        <w:rPr>
          <w:rFonts w:hint="eastAsia" w:ascii="宋体" w:hAnsi="宋体" w:eastAsia="宋体" w:cs="宋体"/>
          <w:color w:val="000000"/>
          <w:kern w:val="0"/>
          <w:sz w:val="24"/>
          <w:szCs w:val="24"/>
          <w:shd w:val="clear" w:color="auto" w:fill="FFFFFF"/>
        </w:rPr>
        <w:t>（3）开标时间：</w:t>
      </w:r>
      <w:r>
        <w:rPr>
          <w:rFonts w:hint="eastAsia" w:ascii="宋体" w:hAnsi="宋体" w:eastAsia="宋体" w:cs="宋体"/>
          <w:b/>
          <w:color w:val="000000"/>
          <w:kern w:val="0"/>
          <w:sz w:val="24"/>
          <w:szCs w:val="24"/>
          <w:u w:val="single"/>
          <w:shd w:val="clear" w:color="auto" w:fill="FFFFFF"/>
        </w:rPr>
        <w:t>202</w:t>
      </w:r>
      <w:r>
        <w:rPr>
          <w:rFonts w:hint="eastAsia" w:ascii="宋体" w:hAnsi="宋体" w:eastAsia="宋体" w:cs="宋体"/>
          <w:b/>
          <w:color w:val="000000"/>
          <w:kern w:val="0"/>
          <w:sz w:val="24"/>
          <w:szCs w:val="24"/>
          <w:u w:val="single"/>
          <w:shd w:val="clear" w:color="auto" w:fill="FFFFFF"/>
          <w:lang w:val="en-US" w:eastAsia="zh-CN"/>
        </w:rPr>
        <w:t>5</w:t>
      </w:r>
      <w:r>
        <w:rPr>
          <w:rFonts w:hint="eastAsia" w:ascii="宋体" w:hAnsi="宋体" w:eastAsia="宋体" w:cs="宋体"/>
          <w:b/>
          <w:color w:val="000000"/>
          <w:kern w:val="0"/>
          <w:sz w:val="24"/>
          <w:szCs w:val="24"/>
          <w:u w:val="single"/>
          <w:shd w:val="clear" w:color="auto" w:fill="FFFFFF"/>
        </w:rPr>
        <w:t>年</w:t>
      </w:r>
      <w:r>
        <w:rPr>
          <w:rFonts w:hint="eastAsia" w:ascii="宋体" w:hAnsi="宋体" w:eastAsia="宋体" w:cs="宋体"/>
          <w:b/>
          <w:color w:val="000000"/>
          <w:kern w:val="0"/>
          <w:sz w:val="24"/>
          <w:szCs w:val="24"/>
          <w:u w:val="single"/>
          <w:shd w:val="clear" w:color="auto" w:fill="FFFFFF"/>
          <w:lang w:val="en-US" w:eastAsia="zh-CN"/>
        </w:rPr>
        <w:t>08</w:t>
      </w:r>
      <w:r>
        <w:rPr>
          <w:rFonts w:hint="eastAsia" w:ascii="宋体" w:hAnsi="宋体" w:eastAsia="宋体" w:cs="宋体"/>
          <w:b/>
          <w:color w:val="000000"/>
          <w:kern w:val="0"/>
          <w:sz w:val="24"/>
          <w:szCs w:val="24"/>
          <w:u w:val="single"/>
          <w:shd w:val="clear" w:color="auto" w:fill="FFFFFF"/>
        </w:rPr>
        <w:t>月</w:t>
      </w:r>
      <w:r>
        <w:rPr>
          <w:rFonts w:hint="eastAsia" w:ascii="宋体" w:hAnsi="宋体" w:eastAsia="宋体" w:cs="宋体"/>
          <w:b/>
          <w:color w:val="000000"/>
          <w:kern w:val="0"/>
          <w:sz w:val="24"/>
          <w:szCs w:val="24"/>
          <w:u w:val="single"/>
          <w:shd w:val="clear" w:color="auto" w:fill="FFFFFF"/>
          <w:lang w:val="en-US" w:eastAsia="zh-CN"/>
        </w:rPr>
        <w:t>26</w:t>
      </w:r>
      <w:r>
        <w:rPr>
          <w:rFonts w:hint="eastAsia" w:ascii="宋体" w:hAnsi="宋体" w:eastAsia="宋体" w:cs="宋体"/>
          <w:b/>
          <w:color w:val="000000"/>
          <w:kern w:val="0"/>
          <w:sz w:val="24"/>
          <w:szCs w:val="24"/>
          <w:u w:val="single"/>
          <w:shd w:val="clear" w:color="auto" w:fill="FFFFFF"/>
        </w:rPr>
        <w:t>日</w:t>
      </w:r>
      <w:r>
        <w:rPr>
          <w:rFonts w:hint="eastAsia" w:ascii="宋体" w:hAnsi="宋体" w:eastAsia="宋体" w:cs="宋体"/>
          <w:b/>
          <w:color w:val="000000"/>
          <w:kern w:val="0"/>
          <w:sz w:val="24"/>
          <w:szCs w:val="24"/>
          <w:u w:val="single"/>
          <w:shd w:val="clear" w:color="auto" w:fill="FFFFFF"/>
          <w:lang w:val="en-US" w:eastAsia="zh-CN"/>
        </w:rPr>
        <w:t>上</w:t>
      </w:r>
      <w:r>
        <w:rPr>
          <w:rFonts w:hint="eastAsia" w:ascii="宋体" w:hAnsi="宋体" w:eastAsia="宋体" w:cs="宋体"/>
          <w:b/>
          <w:color w:val="000000"/>
          <w:kern w:val="0"/>
          <w:sz w:val="24"/>
          <w:szCs w:val="24"/>
          <w:u w:val="single"/>
          <w:shd w:val="clear" w:color="auto" w:fill="FFFFFF"/>
        </w:rPr>
        <w:t>午</w:t>
      </w:r>
      <w:r>
        <w:rPr>
          <w:rFonts w:hint="eastAsia" w:ascii="宋体" w:hAnsi="宋体" w:eastAsia="宋体" w:cs="宋体"/>
          <w:b/>
          <w:color w:val="000000"/>
          <w:kern w:val="0"/>
          <w:sz w:val="24"/>
          <w:szCs w:val="24"/>
          <w:u w:val="single"/>
          <w:shd w:val="clear" w:color="auto" w:fill="FFFFFF"/>
          <w:lang w:val="en-US" w:eastAsia="zh-CN"/>
        </w:rPr>
        <w:t>9</w:t>
      </w:r>
      <w:r>
        <w:rPr>
          <w:rFonts w:hint="eastAsia" w:ascii="宋体" w:hAnsi="宋体" w:eastAsia="宋体" w:cs="宋体"/>
          <w:b/>
          <w:color w:val="000000"/>
          <w:kern w:val="0"/>
          <w:sz w:val="24"/>
          <w:szCs w:val="24"/>
          <w:u w:val="single"/>
          <w:shd w:val="clear" w:color="auto" w:fill="FFFFFF"/>
        </w:rPr>
        <w:t>时</w:t>
      </w:r>
      <w:r>
        <w:rPr>
          <w:rFonts w:hint="eastAsia" w:ascii="宋体" w:hAnsi="宋体" w:eastAsia="宋体" w:cs="宋体"/>
          <w:b/>
          <w:color w:val="000000"/>
          <w:kern w:val="0"/>
          <w:sz w:val="24"/>
          <w:szCs w:val="24"/>
          <w:u w:val="single"/>
          <w:shd w:val="clear" w:color="auto" w:fill="FFFFFF"/>
          <w:lang w:val="en-US" w:eastAsia="zh-CN"/>
        </w:rPr>
        <w:t>00</w:t>
      </w:r>
      <w:r>
        <w:rPr>
          <w:rFonts w:hint="eastAsia" w:ascii="宋体" w:hAnsi="宋体" w:eastAsia="宋体" w:cs="宋体"/>
          <w:b/>
          <w:color w:val="000000"/>
          <w:kern w:val="0"/>
          <w:sz w:val="24"/>
          <w:szCs w:val="24"/>
          <w:u w:val="single"/>
          <w:shd w:val="clear" w:color="auto" w:fill="FFFFFF"/>
        </w:rPr>
        <w:t>分，</w:t>
      </w:r>
      <w:r>
        <w:rPr>
          <w:rFonts w:hint="eastAsia" w:ascii="宋体" w:hAnsi="宋体" w:eastAsia="宋体" w:cs="宋体"/>
          <w:color w:val="000000"/>
          <w:kern w:val="0"/>
          <w:sz w:val="24"/>
          <w:szCs w:val="24"/>
          <w:shd w:val="clear" w:color="auto" w:fill="FFFFFF"/>
        </w:rPr>
        <w:t>开标地点：</w:t>
      </w:r>
      <w:r>
        <w:rPr>
          <w:rFonts w:hint="eastAsia" w:ascii="宋体" w:hAnsi="宋体" w:eastAsia="宋体" w:cs="宋体"/>
          <w:b/>
          <w:color w:val="000000"/>
          <w:kern w:val="0"/>
          <w:sz w:val="24"/>
          <w:szCs w:val="24"/>
          <w:u w:val="single"/>
          <w:shd w:val="clear" w:color="auto" w:fill="FFFFFF"/>
          <w:lang w:val="en-US" w:eastAsia="zh-CN" w:bidi="ar-SA"/>
        </w:rPr>
        <w:t>启东市特殊教育学校三楼会议室</w:t>
      </w:r>
      <w:r>
        <w:rPr>
          <w:rFonts w:hint="eastAsia" w:ascii="宋体" w:hAnsi="宋体" w:eastAsia="宋体" w:cs="宋体"/>
          <w:color w:val="000000"/>
          <w:kern w:val="0"/>
          <w:sz w:val="28"/>
          <w:szCs w:val="28"/>
          <w:shd w:val="clear" w:color="auto" w:fill="FFFFFF"/>
        </w:rPr>
        <w:t>。</w:t>
      </w:r>
    </w:p>
    <w:p w14:paraId="1E459DE8">
      <w:pPr>
        <w:keepNext w:val="0"/>
        <w:keepLines w:val="0"/>
        <w:pageBreakBefore w:val="0"/>
        <w:widowControl/>
        <w:kinsoku/>
        <w:wordWrap/>
        <w:overflowPunct/>
        <w:topLinePunct w:val="0"/>
        <w:autoSpaceDE/>
        <w:autoSpaceDN/>
        <w:bidi w:val="0"/>
        <w:adjustRightInd/>
        <w:spacing w:line="400" w:lineRule="exact"/>
        <w:ind w:firstLine="482"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b/>
          <w:bCs/>
          <w:color w:val="333333"/>
          <w:kern w:val="0"/>
          <w:sz w:val="24"/>
          <w:shd w:val="clear" w:color="auto" w:fill="FFFFFF"/>
        </w:rPr>
        <w:t>5、</w:t>
      </w:r>
      <w:r>
        <w:rPr>
          <w:rFonts w:hint="eastAsia" w:cs="仿宋" w:asciiTheme="minorEastAsia" w:hAnsiTheme="minorEastAsia"/>
          <w:b/>
          <w:color w:val="333333"/>
          <w:kern w:val="0"/>
          <w:sz w:val="24"/>
          <w:shd w:val="clear" w:color="auto" w:fill="FFFFFF"/>
        </w:rPr>
        <w:t>报价保证金</w:t>
      </w:r>
    </w:p>
    <w:p w14:paraId="4C6555DD">
      <w:pPr>
        <w:keepNext w:val="0"/>
        <w:keepLines w:val="0"/>
        <w:pageBreakBefore w:val="0"/>
        <w:widowControl/>
        <w:kinsoku/>
        <w:wordWrap/>
        <w:overflowPunct/>
        <w:topLinePunct w:val="0"/>
        <w:autoSpaceDE/>
        <w:autoSpaceDN/>
        <w:bidi w:val="0"/>
        <w:adjustRightInd/>
        <w:spacing w:line="400" w:lineRule="exact"/>
        <w:ind w:firstLine="470" w:firstLineChars="196"/>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本项目无需缴纳报价保证金。</w:t>
      </w:r>
    </w:p>
    <w:p w14:paraId="6D73766B">
      <w:pPr>
        <w:keepNext w:val="0"/>
        <w:keepLines w:val="0"/>
        <w:pageBreakBefore w:val="0"/>
        <w:widowControl/>
        <w:kinsoku/>
        <w:wordWrap/>
        <w:overflowPunct/>
        <w:topLinePunct w:val="0"/>
        <w:autoSpaceDE/>
        <w:autoSpaceDN/>
        <w:bidi w:val="0"/>
        <w:adjustRightInd/>
        <w:spacing w:line="400" w:lineRule="exact"/>
        <w:ind w:firstLine="472" w:firstLineChars="196"/>
        <w:textAlignment w:val="auto"/>
        <w:rPr>
          <w:rFonts w:hint="eastAsia" w:cs="仿宋" w:asciiTheme="minorEastAsia" w:hAnsiTheme="minorEastAsia"/>
          <w:b/>
          <w:color w:val="333333"/>
          <w:kern w:val="0"/>
          <w:sz w:val="24"/>
          <w:shd w:val="clear" w:color="auto" w:fill="FFFFFF"/>
        </w:rPr>
      </w:pPr>
      <w:r>
        <w:rPr>
          <w:rFonts w:hint="eastAsia" w:cs="仿宋" w:asciiTheme="minorEastAsia" w:hAnsiTheme="minorEastAsia"/>
          <w:b/>
          <w:color w:val="333333"/>
          <w:kern w:val="0"/>
          <w:sz w:val="24"/>
          <w:shd w:val="clear" w:color="auto" w:fill="FFFFFF"/>
        </w:rPr>
        <w:t>四、采购</w:t>
      </w:r>
      <w:r>
        <w:rPr>
          <w:rFonts w:hint="eastAsia" w:cs="仿宋" w:asciiTheme="minorEastAsia" w:hAnsiTheme="minorEastAsia"/>
          <w:b/>
          <w:color w:val="333333"/>
          <w:kern w:val="0"/>
          <w:sz w:val="24"/>
          <w:shd w:val="clear" w:color="auto" w:fill="FFFFFF"/>
          <w:lang w:val="en-US" w:eastAsia="zh-CN"/>
        </w:rPr>
        <w:t>标的</w:t>
      </w:r>
      <w:r>
        <w:rPr>
          <w:rFonts w:hint="eastAsia" w:cs="仿宋" w:asciiTheme="minorEastAsia" w:hAnsiTheme="minorEastAsia"/>
          <w:b/>
          <w:color w:val="333333"/>
          <w:kern w:val="0"/>
          <w:sz w:val="24"/>
          <w:shd w:val="clear" w:color="auto" w:fill="FFFFFF"/>
        </w:rPr>
        <w:t>服务标准、期限</w:t>
      </w:r>
      <w:r>
        <w:rPr>
          <w:rFonts w:hint="eastAsia" w:cs="仿宋" w:asciiTheme="minorEastAsia" w:hAnsiTheme="minorEastAsia"/>
          <w:b/>
          <w:color w:val="333333"/>
          <w:kern w:val="0"/>
          <w:sz w:val="24"/>
          <w:shd w:val="clear" w:color="auto" w:fill="FFFFFF"/>
          <w:lang w:val="en-US" w:eastAsia="zh-CN"/>
        </w:rPr>
        <w:t>及其他要求</w:t>
      </w:r>
      <w:r>
        <w:rPr>
          <w:rFonts w:hint="eastAsia" w:cs="仿宋" w:asciiTheme="minorEastAsia" w:hAnsiTheme="minorEastAsia"/>
          <w:b/>
          <w:color w:val="333333"/>
          <w:kern w:val="0"/>
          <w:sz w:val="24"/>
          <w:shd w:val="clear" w:color="auto" w:fill="FFFFFF"/>
        </w:rPr>
        <w:t>：</w:t>
      </w:r>
    </w:p>
    <w:p w14:paraId="4D2E609A">
      <w:pPr>
        <w:keepNext w:val="0"/>
        <w:keepLines w:val="0"/>
        <w:pageBreakBefore w:val="0"/>
        <w:kinsoku/>
        <w:wordWrap/>
        <w:overflowPunct/>
        <w:topLinePunct w:val="0"/>
        <w:autoSpaceDE/>
        <w:autoSpaceDN/>
        <w:bidi w:val="0"/>
        <w:adjustRightInd/>
        <w:snapToGrid w:val="0"/>
        <w:spacing w:line="400" w:lineRule="exact"/>
        <w:ind w:firstLine="468" w:firstLineChars="195"/>
        <w:textAlignment w:val="auto"/>
        <w:rPr>
          <w:rFonts w:ascii="仿宋_GB2312" w:hAnsi="宋体" w:eastAsia="仿宋_GB2312" w:cs="宋体"/>
          <w:color w:val="333333"/>
          <w:kern w:val="0"/>
          <w:sz w:val="28"/>
          <w:szCs w:val="28"/>
        </w:rPr>
      </w:pPr>
      <w:r>
        <w:rPr>
          <w:rFonts w:hint="eastAsia" w:cs="仿宋" w:asciiTheme="minorEastAsia" w:hAnsiTheme="minorEastAsia"/>
          <w:color w:val="333333"/>
          <w:kern w:val="0"/>
          <w:sz w:val="24"/>
          <w:shd w:val="clear" w:color="auto" w:fill="FFFFFF"/>
        </w:rPr>
        <w:t>1.质量要求：供应商</w:t>
      </w:r>
      <w:r>
        <w:rPr>
          <w:rFonts w:hint="eastAsia" w:cs="仿宋" w:asciiTheme="minorEastAsia" w:hAnsiTheme="minorEastAsia"/>
          <w:color w:val="333333"/>
          <w:kern w:val="0"/>
          <w:sz w:val="24"/>
          <w:shd w:val="clear" w:color="auto" w:fill="FFFFFF"/>
          <w:lang w:val="en-US" w:eastAsia="zh-CN"/>
        </w:rPr>
        <w:t>必须保证</w:t>
      </w:r>
      <w:r>
        <w:rPr>
          <w:rFonts w:hint="eastAsia" w:cs="仿宋" w:asciiTheme="minorEastAsia" w:hAnsiTheme="minorEastAsia"/>
          <w:color w:val="333333"/>
          <w:kern w:val="0"/>
          <w:sz w:val="24"/>
          <w:shd w:val="clear" w:color="auto" w:fill="FFFFFF"/>
        </w:rPr>
        <w:t>提供的</w:t>
      </w:r>
      <w:r>
        <w:rPr>
          <w:rFonts w:hint="eastAsia" w:cs="仿宋" w:asciiTheme="minorEastAsia" w:hAnsiTheme="minorEastAsia"/>
          <w:color w:val="333333"/>
          <w:kern w:val="0"/>
          <w:sz w:val="24"/>
          <w:shd w:val="clear" w:color="auto" w:fill="FFFFFF"/>
          <w:lang w:val="en-US" w:eastAsia="zh-CN"/>
        </w:rPr>
        <w:t>货物</w:t>
      </w:r>
      <w:r>
        <w:rPr>
          <w:rFonts w:hint="eastAsia" w:cs="仿宋" w:asciiTheme="minorEastAsia" w:hAnsiTheme="minorEastAsia"/>
          <w:color w:val="333333"/>
          <w:kern w:val="0"/>
          <w:sz w:val="24"/>
          <w:shd w:val="clear" w:color="auto" w:fill="FFFFFF"/>
        </w:rPr>
        <w:t>应当是原装、原封、原标记完好无异状的现物，且必须符合我国有关的国家质量标准</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rPr>
        <w:t>若无国家质量标准，则必须符合产品的制造商所执行的生产标准（产品说明书规定标准），随机资料必须齐全</w:t>
      </w:r>
      <w:r>
        <w:rPr>
          <w:rFonts w:hint="eastAsia" w:cs="仿宋" w:asciiTheme="minorEastAsia" w:hAnsiTheme="minorEastAsia"/>
          <w:color w:val="333333"/>
          <w:kern w:val="0"/>
          <w:sz w:val="24"/>
          <w:shd w:val="clear" w:color="auto" w:fill="FFFFFF"/>
          <w:lang w:val="en-US" w:eastAsia="zh-CN"/>
        </w:rPr>
        <w:t>。</w:t>
      </w:r>
    </w:p>
    <w:p w14:paraId="094BBCEA">
      <w:pPr>
        <w:keepNext w:val="0"/>
        <w:keepLines w:val="0"/>
        <w:pageBreakBefore w:val="0"/>
        <w:widowControl/>
        <w:kinsoku/>
        <w:wordWrap/>
        <w:overflowPunct/>
        <w:topLinePunct w:val="0"/>
        <w:autoSpaceDE/>
        <w:autoSpaceDN/>
        <w:bidi w:val="0"/>
        <w:adjustRightInd/>
        <w:spacing w:line="400" w:lineRule="exact"/>
        <w:ind w:firstLine="360" w:firstLineChars="15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 xml:space="preserve"> 2.质保要求：经用户验收合格当天起，提供的所有货物</w:t>
      </w:r>
      <w:r>
        <w:rPr>
          <w:rFonts w:hint="eastAsia" w:cs="仿宋" w:asciiTheme="minorEastAsia" w:hAnsiTheme="minorEastAsia"/>
          <w:color w:val="333333"/>
          <w:kern w:val="0"/>
          <w:sz w:val="24"/>
          <w:shd w:val="clear" w:color="auto" w:fill="FFFFFF"/>
          <w:lang w:val="en-US" w:eastAsia="zh-CN"/>
        </w:rPr>
        <w:t>整体</w:t>
      </w:r>
      <w:r>
        <w:rPr>
          <w:rFonts w:hint="eastAsia" w:cs="仿宋" w:asciiTheme="minorEastAsia" w:hAnsiTheme="minorEastAsia"/>
          <w:color w:val="333333"/>
          <w:kern w:val="0"/>
          <w:sz w:val="24"/>
          <w:shd w:val="clear" w:color="auto" w:fill="FFFFFF"/>
        </w:rPr>
        <w:t>提供</w:t>
      </w:r>
      <w:r>
        <w:rPr>
          <w:rFonts w:hint="eastAsia" w:cs="仿宋" w:asciiTheme="minorEastAsia" w:hAnsiTheme="minorEastAsia"/>
          <w:color w:val="333333"/>
          <w:kern w:val="0"/>
          <w:sz w:val="24"/>
          <w:shd w:val="clear" w:color="auto" w:fill="FFFFFF"/>
          <w:lang w:val="en-US" w:eastAsia="zh-CN"/>
        </w:rPr>
        <w:t>不少于</w:t>
      </w:r>
      <w:r>
        <w:rPr>
          <w:rFonts w:hint="eastAsia" w:cs="仿宋" w:asciiTheme="minorEastAsia" w:hAnsiTheme="minorEastAsia"/>
          <w:b/>
          <w:bCs/>
          <w:color w:val="333333"/>
          <w:kern w:val="0"/>
          <w:sz w:val="24"/>
          <w:u w:val="single"/>
          <w:shd w:val="clear" w:color="auto" w:fill="FFFFFF"/>
          <w:lang w:val="en-US" w:eastAsia="zh-CN"/>
        </w:rPr>
        <w:t>3</w:t>
      </w:r>
      <w:r>
        <w:rPr>
          <w:rFonts w:hint="eastAsia" w:cs="仿宋" w:asciiTheme="minorEastAsia" w:hAnsiTheme="minorEastAsia"/>
          <w:b/>
          <w:bCs/>
          <w:color w:val="333333"/>
          <w:kern w:val="0"/>
          <w:sz w:val="24"/>
          <w:u w:val="single"/>
          <w:shd w:val="clear" w:color="auto" w:fill="FFFFFF"/>
        </w:rPr>
        <w:t>年</w:t>
      </w:r>
      <w:r>
        <w:rPr>
          <w:rFonts w:hint="eastAsia" w:cs="仿宋" w:asciiTheme="minorEastAsia" w:hAnsiTheme="minorEastAsia"/>
          <w:color w:val="333333"/>
          <w:kern w:val="0"/>
          <w:sz w:val="24"/>
          <w:shd w:val="clear" w:color="auto" w:fill="FFFFFF"/>
        </w:rPr>
        <w:t>的全免费上门质保维护(含配件及人工)及售后服务。质保期内成交供应商应免费维修，质保期外的维修收费按国家和</w:t>
      </w:r>
      <w:r>
        <w:rPr>
          <w:rFonts w:hint="eastAsia" w:cs="仿宋" w:asciiTheme="minorEastAsia" w:hAnsiTheme="minorEastAsia"/>
          <w:color w:val="333333"/>
          <w:kern w:val="0"/>
          <w:sz w:val="24"/>
          <w:shd w:val="clear" w:color="auto" w:fill="FFFFFF"/>
          <w:lang w:val="en-US" w:eastAsia="zh-CN"/>
        </w:rPr>
        <w:t>成交</w:t>
      </w:r>
      <w:r>
        <w:rPr>
          <w:rFonts w:hint="eastAsia" w:cs="仿宋" w:asciiTheme="minorEastAsia" w:hAnsiTheme="minorEastAsia"/>
          <w:color w:val="333333"/>
          <w:kern w:val="0"/>
          <w:sz w:val="24"/>
          <w:shd w:val="clear" w:color="auto" w:fill="FFFFFF"/>
        </w:rPr>
        <w:t>供应商的相关规定办理。</w:t>
      </w:r>
    </w:p>
    <w:p w14:paraId="1FB2F3F8">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3.售后服务要求：</w:t>
      </w:r>
      <w:r>
        <w:rPr>
          <w:rFonts w:hint="eastAsia" w:cs="仿宋" w:asciiTheme="minorEastAsia" w:hAnsiTheme="minorEastAsia"/>
          <w:color w:val="333333"/>
          <w:kern w:val="0"/>
          <w:sz w:val="24"/>
          <w:shd w:val="clear" w:color="auto" w:fill="FFFFFF"/>
          <w:lang w:val="en-US" w:eastAsia="zh-CN"/>
        </w:rPr>
        <w:t>质保期内，成交供应商应免费维修。货物在质保期内出现故障时，成交供应商在接到用户单位电话通知后，4 小时响应，24小时之内上门服务，并在48小时内负责修复。如需更换货物或送修，必须在48小时内提供备用货物，并在5个工作日内负责维修完毕。如成交供应商在接到采购单位通知后 4 小时内未实质性响应，采购单位可另行委托他人修理，所需费用在服务费内予以扣除。</w:t>
      </w:r>
      <w:r>
        <w:rPr>
          <w:rFonts w:hint="eastAsia" w:cs="仿宋" w:asciiTheme="minorEastAsia" w:hAnsiTheme="minorEastAsia"/>
          <w:color w:val="333333"/>
          <w:kern w:val="0"/>
          <w:sz w:val="24"/>
          <w:shd w:val="clear" w:color="auto" w:fill="FFFFFF"/>
        </w:rPr>
        <w:t>质保期内，同一商品、同一质量问题连续两次维修仍无法正常使用，成交供应商应无条件给予全套更新或退货。</w:t>
      </w:r>
    </w:p>
    <w:p w14:paraId="597B44DB">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所有报价货物保修期及范围均按供应商承诺执行（供应商承诺的质保期及范围不得低于询价文件要求的质保期及范围）。</w:t>
      </w:r>
    </w:p>
    <w:p w14:paraId="671AB8F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eastAsia="方正仿宋_GBK" w:cs="Times New Roman"/>
          <w:sz w:val="28"/>
          <w:szCs w:val="28"/>
          <w:lang w:val="en-US" w:eastAsia="zh-CN"/>
        </w:rPr>
      </w:pPr>
      <w:r>
        <w:rPr>
          <w:rFonts w:hint="eastAsia" w:cs="仿宋" w:asciiTheme="minorEastAsia" w:hAnsiTheme="minorEastAsia"/>
          <w:color w:val="333333"/>
          <w:kern w:val="0"/>
          <w:sz w:val="24"/>
          <w:shd w:val="clear" w:color="auto" w:fill="FFFFFF"/>
        </w:rPr>
        <w:t>4.供货周期：</w:t>
      </w:r>
      <w:r>
        <w:rPr>
          <w:rFonts w:cs="仿宋" w:asciiTheme="minorEastAsia" w:hAnsiTheme="minorEastAsia"/>
          <w:color w:val="333333"/>
          <w:kern w:val="0"/>
          <w:sz w:val="24"/>
          <w:shd w:val="clear" w:color="auto" w:fill="FFFFFF"/>
        </w:rPr>
        <w:t>签订合同后</w:t>
      </w:r>
      <w:r>
        <w:rPr>
          <w:rFonts w:hint="eastAsia" w:cs="仿宋" w:asciiTheme="minorEastAsia" w:hAnsiTheme="minorEastAsia"/>
          <w:b/>
          <w:bCs/>
          <w:color w:val="333333"/>
          <w:kern w:val="0"/>
          <w:sz w:val="24"/>
          <w:u w:val="single"/>
          <w:shd w:val="clear" w:color="auto" w:fill="FFFFFF"/>
          <w:lang w:val="en-US" w:eastAsia="zh-CN"/>
        </w:rPr>
        <w:t>30</w:t>
      </w:r>
      <w:r>
        <w:rPr>
          <w:rFonts w:hint="eastAsia" w:cs="仿宋" w:asciiTheme="minorEastAsia" w:hAnsiTheme="minorEastAsia"/>
          <w:b/>
          <w:bCs/>
          <w:color w:val="333333"/>
          <w:kern w:val="0"/>
          <w:sz w:val="24"/>
          <w:u w:val="single"/>
          <w:shd w:val="clear" w:color="auto" w:fill="FFFFFF"/>
        </w:rPr>
        <w:t>日历天</w:t>
      </w:r>
      <w:r>
        <w:rPr>
          <w:rFonts w:hint="eastAsia" w:cs="仿宋" w:asciiTheme="minorEastAsia" w:hAnsiTheme="minorEastAsia"/>
          <w:color w:val="333333"/>
          <w:kern w:val="0"/>
          <w:sz w:val="24"/>
          <w:shd w:val="clear" w:color="auto" w:fill="FFFFFF"/>
          <w:lang w:val="en-US" w:eastAsia="zh-CN"/>
        </w:rPr>
        <w:t>内完成所有设备供货、安装，调试，并经采购单位验收合格，否则视作项目验收不合格，终止合同，扣除项目履约保证金。如因成交供应商原因延期完成项目的，除扣除全部履约保证金外，每推迟一天加罚1000元，推迟7天（含7天）以上的每推迟一天加罚500元。</w:t>
      </w:r>
    </w:p>
    <w:p w14:paraId="167F9071">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5.交货地点：</w:t>
      </w:r>
      <w:r>
        <w:rPr>
          <w:rFonts w:hint="eastAsia" w:cs="仿宋" w:asciiTheme="minorEastAsia" w:hAnsiTheme="minorEastAsia"/>
          <w:color w:val="333333"/>
          <w:kern w:val="0"/>
          <w:sz w:val="24"/>
          <w:shd w:val="clear" w:color="auto" w:fill="FFFFFF"/>
          <w:lang w:val="en-US" w:eastAsia="zh-CN"/>
        </w:rPr>
        <w:t>成交供应商应按照采购人的要求，在指定的位置交货、安装牢固，确保正常使用。</w:t>
      </w:r>
    </w:p>
    <w:p w14:paraId="0DAB2F16">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6.履约保证金：被确定成交的供应商，必须在签订合同前向采购单位交纳履约保证金（汇入采购单位指定的财政专户），履约保证金金额为成交金额的10％</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转账、支票、汇票或者保函）</w:t>
      </w: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成交供应商全部履约合同义务，经采购单位验收合格无质量、进度等问题的，采购人在验收合格后一次性退还履约保证金。</w:t>
      </w:r>
    </w:p>
    <w:p w14:paraId="42EE661A">
      <w:pPr>
        <w:keepNext w:val="0"/>
        <w:keepLines w:val="0"/>
        <w:pageBreakBefore w:val="0"/>
        <w:widowControl/>
        <w:kinsoku/>
        <w:wordWrap/>
        <w:overflowPunct/>
        <w:topLinePunct w:val="0"/>
        <w:autoSpaceDE/>
        <w:autoSpaceDN/>
        <w:bidi w:val="0"/>
        <w:adjustRightInd/>
        <w:spacing w:line="400" w:lineRule="exact"/>
        <w:ind w:firstLine="482" w:firstLineChars="200"/>
        <w:textAlignment w:val="auto"/>
        <w:rPr>
          <w:rFonts w:cs="仿宋" w:asciiTheme="minorEastAsia" w:hAnsiTheme="minorEastAsia"/>
          <w:b/>
          <w:color w:val="333333"/>
          <w:kern w:val="0"/>
          <w:sz w:val="24"/>
          <w:shd w:val="clear" w:color="auto" w:fill="FFFFFF"/>
        </w:rPr>
      </w:pPr>
      <w:r>
        <w:rPr>
          <w:rFonts w:hint="eastAsia" w:cs="仿宋" w:asciiTheme="minorEastAsia" w:hAnsiTheme="minorEastAsia"/>
          <w:b/>
          <w:color w:val="333333"/>
          <w:kern w:val="0"/>
          <w:sz w:val="24"/>
          <w:shd w:val="clear" w:color="auto" w:fill="FFFFFF"/>
        </w:rPr>
        <w:t>7、约定事项：</w:t>
      </w:r>
    </w:p>
    <w:p w14:paraId="4B6FA8CE">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（1）在</w:t>
      </w:r>
      <w:r>
        <w:rPr>
          <w:rFonts w:hint="eastAsia" w:cs="仿宋" w:asciiTheme="minorEastAsia" w:hAnsiTheme="minorEastAsia"/>
          <w:color w:val="333333"/>
          <w:kern w:val="0"/>
          <w:sz w:val="24"/>
          <w:shd w:val="clear" w:color="auto" w:fill="FFFFFF"/>
          <w:lang w:eastAsia="zh-CN"/>
        </w:rPr>
        <w:t>成交供应商</w:t>
      </w:r>
      <w:r>
        <w:rPr>
          <w:rFonts w:hint="eastAsia" w:cs="仿宋" w:asciiTheme="minorEastAsia" w:hAnsiTheme="minorEastAsia"/>
          <w:color w:val="333333"/>
          <w:kern w:val="0"/>
          <w:sz w:val="24"/>
          <w:shd w:val="clear" w:color="auto" w:fill="FFFFFF"/>
        </w:rPr>
        <w:t>供货</w:t>
      </w:r>
      <w:r>
        <w:rPr>
          <w:rFonts w:hint="eastAsia" w:cs="仿宋" w:asciiTheme="minorEastAsia" w:hAnsiTheme="minorEastAsia"/>
          <w:color w:val="333333"/>
          <w:kern w:val="0"/>
          <w:sz w:val="24"/>
          <w:shd w:val="clear" w:color="auto" w:fill="FFFFFF"/>
          <w:lang w:val="en-US" w:eastAsia="zh-CN"/>
        </w:rPr>
        <w:t>安装</w:t>
      </w:r>
      <w:r>
        <w:rPr>
          <w:rFonts w:hint="eastAsia" w:cs="仿宋" w:asciiTheme="minorEastAsia" w:hAnsiTheme="minorEastAsia"/>
          <w:color w:val="333333"/>
          <w:kern w:val="0"/>
          <w:sz w:val="24"/>
          <w:shd w:val="clear" w:color="auto" w:fill="FFFFFF"/>
        </w:rPr>
        <w:t>完毕后，</w:t>
      </w:r>
      <w:r>
        <w:rPr>
          <w:rFonts w:hint="eastAsia" w:cs="仿宋" w:asciiTheme="minorEastAsia" w:hAnsiTheme="minorEastAsia"/>
          <w:color w:val="333333"/>
          <w:kern w:val="0"/>
          <w:sz w:val="24"/>
          <w:shd w:val="clear" w:color="auto" w:fill="FFFFFF"/>
          <w:lang w:eastAsia="zh-CN"/>
        </w:rPr>
        <w:t>采购人</w:t>
      </w:r>
      <w:r>
        <w:rPr>
          <w:rFonts w:hint="eastAsia" w:cs="仿宋" w:asciiTheme="minorEastAsia" w:hAnsiTheme="minorEastAsia"/>
          <w:color w:val="333333"/>
          <w:kern w:val="0"/>
          <w:sz w:val="24"/>
          <w:shd w:val="clear" w:color="auto" w:fill="FFFFFF"/>
        </w:rPr>
        <w:t>将组织验收小组根据</w:t>
      </w:r>
      <w:r>
        <w:rPr>
          <w:rFonts w:hint="eastAsia" w:cs="仿宋" w:asciiTheme="minorEastAsia" w:hAnsiTheme="minorEastAsia"/>
          <w:color w:val="333333"/>
          <w:kern w:val="0"/>
          <w:sz w:val="24"/>
          <w:shd w:val="clear" w:color="auto" w:fill="FFFFFF"/>
          <w:lang w:val="en-US" w:eastAsia="zh-CN"/>
        </w:rPr>
        <w:t>询价</w:t>
      </w:r>
      <w:r>
        <w:rPr>
          <w:rFonts w:hint="eastAsia" w:cs="仿宋" w:asciiTheme="minorEastAsia" w:hAnsiTheme="minorEastAsia"/>
          <w:color w:val="333333"/>
          <w:kern w:val="0"/>
          <w:sz w:val="24"/>
          <w:shd w:val="clear" w:color="auto" w:fill="FFFFFF"/>
        </w:rPr>
        <w:t>公告和</w:t>
      </w:r>
      <w:r>
        <w:rPr>
          <w:rFonts w:hint="eastAsia" w:cs="仿宋" w:asciiTheme="minorEastAsia" w:hAnsiTheme="minorEastAsia"/>
          <w:color w:val="333333"/>
          <w:kern w:val="0"/>
          <w:sz w:val="24"/>
          <w:shd w:val="clear" w:color="auto" w:fill="FFFFFF"/>
          <w:lang w:eastAsia="zh-CN"/>
        </w:rPr>
        <w:t>成交供应商</w:t>
      </w:r>
      <w:r>
        <w:rPr>
          <w:rFonts w:hint="eastAsia" w:cs="仿宋" w:asciiTheme="minorEastAsia" w:hAnsiTheme="minorEastAsia"/>
          <w:color w:val="333333"/>
          <w:kern w:val="0"/>
          <w:sz w:val="24"/>
          <w:shd w:val="clear" w:color="auto" w:fill="FFFFFF"/>
        </w:rPr>
        <w:t>投标</w:t>
      </w:r>
      <w:r>
        <w:rPr>
          <w:rFonts w:hint="eastAsia" w:cs="仿宋" w:asciiTheme="minorEastAsia" w:hAnsiTheme="minorEastAsia"/>
          <w:color w:val="333333"/>
          <w:kern w:val="0"/>
          <w:sz w:val="24"/>
          <w:shd w:val="clear" w:color="auto" w:fill="FFFFFF"/>
          <w:lang w:val="en-US" w:eastAsia="zh-CN"/>
        </w:rPr>
        <w:t>响应</w:t>
      </w:r>
      <w:r>
        <w:rPr>
          <w:rFonts w:hint="eastAsia" w:cs="仿宋" w:asciiTheme="minorEastAsia" w:hAnsiTheme="minorEastAsia"/>
          <w:color w:val="333333"/>
          <w:kern w:val="0"/>
          <w:sz w:val="24"/>
          <w:shd w:val="clear" w:color="auto" w:fill="FFFFFF"/>
        </w:rPr>
        <w:t>文件对</w:t>
      </w:r>
      <w:r>
        <w:rPr>
          <w:rFonts w:hint="eastAsia" w:cs="仿宋" w:asciiTheme="minorEastAsia" w:hAnsiTheme="minorEastAsia"/>
          <w:color w:val="333333"/>
          <w:kern w:val="0"/>
          <w:sz w:val="24"/>
          <w:shd w:val="clear" w:color="auto" w:fill="FFFFFF"/>
          <w:lang w:eastAsia="zh-CN"/>
        </w:rPr>
        <w:t>成交供应商</w:t>
      </w:r>
      <w:r>
        <w:rPr>
          <w:rFonts w:hint="eastAsia" w:cs="仿宋" w:asciiTheme="minorEastAsia" w:hAnsiTheme="minorEastAsia"/>
          <w:color w:val="333333"/>
          <w:kern w:val="0"/>
          <w:sz w:val="24"/>
          <w:shd w:val="clear" w:color="auto" w:fill="FFFFFF"/>
        </w:rPr>
        <w:t>所供货物进行验收。如验收时发现有参数偏离且未在投标</w:t>
      </w:r>
      <w:r>
        <w:rPr>
          <w:rFonts w:hint="eastAsia" w:cs="仿宋" w:asciiTheme="minorEastAsia" w:hAnsiTheme="minorEastAsia"/>
          <w:color w:val="333333"/>
          <w:kern w:val="0"/>
          <w:sz w:val="24"/>
          <w:shd w:val="clear" w:color="auto" w:fill="FFFFFF"/>
          <w:lang w:val="en-US" w:eastAsia="zh-CN"/>
        </w:rPr>
        <w:t>响应</w:t>
      </w:r>
      <w:r>
        <w:rPr>
          <w:rFonts w:hint="eastAsia" w:cs="仿宋" w:asciiTheme="minorEastAsia" w:hAnsiTheme="minorEastAsia"/>
          <w:color w:val="333333"/>
          <w:kern w:val="0"/>
          <w:sz w:val="24"/>
          <w:shd w:val="clear" w:color="auto" w:fill="FFFFFF"/>
        </w:rPr>
        <w:t>文件中说明的，视为验收不合格。</w:t>
      </w:r>
    </w:p>
    <w:p w14:paraId="255FFFF2">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val="en-US" w:eastAsia="zh-CN"/>
        </w:rPr>
        <w:t>（2）本项目货物供货安装及后续服务所涉及的成交供应商安全均由成交供应商负责。</w:t>
      </w:r>
    </w:p>
    <w:p w14:paraId="2ABB9FD9">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3</w:t>
      </w:r>
      <w:r>
        <w:rPr>
          <w:rFonts w:hint="eastAsia" w:cs="仿宋" w:asciiTheme="minorEastAsia" w:hAnsiTheme="minorEastAsia"/>
          <w:color w:val="333333"/>
          <w:kern w:val="0"/>
          <w:sz w:val="24"/>
          <w:shd w:val="clear" w:color="auto" w:fill="FFFFFF"/>
        </w:rPr>
        <w:t>）</w:t>
      </w:r>
      <w:r>
        <w:rPr>
          <w:rFonts w:hint="eastAsia" w:cs="仿宋" w:asciiTheme="minorEastAsia" w:hAnsiTheme="minorEastAsia"/>
          <w:color w:val="333333"/>
          <w:kern w:val="0"/>
          <w:sz w:val="24"/>
          <w:shd w:val="clear" w:color="auto" w:fill="FFFFFF"/>
          <w:lang w:val="en-US" w:eastAsia="zh-CN"/>
        </w:rPr>
        <w:t>如有需要，采购单位可邀请相关质量监督部门对成交供应商所供货物进行检测，若检测结果为货物质量合格且非假冒产品，检测所产生的一切费用由采购单位承担，因检测导致货物损坏的，成交供应商应免费补足，确保采购单位能够正常使用；若检测发现所供货物质量不合格或被鉴定为假冒产品，相关检测费用则由成交供应商承担，该部分货物将依法直接没收，同时双方合同解除、履约保证金不予退还，并将相关情况报至有关部门处理。</w:t>
      </w:r>
    </w:p>
    <w:p w14:paraId="3258071C">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default"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4）</w:t>
      </w:r>
      <w:r>
        <w:rPr>
          <w:rFonts w:hint="eastAsia" w:cs="仿宋" w:asciiTheme="minorEastAsia" w:hAnsiTheme="minorEastAsia"/>
          <w:color w:val="333333"/>
          <w:kern w:val="0"/>
          <w:sz w:val="24"/>
          <w:shd w:val="clear" w:color="auto" w:fill="FFFFFF"/>
        </w:rPr>
        <w:t>成交供应商须根据</w:t>
      </w:r>
      <w:r>
        <w:rPr>
          <w:rFonts w:hint="eastAsia" w:cs="仿宋" w:asciiTheme="minorEastAsia" w:hAnsiTheme="minorEastAsia"/>
          <w:color w:val="333333"/>
          <w:kern w:val="0"/>
          <w:sz w:val="24"/>
          <w:shd w:val="clear" w:color="auto" w:fill="FFFFFF"/>
          <w:lang w:val="en-US" w:eastAsia="zh-CN"/>
        </w:rPr>
        <w:t>采购人指定地点安装调试到位，并提供产品相关服务，不限于以下内容：</w:t>
      </w:r>
    </w:p>
    <w:p w14:paraId="01D5B3C6">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①培训支持：提供全面的设备使用培训和视知觉康复训练方法培训，确保学校教师和康复师熟练掌握各项设备操作和训练技能。</w:t>
      </w:r>
    </w:p>
    <w:p w14:paraId="743AB40B">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②技术支持：建立7×24小时技术响应机制，及时解决设备和系统运行过程中出现的问题，保障教学和训练的正常进行。</w:t>
      </w:r>
    </w:p>
    <w:p w14:paraId="3DA18457">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lang w:val="en-US" w:eastAsia="zh-CN"/>
        </w:rPr>
      </w:pPr>
      <w:r>
        <w:rPr>
          <w:rFonts w:hint="eastAsia" w:cs="仿宋" w:asciiTheme="minorEastAsia" w:hAnsiTheme="minorEastAsia"/>
          <w:color w:val="333333"/>
          <w:kern w:val="0"/>
          <w:sz w:val="24"/>
          <w:shd w:val="clear" w:color="auto" w:fill="FFFFFF"/>
          <w:lang w:val="en-US" w:eastAsia="zh-CN"/>
        </w:rPr>
        <w:t>③持续更新：定期更新视知觉测试及训练课程内容，根据特殊教育发展趋势和学校反馈，优化系统功能和训练方案。</w:t>
      </w:r>
    </w:p>
    <w:p w14:paraId="27BF87A0">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5）</w:t>
      </w:r>
      <w:r>
        <w:rPr>
          <w:rFonts w:hint="eastAsia" w:cs="仿宋" w:asciiTheme="minorEastAsia" w:hAnsiTheme="minorEastAsia"/>
          <w:color w:val="333333"/>
          <w:kern w:val="0"/>
          <w:sz w:val="24"/>
          <w:shd w:val="clear" w:color="auto" w:fill="FFFFFF"/>
        </w:rPr>
        <w:t>项目初验收合格后，中标单位必须根据采购单位的要求，将项目所有中标信息等录入“启东教育体育局资产管理与危化品监管平台”（以下简称“资产平台”）中，以及满足“资产平台”系统需要的其他一切相关工作，否则视为项目整体验收不合格。</w:t>
      </w:r>
    </w:p>
    <w:p w14:paraId="65A416C0">
      <w:pPr>
        <w:keepNext w:val="0"/>
        <w:keepLines w:val="0"/>
        <w:pageBreakBefore w:val="0"/>
        <w:widowControl/>
        <w:kinsoku/>
        <w:wordWrap/>
        <w:overflowPunct/>
        <w:topLinePunct w:val="0"/>
        <w:autoSpaceDE/>
        <w:autoSpaceDN/>
        <w:bidi w:val="0"/>
        <w:adjustRightInd/>
        <w:spacing w:line="400" w:lineRule="exact"/>
        <w:ind w:firstLine="472" w:firstLineChars="196"/>
        <w:textAlignment w:val="auto"/>
        <w:rPr>
          <w:rFonts w:cs="仿宋" w:asciiTheme="minorEastAsia" w:hAnsiTheme="minorEastAsia"/>
          <w:sz w:val="24"/>
        </w:rPr>
      </w:pPr>
      <w:r>
        <w:rPr>
          <w:rFonts w:hint="eastAsia" w:cs="仿宋" w:asciiTheme="minorEastAsia" w:hAnsiTheme="minorEastAsia"/>
          <w:b/>
          <w:color w:val="333333"/>
          <w:kern w:val="0"/>
          <w:sz w:val="24"/>
          <w:shd w:val="clear" w:color="auto" w:fill="FFFFFF"/>
          <w:lang w:val="en-US" w:eastAsia="zh-CN"/>
        </w:rPr>
        <w:t>五</w:t>
      </w:r>
      <w:r>
        <w:rPr>
          <w:rFonts w:hint="eastAsia" w:cs="仿宋" w:asciiTheme="minorEastAsia" w:hAnsiTheme="minorEastAsia"/>
          <w:b/>
          <w:color w:val="333333"/>
          <w:kern w:val="0"/>
          <w:sz w:val="24"/>
          <w:shd w:val="clear" w:color="auto" w:fill="FFFFFF"/>
        </w:rPr>
        <w:t>、合同的签订及注意事项：</w:t>
      </w:r>
    </w:p>
    <w:p w14:paraId="67CCC070">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1.成交结果将在</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rPr>
        <w:t>启东市</w:t>
      </w:r>
      <w:r>
        <w:rPr>
          <w:rFonts w:hint="eastAsia" w:cs="仿宋" w:asciiTheme="minorEastAsia" w:hAnsiTheme="minorEastAsia"/>
          <w:color w:val="333333"/>
          <w:kern w:val="0"/>
          <w:sz w:val="24"/>
          <w:shd w:val="clear" w:color="auto" w:fill="FFFFFF"/>
          <w:lang w:val="en-US" w:eastAsia="zh-CN"/>
        </w:rPr>
        <w:t>教育体育</w:t>
      </w:r>
      <w:r>
        <w:rPr>
          <w:rFonts w:hint="eastAsia" w:cs="仿宋" w:asciiTheme="minorEastAsia" w:hAnsiTheme="minorEastAsia"/>
          <w:color w:val="333333"/>
          <w:kern w:val="0"/>
          <w:sz w:val="24"/>
          <w:shd w:val="clear" w:color="auto" w:fill="FFFFFF"/>
        </w:rPr>
        <w:t>网</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rPr>
        <w:t>予以公布，公示期为一个工作日，公示期内对成交结果没有异议的，将确定成交候选人为成交供应商。成交供应商须在公示期满后</w:t>
      </w:r>
      <w:r>
        <w:rPr>
          <w:rFonts w:hint="eastAsia" w:cs="仿宋" w:asciiTheme="minorEastAsia" w:hAnsiTheme="minorEastAsia"/>
          <w:color w:val="333333"/>
          <w:kern w:val="0"/>
          <w:sz w:val="24"/>
          <w:shd w:val="clear" w:color="auto" w:fill="FFFFFF"/>
          <w:lang w:val="en-US" w:eastAsia="zh-CN"/>
        </w:rPr>
        <w:t>15</w:t>
      </w:r>
      <w:r>
        <w:rPr>
          <w:rFonts w:hint="eastAsia" w:cs="仿宋" w:asciiTheme="minorEastAsia" w:hAnsiTheme="minorEastAsia"/>
          <w:color w:val="333333"/>
          <w:kern w:val="0"/>
          <w:sz w:val="24"/>
          <w:shd w:val="clear" w:color="auto" w:fill="FFFFFF"/>
        </w:rPr>
        <w:t>日内与采购单位签订合同。</w:t>
      </w:r>
    </w:p>
    <w:p w14:paraId="2272C4D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eastAsiaTheme="minorEastAsia"/>
          <w:color w:val="333333"/>
          <w:kern w:val="0"/>
          <w:sz w:val="24"/>
          <w:shd w:val="clear" w:color="auto" w:fill="FFFFFF"/>
          <w:lang w:eastAsia="zh-CN"/>
        </w:rPr>
      </w:pPr>
      <w:r>
        <w:rPr>
          <w:rFonts w:hint="eastAsia" w:cs="仿宋" w:asciiTheme="minorEastAsia" w:hAnsiTheme="minorEastAsia"/>
          <w:color w:val="333333"/>
          <w:kern w:val="0"/>
          <w:sz w:val="24"/>
          <w:shd w:val="clear" w:color="auto" w:fill="FFFFFF"/>
        </w:rPr>
        <w:t>2.成交供应商因自身原因不能订立政府采购合同的，采购单位将取消其成交资格</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该单位今后将记入采购单位黑名单。</w:t>
      </w:r>
    </w:p>
    <w:p w14:paraId="469394D6">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inorEastAsia" w:hAnsiTheme="minorEastAsia" w:eastAsiaTheme="minorEastAsia"/>
          <w:color w:val="333333"/>
          <w:kern w:val="0"/>
          <w:sz w:val="24"/>
          <w:shd w:val="clear" w:color="auto" w:fill="FFFFFF"/>
          <w:lang w:eastAsia="zh-CN"/>
        </w:rPr>
      </w:pPr>
      <w:r>
        <w:rPr>
          <w:rFonts w:hint="eastAsia" w:cs="仿宋" w:asciiTheme="minorEastAsia" w:hAnsiTheme="minorEastAsia"/>
          <w:color w:val="333333"/>
          <w:kern w:val="0"/>
          <w:sz w:val="24"/>
          <w:shd w:val="clear" w:color="auto" w:fill="FFFFFF"/>
        </w:rPr>
        <w:t>3.成交供应商因自身原因不能履行政府采购合同的，采购单位将取消其成交资格，履约保证金不予退还</w:t>
      </w:r>
      <w:r>
        <w:rPr>
          <w:rFonts w:hint="eastAsia" w:cs="仿宋" w:asciiTheme="minorEastAsia" w:hAnsiTheme="minorEastAsia"/>
          <w:color w:val="333333"/>
          <w:kern w:val="0"/>
          <w:sz w:val="24"/>
          <w:shd w:val="clear" w:color="auto" w:fill="FFFFFF"/>
          <w:lang w:eastAsia="zh-CN"/>
        </w:rPr>
        <w:t>，</w:t>
      </w:r>
      <w:r>
        <w:rPr>
          <w:rFonts w:hint="eastAsia" w:cs="仿宋" w:asciiTheme="minorEastAsia" w:hAnsiTheme="minorEastAsia"/>
          <w:color w:val="333333"/>
          <w:kern w:val="0"/>
          <w:sz w:val="24"/>
          <w:shd w:val="clear" w:color="auto" w:fill="FFFFFF"/>
          <w:lang w:val="en-US" w:eastAsia="zh-CN"/>
        </w:rPr>
        <w:t>该单位今后将记入采购单位黑名单。</w:t>
      </w:r>
    </w:p>
    <w:p w14:paraId="2FFF1F78">
      <w:pPr>
        <w:keepNext w:val="0"/>
        <w:keepLines w:val="0"/>
        <w:pageBreakBefore w:val="0"/>
        <w:widowControl/>
        <w:kinsoku/>
        <w:wordWrap/>
        <w:overflowPunct/>
        <w:topLinePunct w:val="0"/>
        <w:autoSpaceDE/>
        <w:autoSpaceDN/>
        <w:bidi w:val="0"/>
        <w:adjustRightInd/>
        <w:spacing w:line="400" w:lineRule="exact"/>
        <w:ind w:firstLine="472" w:firstLineChars="196"/>
        <w:textAlignment w:val="auto"/>
        <w:rPr>
          <w:rFonts w:cs="仿宋" w:asciiTheme="minorEastAsia" w:hAnsiTheme="minorEastAsia"/>
          <w:b/>
          <w:color w:val="333333"/>
          <w:kern w:val="0"/>
          <w:sz w:val="24"/>
          <w:shd w:val="clear" w:color="auto" w:fill="FFFFFF"/>
        </w:rPr>
      </w:pPr>
      <w:r>
        <w:rPr>
          <w:rFonts w:hint="eastAsia" w:cs="仿宋" w:asciiTheme="minorEastAsia" w:hAnsiTheme="minorEastAsia"/>
          <w:b/>
          <w:color w:val="333333"/>
          <w:kern w:val="0"/>
          <w:sz w:val="24"/>
          <w:shd w:val="clear" w:color="auto" w:fill="FFFFFF"/>
          <w:lang w:val="en-US" w:eastAsia="zh-CN"/>
        </w:rPr>
        <w:t>六</w:t>
      </w:r>
      <w:r>
        <w:rPr>
          <w:rFonts w:hint="eastAsia" w:cs="仿宋" w:asciiTheme="minorEastAsia" w:hAnsiTheme="minorEastAsia"/>
          <w:b/>
          <w:color w:val="333333"/>
          <w:kern w:val="0"/>
          <w:sz w:val="24"/>
          <w:shd w:val="clear" w:color="auto" w:fill="FFFFFF"/>
        </w:rPr>
        <w:t>、成交原则：</w:t>
      </w:r>
      <w:r>
        <w:rPr>
          <w:rFonts w:hint="eastAsia" w:cs="仿宋" w:asciiTheme="minorEastAsia" w:hAnsiTheme="minorEastAsia"/>
          <w:b/>
          <w:color w:val="333333"/>
          <w:kern w:val="0"/>
          <w:sz w:val="24"/>
          <w:u w:val="single"/>
          <w:shd w:val="clear" w:color="auto" w:fill="FFFFFF"/>
        </w:rPr>
        <w:t>符合采购需求且总报价最低者成交</w:t>
      </w:r>
      <w:r>
        <w:rPr>
          <w:rFonts w:hint="eastAsia" w:cs="仿宋" w:asciiTheme="minorEastAsia" w:hAnsiTheme="minorEastAsia"/>
          <w:b/>
          <w:color w:val="333333"/>
          <w:kern w:val="0"/>
          <w:sz w:val="24"/>
          <w:shd w:val="clear" w:color="auto" w:fill="FFFFFF"/>
        </w:rPr>
        <w:t>。如遇同等质量、服务前提下最低总报价相同则采用抽签方式确定</w:t>
      </w:r>
      <w:r>
        <w:rPr>
          <w:rFonts w:hint="eastAsia" w:cs="仿宋" w:asciiTheme="minorEastAsia" w:hAnsiTheme="minorEastAsia"/>
          <w:b/>
          <w:color w:val="333333"/>
          <w:kern w:val="0"/>
          <w:sz w:val="24"/>
          <w:shd w:val="clear" w:color="auto" w:fill="FFFFFF"/>
          <w:lang w:val="en-US" w:eastAsia="zh-CN"/>
        </w:rPr>
        <w:t>成交</w:t>
      </w:r>
      <w:r>
        <w:rPr>
          <w:rFonts w:hint="eastAsia" w:cs="仿宋" w:asciiTheme="minorEastAsia" w:hAnsiTheme="minorEastAsia"/>
          <w:b/>
          <w:color w:val="333333"/>
          <w:kern w:val="0"/>
          <w:sz w:val="24"/>
          <w:shd w:val="clear" w:color="auto" w:fill="FFFFFF"/>
        </w:rPr>
        <w:t>单位。</w:t>
      </w:r>
    </w:p>
    <w:p w14:paraId="0044D17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若</w:t>
      </w:r>
      <w:r>
        <w:rPr>
          <w:rFonts w:hint="eastAsia" w:cs="仿宋" w:asciiTheme="minorEastAsia" w:hAnsiTheme="minorEastAsia"/>
          <w:color w:val="333333"/>
          <w:kern w:val="0"/>
          <w:sz w:val="24"/>
          <w:shd w:val="clear" w:color="auto" w:fill="FFFFFF"/>
          <w:lang w:eastAsia="zh-CN"/>
        </w:rPr>
        <w:t>成交供应商</w:t>
      </w:r>
      <w:r>
        <w:rPr>
          <w:rFonts w:hint="eastAsia" w:cs="仿宋" w:asciiTheme="minorEastAsia" w:hAnsiTheme="minorEastAsia"/>
          <w:color w:val="333333"/>
          <w:kern w:val="0"/>
          <w:sz w:val="24"/>
          <w:shd w:val="clear" w:color="auto" w:fill="FFFFFF"/>
        </w:rPr>
        <w:t>毁标或在中标结果公示期间被查证确实存在影响中标结果的违法违规行为等情形，不符合中标条件的，采购人依法重新招标。</w:t>
      </w:r>
    </w:p>
    <w:p w14:paraId="4A287805">
      <w:pPr>
        <w:keepNext w:val="0"/>
        <w:keepLines w:val="0"/>
        <w:pageBreakBefore w:val="0"/>
        <w:kinsoku/>
        <w:wordWrap/>
        <w:overflowPunct/>
        <w:topLinePunct w:val="0"/>
        <w:autoSpaceDE/>
        <w:autoSpaceDN/>
        <w:bidi w:val="0"/>
        <w:adjustRightInd/>
        <w:snapToGrid w:val="0"/>
        <w:spacing w:line="400" w:lineRule="exact"/>
        <w:ind w:firstLine="472" w:firstLineChars="196"/>
        <w:textAlignment w:val="auto"/>
        <w:rPr>
          <w:rFonts w:cs="仿宋" w:asciiTheme="minorEastAsia" w:hAnsiTheme="minorEastAsia"/>
          <w:color w:val="333333"/>
          <w:kern w:val="0"/>
          <w:sz w:val="24"/>
          <w:shd w:val="clear" w:color="auto" w:fill="FFFFFF"/>
        </w:rPr>
      </w:pPr>
      <w:r>
        <w:rPr>
          <w:rFonts w:hint="eastAsia" w:cs="仿宋" w:asciiTheme="minorEastAsia" w:hAnsiTheme="minorEastAsia"/>
          <w:b/>
          <w:color w:val="333333"/>
          <w:kern w:val="0"/>
          <w:sz w:val="24"/>
          <w:shd w:val="clear" w:color="auto" w:fill="FFFFFF"/>
          <w:lang w:val="en-US" w:eastAsia="zh-CN"/>
        </w:rPr>
        <w:t>七</w:t>
      </w:r>
      <w:r>
        <w:rPr>
          <w:rFonts w:hint="eastAsia" w:cs="仿宋" w:asciiTheme="minorEastAsia" w:hAnsiTheme="minorEastAsia"/>
          <w:b/>
          <w:color w:val="333333"/>
          <w:kern w:val="0"/>
          <w:sz w:val="24"/>
          <w:shd w:val="clear" w:color="auto" w:fill="FFFFFF"/>
        </w:rPr>
        <w:t>、付款方式：</w:t>
      </w:r>
      <w:r>
        <w:rPr>
          <w:rFonts w:hint="eastAsia" w:ascii="宋体" w:hAnsi="宋体" w:eastAsia="宋体" w:cs="宋体"/>
          <w:b/>
          <w:bCs/>
          <w:sz w:val="24"/>
          <w:szCs w:val="24"/>
          <w:u w:val="single"/>
          <w:lang w:val="en-US" w:eastAsia="zh-CN"/>
        </w:rPr>
        <w:t>凭启东市市场监督管理局出具合格的检测报告（如有），经验收合格后，付合同价的90%，余款在服务期满且无质量问题后一次性付清（不计利息）。</w:t>
      </w:r>
    </w:p>
    <w:p w14:paraId="510CB4D4">
      <w:pPr>
        <w:keepNext w:val="0"/>
        <w:keepLines w:val="0"/>
        <w:pageBreakBefore w:val="0"/>
        <w:widowControl/>
        <w:kinsoku/>
        <w:wordWrap/>
        <w:overflowPunct/>
        <w:topLinePunct w:val="0"/>
        <w:autoSpaceDE/>
        <w:autoSpaceDN/>
        <w:bidi w:val="0"/>
        <w:adjustRightInd/>
        <w:spacing w:line="420" w:lineRule="exact"/>
        <w:ind w:right="120"/>
        <w:jc w:val="left"/>
        <w:textAlignment w:val="auto"/>
        <w:rPr>
          <w:rFonts w:cs="仿宋" w:asciiTheme="minorEastAsia" w:hAnsiTheme="minorEastAsia"/>
          <w:color w:val="333333"/>
          <w:kern w:val="0"/>
          <w:sz w:val="24"/>
          <w:shd w:val="clear" w:color="auto" w:fill="FFFFFF"/>
        </w:rPr>
      </w:pPr>
    </w:p>
    <w:p w14:paraId="730ED87C">
      <w:pPr>
        <w:widowControl/>
        <w:spacing w:line="440" w:lineRule="atLeast"/>
        <w:jc w:val="right"/>
        <w:rPr>
          <w:rFonts w:cs="仿宋" w:asciiTheme="minorEastAsia" w:hAnsiTheme="minorEastAsia"/>
          <w:color w:val="333333"/>
          <w:kern w:val="0"/>
          <w:sz w:val="24"/>
          <w:shd w:val="clear" w:color="auto" w:fill="FFFFFF"/>
        </w:rPr>
      </w:pPr>
      <w:r>
        <w:rPr>
          <w:rFonts w:hint="eastAsia" w:cs="仿宋" w:asciiTheme="minorEastAsia" w:hAnsiTheme="minorEastAsia"/>
          <w:color w:val="333333"/>
          <w:kern w:val="0"/>
          <w:sz w:val="24"/>
          <w:shd w:val="clear" w:color="auto" w:fill="FFFFFF"/>
        </w:rPr>
        <w:t>启东市特殊教育学校</w:t>
      </w:r>
    </w:p>
    <w:p w14:paraId="1139E127">
      <w:pPr>
        <w:widowControl/>
        <w:spacing w:line="440" w:lineRule="atLeast"/>
        <w:jc w:val="right"/>
        <w:rPr>
          <w:rFonts w:ascii="仿宋" w:hAnsi="仿宋" w:eastAsia="仿宋" w:cs="仿宋"/>
          <w:b/>
          <w:color w:val="333333"/>
          <w:kern w:val="0"/>
          <w:sz w:val="28"/>
          <w:szCs w:val="28"/>
          <w:shd w:val="clear" w:color="auto" w:fill="FFFFFF"/>
        </w:rPr>
      </w:pPr>
      <w:r>
        <w:rPr>
          <w:rFonts w:hint="eastAsia" w:cs="仿宋" w:asciiTheme="minorEastAsia" w:hAnsiTheme="minorEastAsia"/>
          <w:color w:val="333333"/>
          <w:kern w:val="0"/>
          <w:sz w:val="24"/>
          <w:shd w:val="clear" w:color="auto" w:fill="FFFFFF"/>
        </w:rPr>
        <w:t xml:space="preserve">       </w:t>
      </w:r>
      <w:r>
        <w:rPr>
          <w:rFonts w:hint="eastAsia" w:cs="仿宋" w:asciiTheme="minorEastAsia" w:hAnsiTheme="minorEastAsia"/>
          <w:kern w:val="0"/>
          <w:sz w:val="24"/>
          <w:shd w:val="clear" w:color="auto" w:fill="FFFFFF"/>
        </w:rPr>
        <w:t>二0二</w:t>
      </w:r>
      <w:r>
        <w:rPr>
          <w:rFonts w:hint="eastAsia" w:cs="仿宋" w:asciiTheme="minorEastAsia" w:hAnsiTheme="minorEastAsia"/>
          <w:kern w:val="0"/>
          <w:sz w:val="24"/>
          <w:shd w:val="clear" w:color="auto" w:fill="FFFFFF"/>
          <w:lang w:val="en-US" w:eastAsia="zh-CN"/>
        </w:rPr>
        <w:t>五</w:t>
      </w:r>
      <w:r>
        <w:rPr>
          <w:rFonts w:hint="eastAsia" w:cs="仿宋" w:asciiTheme="minorEastAsia" w:hAnsiTheme="minorEastAsia"/>
          <w:kern w:val="0"/>
          <w:sz w:val="24"/>
          <w:shd w:val="clear" w:color="auto" w:fill="FFFFFF"/>
        </w:rPr>
        <w:t>年</w:t>
      </w:r>
      <w:r>
        <w:rPr>
          <w:rFonts w:hint="eastAsia" w:cs="仿宋" w:asciiTheme="minorEastAsia" w:hAnsiTheme="minorEastAsia"/>
          <w:kern w:val="0"/>
          <w:sz w:val="24"/>
          <w:shd w:val="clear" w:color="auto" w:fill="FFFFFF"/>
          <w:lang w:val="en-US" w:eastAsia="zh-CN"/>
        </w:rPr>
        <w:t>八月二十</w:t>
      </w:r>
      <w:r>
        <w:rPr>
          <w:rFonts w:hint="eastAsia" w:cs="仿宋" w:asciiTheme="minorEastAsia" w:hAnsiTheme="minorEastAsia"/>
          <w:kern w:val="0"/>
          <w:sz w:val="24"/>
          <w:shd w:val="clear" w:color="auto" w:fill="FFFFFF"/>
        </w:rPr>
        <w:t>日</w:t>
      </w:r>
    </w:p>
    <w:p w14:paraId="4344562F">
      <w:pPr>
        <w:pStyle w:val="5"/>
        <w:spacing w:line="360" w:lineRule="auto"/>
        <w:ind w:firstLine="0"/>
        <w:jc w:val="left"/>
        <w:rPr>
          <w:rFonts w:hint="eastAsia" w:cs="仿宋" w:asciiTheme="minorEastAsia" w:hAnsiTheme="minorEastAsia" w:eastAsiaTheme="minorEastAsia"/>
          <w:b/>
          <w:color w:val="333333"/>
          <w:kern w:val="0"/>
          <w:sz w:val="24"/>
          <w:szCs w:val="24"/>
          <w:shd w:val="clear" w:color="auto" w:fill="FFFFFF"/>
        </w:rPr>
      </w:pPr>
    </w:p>
    <w:p w14:paraId="00924ADF">
      <w:pPr>
        <w:rPr>
          <w:rFonts w:hint="eastAsia" w:ascii="宋体" w:hAnsi="宋体" w:eastAsia="宋体" w:cs="宋体"/>
          <w:b/>
          <w:kern w:val="0"/>
          <w:sz w:val="24"/>
          <w:szCs w:val="24"/>
          <w:shd w:val="clear" w:color="auto" w:fill="FFFFFF"/>
        </w:rPr>
      </w:pPr>
      <w:r>
        <w:rPr>
          <w:rFonts w:hint="eastAsia" w:ascii="宋体" w:hAnsi="宋体" w:eastAsia="宋体" w:cs="宋体"/>
          <w:b/>
          <w:kern w:val="0"/>
          <w:sz w:val="24"/>
          <w:szCs w:val="24"/>
          <w:shd w:val="clear" w:color="auto" w:fill="FFFFFF"/>
        </w:rPr>
        <w:t xml:space="preserve">附件一： </w:t>
      </w:r>
    </w:p>
    <w:p w14:paraId="0B227F7C">
      <w:pPr>
        <w:jc w:val="center"/>
        <w:rPr>
          <w:rFonts w:hint="eastAsia" w:ascii="宋体" w:hAnsi="宋体" w:eastAsia="宋体" w:cs="宋体"/>
          <w:b/>
          <w:sz w:val="24"/>
          <w:szCs w:val="24"/>
        </w:rPr>
      </w:pPr>
      <w:r>
        <w:rPr>
          <w:rFonts w:hint="eastAsia" w:ascii="宋体" w:hAnsi="宋体" w:eastAsia="宋体" w:cs="宋体"/>
          <w:b/>
          <w:sz w:val="24"/>
          <w:szCs w:val="24"/>
        </w:rPr>
        <w:t>报价供应商符合《中华人民共和国政府采购法》第二十二条规定条件的声明函</w:t>
      </w:r>
    </w:p>
    <w:p w14:paraId="0FAD4B9D">
      <w:pPr>
        <w:spacing w:line="46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4FAE1AB7">
      <w:pPr>
        <w:spacing w:line="520" w:lineRule="exact"/>
        <w:ind w:firstLine="482"/>
        <w:rPr>
          <w:rFonts w:hint="eastAsia"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 xml:space="preserve"> 我单位参加</w:t>
      </w:r>
      <w:r>
        <w:rPr>
          <w:rFonts w:hint="eastAsia" w:ascii="宋体" w:hAnsi="宋体" w:eastAsia="宋体" w:cs="宋体"/>
          <w:sz w:val="24"/>
          <w:szCs w:val="24"/>
          <w:u w:val="single"/>
          <w:lang w:eastAsia="zh-CN"/>
        </w:rPr>
        <w:t>启东市特殊教育学校视知觉中心教室采购项目</w:t>
      </w:r>
      <w:r>
        <w:rPr>
          <w:rFonts w:hint="eastAsia" w:ascii="宋体" w:hAnsi="宋体" w:eastAsia="宋体" w:cs="宋体"/>
          <w:sz w:val="24"/>
          <w:szCs w:val="24"/>
        </w:rPr>
        <w:t>（项目名称）报价活动。针对《中华人民共和国政府采购法》第二十二条规定做出如下声明：</w:t>
      </w:r>
    </w:p>
    <w:p w14:paraId="5DEDDA42">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1.我单位具有独立承担民事责任的能力；</w:t>
      </w:r>
    </w:p>
    <w:p w14:paraId="270BF90B">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2.我单位具有良好的商业信誉和健全的财务会计制度；</w:t>
      </w:r>
    </w:p>
    <w:p w14:paraId="6CA62C56">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3.我单位具有履行合同所必需的设备和专业技术能力；</w:t>
      </w:r>
    </w:p>
    <w:p w14:paraId="6D7C25E5">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4.我单位有依法缴纳税收和社会保障资金的良好记录；</w:t>
      </w:r>
    </w:p>
    <w:p w14:paraId="521E98B1">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A9AE47D">
      <w:pPr>
        <w:spacing w:line="520" w:lineRule="exact"/>
        <w:ind w:firstLine="482"/>
        <w:rPr>
          <w:rFonts w:hint="eastAsia" w:ascii="宋体" w:hAnsi="宋体" w:eastAsia="宋体" w:cs="宋体"/>
          <w:sz w:val="24"/>
          <w:szCs w:val="24"/>
        </w:rPr>
      </w:pPr>
      <w:r>
        <w:rPr>
          <w:rFonts w:hint="eastAsia" w:ascii="宋体" w:hAnsi="宋体" w:eastAsia="宋体" w:cs="宋体"/>
          <w:sz w:val="24"/>
          <w:szCs w:val="24"/>
        </w:rPr>
        <w:t>6.我单位满足法律、行政法规规定的其他条件。</w:t>
      </w:r>
    </w:p>
    <w:p w14:paraId="463F16FB">
      <w:pPr>
        <w:spacing w:line="500" w:lineRule="exact"/>
        <w:rPr>
          <w:rFonts w:hint="eastAsia" w:ascii="宋体" w:hAnsi="宋体" w:eastAsia="宋体" w:cs="宋体"/>
          <w:bCs/>
          <w:sz w:val="24"/>
          <w:szCs w:val="24"/>
        </w:rPr>
      </w:pPr>
    </w:p>
    <w:p w14:paraId="3B77F2E9">
      <w:pPr>
        <w:spacing w:line="500" w:lineRule="exact"/>
        <w:rPr>
          <w:rFonts w:hint="eastAsia" w:ascii="宋体" w:hAnsi="宋体" w:eastAsia="宋体" w:cs="宋体"/>
          <w:bCs/>
          <w:sz w:val="24"/>
          <w:szCs w:val="24"/>
        </w:rPr>
      </w:pPr>
    </w:p>
    <w:p w14:paraId="0620629B">
      <w:pPr>
        <w:spacing w:line="460" w:lineRule="exact"/>
        <w:jc w:val="center"/>
        <w:rPr>
          <w:rFonts w:hint="eastAsia" w:ascii="宋体" w:hAnsi="宋体" w:eastAsia="宋体" w:cs="宋体"/>
          <w:bCs/>
          <w:sz w:val="24"/>
          <w:szCs w:val="24"/>
        </w:rPr>
      </w:pPr>
      <w:r>
        <w:rPr>
          <w:rFonts w:hint="eastAsia" w:ascii="宋体" w:hAnsi="宋体" w:eastAsia="宋体" w:cs="宋体"/>
          <w:bCs/>
          <w:sz w:val="24"/>
          <w:szCs w:val="24"/>
        </w:rPr>
        <w:t xml:space="preserve">                                             承诺人名称（公章）：</w:t>
      </w:r>
    </w:p>
    <w:p w14:paraId="4AA316C0">
      <w:pPr>
        <w:spacing w:line="460" w:lineRule="exact"/>
        <w:jc w:val="right"/>
        <w:rPr>
          <w:rFonts w:hint="eastAsia" w:ascii="宋体" w:hAnsi="宋体" w:eastAsia="宋体" w:cs="宋体"/>
          <w:bCs/>
          <w:sz w:val="24"/>
          <w:szCs w:val="24"/>
        </w:rPr>
      </w:pPr>
      <w:r>
        <w:rPr>
          <w:rFonts w:hint="eastAsia" w:ascii="宋体" w:hAnsi="宋体" w:eastAsia="宋体" w:cs="宋体"/>
          <w:bCs/>
          <w:sz w:val="24"/>
          <w:szCs w:val="24"/>
        </w:rPr>
        <w:t xml:space="preserve">    </w:t>
      </w:r>
    </w:p>
    <w:p w14:paraId="39B76708">
      <w:pPr>
        <w:jc w:val="right"/>
        <w:rPr>
          <w:rFonts w:hint="eastAsia" w:ascii="宋体" w:hAnsi="宋体" w:eastAsia="宋体" w:cs="宋体"/>
          <w:bCs/>
          <w:sz w:val="24"/>
          <w:szCs w:val="24"/>
        </w:rPr>
      </w:pPr>
      <w:r>
        <w:rPr>
          <w:rFonts w:hint="eastAsia" w:ascii="宋体" w:hAnsi="宋体" w:eastAsia="宋体" w:cs="宋体"/>
          <w:bCs/>
          <w:sz w:val="24"/>
          <w:szCs w:val="24"/>
        </w:rPr>
        <w:t xml:space="preserve">                                 日期：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64BBB493">
      <w:pPr>
        <w:pStyle w:val="13"/>
        <w:ind w:left="900" w:hanging="480"/>
        <w:rPr>
          <w:rFonts w:hint="eastAsia" w:ascii="宋体" w:hAnsi="宋体" w:eastAsia="宋体" w:cs="宋体"/>
          <w:bCs/>
          <w:sz w:val="24"/>
          <w:szCs w:val="24"/>
        </w:rPr>
      </w:pPr>
    </w:p>
    <w:p w14:paraId="48F325FE">
      <w:pPr>
        <w:rPr>
          <w:rFonts w:hint="eastAsia" w:ascii="宋体" w:hAnsi="宋体" w:eastAsia="宋体" w:cs="宋体"/>
          <w:bCs/>
          <w:sz w:val="24"/>
          <w:szCs w:val="24"/>
        </w:rPr>
      </w:pPr>
    </w:p>
    <w:p w14:paraId="7B517431">
      <w:pPr>
        <w:pStyle w:val="13"/>
        <w:ind w:left="900" w:hanging="480"/>
        <w:rPr>
          <w:rFonts w:hint="eastAsia" w:ascii="宋体" w:hAnsi="宋体" w:eastAsia="宋体" w:cs="宋体"/>
          <w:bCs/>
          <w:sz w:val="24"/>
          <w:szCs w:val="24"/>
        </w:rPr>
      </w:pPr>
    </w:p>
    <w:p w14:paraId="614BF2BB">
      <w:pPr>
        <w:rPr>
          <w:rFonts w:hint="eastAsia" w:ascii="宋体" w:hAnsi="宋体" w:eastAsia="宋体" w:cs="宋体"/>
          <w:sz w:val="24"/>
          <w:szCs w:val="24"/>
        </w:rPr>
        <w:sectPr>
          <w:footerReference r:id="rId3" w:type="default"/>
          <w:pgSz w:w="11906" w:h="16838"/>
          <w:pgMar w:top="1111" w:right="1531" w:bottom="1531" w:left="1751" w:header="851" w:footer="992" w:gutter="0"/>
          <w:cols w:space="720" w:num="1"/>
          <w:docGrid w:type="lines" w:linePitch="312" w:charSpace="0"/>
        </w:sectPr>
      </w:pPr>
    </w:p>
    <w:p w14:paraId="454F8047">
      <w:pPr>
        <w:pStyle w:val="5"/>
        <w:spacing w:line="360" w:lineRule="auto"/>
        <w:ind w:firstLine="0"/>
        <w:jc w:val="left"/>
        <w:rPr>
          <w:rFonts w:hint="eastAsia" w:ascii="宋体" w:hAnsi="宋体" w:eastAsia="宋体" w:cs="宋体"/>
          <w:b/>
          <w:bCs/>
          <w:sz w:val="24"/>
          <w:szCs w:val="24"/>
        </w:rPr>
      </w:pPr>
      <w:r>
        <w:rPr>
          <w:rFonts w:hint="eastAsia" w:ascii="宋体" w:hAnsi="宋体" w:eastAsia="宋体" w:cs="宋体"/>
          <w:b/>
          <w:sz w:val="24"/>
          <w:szCs w:val="24"/>
        </w:rPr>
        <w:t xml:space="preserve">附件二: </w:t>
      </w:r>
    </w:p>
    <w:p w14:paraId="37C53592">
      <w:pPr>
        <w:widowControl/>
        <w:shd w:val="clear" w:color="auto" w:fill="FFFFFF"/>
        <w:spacing w:before="100" w:after="100" w:line="400" w:lineRule="atLeast"/>
        <w:jc w:val="center"/>
        <w:rPr>
          <w:rFonts w:hint="eastAsia" w:ascii="宋体" w:hAnsi="宋体" w:eastAsia="宋体" w:cs="宋体"/>
          <w:kern w:val="0"/>
          <w:sz w:val="24"/>
          <w:szCs w:val="24"/>
        </w:rPr>
      </w:pPr>
      <w:r>
        <w:rPr>
          <w:rFonts w:hint="eastAsia" w:ascii="宋体" w:hAnsi="宋体" w:eastAsia="宋体" w:cs="宋体"/>
          <w:b/>
          <w:bCs/>
          <w:kern w:val="0"/>
          <w:sz w:val="24"/>
          <w:szCs w:val="24"/>
        </w:rPr>
        <w:t>报 价 承 诺 书</w:t>
      </w:r>
    </w:p>
    <w:p w14:paraId="2F72C66E">
      <w:pPr>
        <w:widowControl/>
        <w:shd w:val="clear" w:color="auto" w:fill="FFFFFF"/>
        <w:spacing w:before="100" w:after="100" w:line="400" w:lineRule="atLeast"/>
        <w:rPr>
          <w:rFonts w:hint="eastAsia" w:ascii="宋体" w:hAnsi="宋体" w:eastAsia="宋体" w:cs="宋体"/>
          <w:kern w:val="0"/>
          <w:sz w:val="24"/>
          <w:szCs w:val="24"/>
        </w:rPr>
      </w:pPr>
      <w:r>
        <w:rPr>
          <w:rFonts w:hint="eastAsia" w:ascii="宋体" w:hAnsi="宋体" w:eastAsia="宋体" w:cs="宋体"/>
          <w:kern w:val="0"/>
          <w:sz w:val="24"/>
          <w:szCs w:val="24"/>
          <w:u w:val="single"/>
          <w:lang w:eastAsia="zh-CN"/>
        </w:rPr>
        <w:t>启东市特殊教育学校</w:t>
      </w:r>
      <w:r>
        <w:rPr>
          <w:rFonts w:hint="eastAsia" w:ascii="宋体" w:hAnsi="宋体" w:eastAsia="宋体" w:cs="宋体"/>
          <w:kern w:val="0"/>
          <w:sz w:val="24"/>
          <w:szCs w:val="24"/>
        </w:rPr>
        <w:t>：</w:t>
      </w:r>
    </w:p>
    <w:p w14:paraId="4B0711E3">
      <w:pPr>
        <w:widowControl/>
        <w:shd w:val="clear" w:color="auto" w:fill="FFFFFF"/>
        <w:spacing w:before="100" w:after="100" w:line="40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我们已收到你们关于项目名称为</w:t>
      </w:r>
      <w:r>
        <w:rPr>
          <w:rFonts w:hint="eastAsia" w:ascii="宋体" w:hAnsi="宋体" w:eastAsia="宋体" w:cs="宋体"/>
          <w:kern w:val="0"/>
          <w:sz w:val="24"/>
          <w:szCs w:val="24"/>
          <w:u w:val="single"/>
          <w:lang w:eastAsia="zh-CN"/>
        </w:rPr>
        <w:t>启东市特殊教育学校视知觉中心教室采购项目</w:t>
      </w:r>
      <w:r>
        <w:rPr>
          <w:rFonts w:hint="eastAsia" w:ascii="宋体" w:hAnsi="宋体" w:eastAsia="宋体" w:cs="宋体"/>
          <w:kern w:val="0"/>
          <w:sz w:val="24"/>
          <w:szCs w:val="24"/>
        </w:rPr>
        <w:t>的询价文件，经仔细阅读研究，我们决定参加报价，并作如下承诺：</w:t>
      </w:r>
    </w:p>
    <w:p w14:paraId="6750A2EC">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1.愿意按照询价文件的一切要求，参与报价。</w:t>
      </w:r>
    </w:p>
    <w:p w14:paraId="41C35ADE">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2.我方的报价文件自开标后60天内有效。</w:t>
      </w:r>
    </w:p>
    <w:p w14:paraId="32FE6420">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3.如果我方的报价文件被接受，我们将严格履行询价文件中规定的每一项要求，按期、按质、按量履行义务。</w:t>
      </w:r>
    </w:p>
    <w:p w14:paraId="59C79B94">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4.我方愿意提供在询价文件中要求的所有资料。提交的报价文件包括资格审查材料均真实可信。证件及有关附件是真实的，绝无提供虚假材料行为。</w:t>
      </w:r>
    </w:p>
    <w:p w14:paraId="4812FE22">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5.如被确定为成交供应商，我方将按照询价文件规定并在</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通知书规定的时限内与采购单位签订合同。</w:t>
      </w:r>
    </w:p>
    <w:p w14:paraId="0AF1D0BC">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6.如被确定为成交供应商，愿意在签订合同前向采购人交纳履约保证金，如无法通过验收，采购人可对履约保证金作不予退还处理并报相关部门予以处罚；如逾期完成合同任务，采购人可按询价文件予以处理。</w:t>
      </w:r>
    </w:p>
    <w:p w14:paraId="0C270664">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7、如被确定为成交供应商，我方将按照询价文件规定以及报价文件中承诺的相关事项向采购人提供完整相关证明材料或配合采购人做好相关工作。</w:t>
      </w:r>
    </w:p>
    <w:p w14:paraId="7D3164DB">
      <w:pPr>
        <w:widowControl/>
        <w:shd w:val="clear" w:color="auto" w:fill="FFFFFF"/>
        <w:spacing w:before="100" w:after="100" w:line="400" w:lineRule="atLeast"/>
        <w:ind w:firstLine="480"/>
        <w:rPr>
          <w:rFonts w:hint="eastAsia" w:ascii="宋体" w:hAnsi="宋体" w:eastAsia="宋体" w:cs="宋体"/>
          <w:sz w:val="24"/>
          <w:szCs w:val="24"/>
        </w:rPr>
      </w:pPr>
      <w:r>
        <w:rPr>
          <w:rFonts w:hint="eastAsia" w:ascii="宋体" w:hAnsi="宋体" w:eastAsia="宋体" w:cs="宋体"/>
          <w:kern w:val="0"/>
          <w:sz w:val="24"/>
          <w:szCs w:val="24"/>
        </w:rPr>
        <w:t>若我单位未能兑现以上承诺，愿意放弃本项目中标资格，愿意被采购人列入黑名单，愿意接受采购人和监管部门的其它处罚，并愿意承担因违反上述承诺内容所引发的一切责任与后果。</w:t>
      </w:r>
    </w:p>
    <w:p w14:paraId="724D6516">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8.有关投标事项的函电，请按下列方式联系：</w:t>
      </w:r>
    </w:p>
    <w:p w14:paraId="3BF28400">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单位：</w:t>
      </w:r>
      <w:r>
        <w:rPr>
          <w:rFonts w:hint="eastAsia" w:ascii="宋体" w:hAnsi="宋体" w:eastAsia="宋体" w:cs="宋体"/>
          <w:kern w:val="0"/>
          <w:sz w:val="24"/>
          <w:szCs w:val="24"/>
          <w:u w:val="single"/>
        </w:rPr>
        <w:t>     </w:t>
      </w:r>
      <w:r>
        <w:rPr>
          <w:rFonts w:hint="eastAsia" w:ascii="宋体" w:hAnsi="宋体" w:eastAsia="宋体" w:cs="宋体"/>
          <w:kern w:val="0"/>
          <w:sz w:val="24"/>
          <w:szCs w:val="24"/>
        </w:rPr>
        <w:t>邮编：</w:t>
      </w:r>
      <w:r>
        <w:rPr>
          <w:rFonts w:hint="eastAsia" w:ascii="宋体" w:hAnsi="宋体" w:eastAsia="宋体" w:cs="宋体"/>
          <w:kern w:val="0"/>
          <w:sz w:val="24"/>
          <w:szCs w:val="24"/>
          <w:u w:val="single"/>
        </w:rPr>
        <w:t>     </w:t>
      </w:r>
      <w:r>
        <w:rPr>
          <w:rFonts w:hint="eastAsia" w:ascii="宋体" w:hAnsi="宋体" w:eastAsia="宋体" w:cs="宋体"/>
          <w:kern w:val="0"/>
          <w:sz w:val="24"/>
          <w:szCs w:val="24"/>
        </w:rPr>
        <w:t>电话：</w:t>
      </w:r>
      <w:r>
        <w:rPr>
          <w:rFonts w:hint="eastAsia" w:ascii="宋体" w:hAnsi="宋体" w:eastAsia="宋体" w:cs="宋体"/>
          <w:kern w:val="0"/>
          <w:sz w:val="24"/>
          <w:szCs w:val="24"/>
          <w:u w:val="single"/>
        </w:rPr>
        <w:t>         </w:t>
      </w:r>
    </w:p>
    <w:p w14:paraId="2F0B1FBA">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      </w:t>
      </w:r>
      <w:r>
        <w:rPr>
          <w:rFonts w:hint="eastAsia" w:ascii="宋体" w:hAnsi="宋体" w:eastAsia="宋体" w:cs="宋体"/>
          <w:kern w:val="0"/>
          <w:sz w:val="24"/>
          <w:szCs w:val="24"/>
        </w:rPr>
        <w:t>联系人：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地址：</w:t>
      </w:r>
      <w:r>
        <w:rPr>
          <w:rFonts w:hint="eastAsia" w:ascii="宋体" w:hAnsi="宋体" w:eastAsia="宋体" w:cs="宋体"/>
          <w:kern w:val="0"/>
          <w:sz w:val="24"/>
          <w:szCs w:val="24"/>
          <w:u w:val="single"/>
        </w:rPr>
        <w:t>       </w:t>
      </w:r>
    </w:p>
    <w:p w14:paraId="013A4B0A">
      <w:pPr>
        <w:widowControl/>
        <w:shd w:val="clear" w:color="auto" w:fill="FFFFFF"/>
        <w:spacing w:before="100" w:after="100" w:line="40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投标单位（盖章）：</w:t>
      </w:r>
      <w:r>
        <w:rPr>
          <w:rFonts w:hint="eastAsia" w:ascii="宋体" w:hAnsi="宋体" w:eastAsia="宋体" w:cs="宋体"/>
          <w:kern w:val="0"/>
          <w:sz w:val="24"/>
          <w:szCs w:val="24"/>
          <w:u w:val="single"/>
        </w:rPr>
        <w:t>          </w:t>
      </w:r>
      <w:r>
        <w:rPr>
          <w:rFonts w:hint="eastAsia" w:ascii="宋体" w:hAnsi="宋体" w:eastAsia="宋体" w:cs="宋体"/>
          <w:kern w:val="0"/>
          <w:sz w:val="24"/>
          <w:szCs w:val="24"/>
        </w:rPr>
        <w:t>   </w:t>
      </w:r>
    </w:p>
    <w:p w14:paraId="3636D9CB">
      <w:pPr>
        <w:widowControl/>
        <w:shd w:val="clear" w:color="auto" w:fill="FFFFFF"/>
        <w:spacing w:before="100" w:after="100" w:line="400"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法定代表人或 </w:t>
      </w:r>
    </w:p>
    <w:p w14:paraId="23681D52">
      <w:pPr>
        <w:widowControl/>
        <w:shd w:val="clear" w:color="auto" w:fill="FFFFFF"/>
        <w:spacing w:before="100" w:after="100" w:line="400" w:lineRule="atLeast"/>
        <w:ind w:firstLine="480"/>
        <w:rPr>
          <w:rFonts w:hint="eastAsia" w:ascii="宋体" w:hAnsi="宋体" w:eastAsia="宋体" w:cs="宋体"/>
          <w:kern w:val="0"/>
          <w:sz w:val="24"/>
          <w:szCs w:val="24"/>
          <w:u w:val="single"/>
        </w:rPr>
      </w:pPr>
      <w:r>
        <w:rPr>
          <w:rFonts w:hint="eastAsia" w:ascii="宋体" w:hAnsi="宋体" w:eastAsia="宋体" w:cs="宋体"/>
          <w:kern w:val="0"/>
          <w:sz w:val="24"/>
          <w:szCs w:val="24"/>
        </w:rPr>
        <w:t>受托代理人（签字或盖章）：</w:t>
      </w:r>
      <w:r>
        <w:rPr>
          <w:rFonts w:hint="eastAsia" w:ascii="宋体" w:hAnsi="宋体" w:eastAsia="宋体" w:cs="宋体"/>
          <w:kern w:val="0"/>
          <w:sz w:val="24"/>
          <w:szCs w:val="24"/>
          <w:u w:val="single"/>
        </w:rPr>
        <w:t>           </w:t>
      </w:r>
    </w:p>
    <w:p w14:paraId="48EEEDBA">
      <w:pPr>
        <w:widowControl/>
        <w:shd w:val="clear" w:color="auto" w:fill="FFFFFF"/>
        <w:spacing w:before="100" w:after="100" w:line="400" w:lineRule="atLeast"/>
        <w:ind w:firstLine="480"/>
        <w:rPr>
          <w:rFonts w:hint="eastAsia" w:ascii="宋体" w:hAnsi="宋体" w:eastAsia="宋体" w:cs="宋体"/>
          <w:kern w:val="0"/>
          <w:sz w:val="24"/>
          <w:szCs w:val="24"/>
        </w:rPr>
      </w:pPr>
    </w:p>
    <w:p w14:paraId="21E3C7E0">
      <w:pPr>
        <w:widowControl/>
        <w:shd w:val="clear" w:color="auto" w:fill="FFFFFF"/>
        <w:spacing w:before="100" w:after="100" w:line="4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u w:val="single"/>
        </w:rPr>
        <w:t>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w:t>
      </w:r>
      <w:r>
        <w:rPr>
          <w:rFonts w:hint="eastAsia" w:ascii="宋体" w:hAnsi="宋体" w:eastAsia="宋体" w:cs="宋体"/>
          <w:kern w:val="0"/>
          <w:sz w:val="24"/>
          <w:szCs w:val="24"/>
        </w:rPr>
        <w:t>日</w:t>
      </w:r>
    </w:p>
    <w:p w14:paraId="42695924">
      <w:pPr>
        <w:pStyle w:val="5"/>
        <w:spacing w:line="360" w:lineRule="auto"/>
        <w:ind w:firstLine="0"/>
        <w:jc w:val="left"/>
        <w:rPr>
          <w:rFonts w:hint="eastAsia" w:ascii="宋体" w:hAnsi="宋体" w:eastAsia="宋体" w:cs="宋体"/>
          <w:b/>
          <w:sz w:val="24"/>
          <w:szCs w:val="24"/>
        </w:rPr>
      </w:pPr>
      <w:bookmarkStart w:id="0" w:name="_Toc299646634"/>
      <w:bookmarkStart w:id="1" w:name="_Toc299646287"/>
      <w:bookmarkStart w:id="2" w:name="_Toc312173661"/>
    </w:p>
    <w:p w14:paraId="0E0B7338">
      <w:pPr>
        <w:pStyle w:val="5"/>
        <w:spacing w:line="360" w:lineRule="auto"/>
        <w:ind w:firstLine="0"/>
        <w:jc w:val="left"/>
        <w:rPr>
          <w:rFonts w:hint="eastAsia" w:ascii="宋体" w:hAnsi="宋体" w:eastAsia="宋体" w:cs="宋体"/>
          <w:b/>
          <w:color w:val="333333"/>
          <w:kern w:val="0"/>
          <w:sz w:val="24"/>
          <w:szCs w:val="24"/>
          <w:shd w:val="clear" w:color="auto" w:fill="FFFFFF"/>
        </w:rPr>
      </w:pPr>
      <w:r>
        <w:rPr>
          <w:rFonts w:hint="eastAsia" w:ascii="宋体" w:hAnsi="宋体" w:eastAsia="宋体" w:cs="宋体"/>
          <w:b/>
          <w:color w:val="333333"/>
          <w:kern w:val="0"/>
          <w:sz w:val="24"/>
          <w:szCs w:val="24"/>
          <w:shd w:val="clear" w:color="auto" w:fill="FFFFFF"/>
        </w:rPr>
        <w:t>附件</w:t>
      </w:r>
      <w:r>
        <w:rPr>
          <w:rFonts w:hint="eastAsia" w:ascii="宋体" w:hAnsi="宋体" w:eastAsia="宋体" w:cs="宋体"/>
          <w:b/>
          <w:color w:val="333333"/>
          <w:kern w:val="0"/>
          <w:sz w:val="24"/>
          <w:szCs w:val="24"/>
          <w:shd w:val="clear" w:color="auto" w:fill="FFFFFF"/>
          <w:lang w:val="en-US" w:eastAsia="zh-CN"/>
        </w:rPr>
        <w:t>三</w:t>
      </w:r>
      <w:r>
        <w:rPr>
          <w:rFonts w:hint="eastAsia" w:ascii="宋体" w:hAnsi="宋体" w:eastAsia="宋体" w:cs="宋体"/>
          <w:b/>
          <w:color w:val="333333"/>
          <w:kern w:val="0"/>
          <w:sz w:val="24"/>
          <w:szCs w:val="24"/>
          <w:shd w:val="clear" w:color="auto" w:fill="FFFFFF"/>
        </w:rPr>
        <w:t>：</w:t>
      </w:r>
    </w:p>
    <w:p w14:paraId="51D6FC49">
      <w:pPr>
        <w:pStyle w:val="5"/>
        <w:spacing w:line="360" w:lineRule="auto"/>
        <w:ind w:firstLine="0"/>
        <w:jc w:val="left"/>
        <w:rPr>
          <w:rFonts w:hint="eastAsia" w:ascii="宋体" w:hAnsi="宋体" w:eastAsia="宋体" w:cs="宋体"/>
          <w:b/>
          <w:color w:val="333333"/>
          <w:kern w:val="0"/>
          <w:sz w:val="24"/>
          <w:szCs w:val="24"/>
          <w:shd w:val="clear" w:color="auto" w:fill="FFFFFF"/>
        </w:rPr>
      </w:pPr>
    </w:p>
    <w:p w14:paraId="4885699B">
      <w:pPr>
        <w:spacing w:line="500" w:lineRule="exact"/>
        <w:ind w:firstLine="643"/>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法定代表人身份证明</w:t>
      </w:r>
    </w:p>
    <w:p w14:paraId="4AC04EFB">
      <w:pPr>
        <w:spacing w:line="480" w:lineRule="exact"/>
        <w:rPr>
          <w:rFonts w:hint="eastAsia" w:ascii="宋体" w:hAnsi="宋体" w:eastAsia="宋体" w:cs="宋体"/>
          <w:sz w:val="24"/>
          <w:szCs w:val="24"/>
        </w:rPr>
      </w:pPr>
    </w:p>
    <w:p w14:paraId="5232BABD">
      <w:pPr>
        <w:spacing w:line="480" w:lineRule="exact"/>
        <w:ind w:firstLine="48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rPr>
        <w:t>先生/女士，身份证号码：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1FDF525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2BDECA50">
      <w:pPr>
        <w:spacing w:line="480" w:lineRule="exact"/>
        <w:ind w:firstLine="480"/>
        <w:rPr>
          <w:rFonts w:hint="eastAsia" w:ascii="宋体" w:hAnsi="宋体" w:eastAsia="宋体" w:cs="宋体"/>
          <w:sz w:val="24"/>
          <w:szCs w:val="24"/>
        </w:rPr>
      </w:pPr>
    </w:p>
    <w:p w14:paraId="34C0DDA1">
      <w:pPr>
        <w:spacing w:after="120"/>
        <w:rPr>
          <w:rFonts w:hint="eastAsia" w:ascii="宋体" w:hAnsi="宋体" w:eastAsia="宋体" w:cs="宋体"/>
          <w:sz w:val="24"/>
          <w:szCs w:val="24"/>
        </w:rPr>
      </w:pPr>
    </w:p>
    <w:p w14:paraId="27B6A60B">
      <w:pPr>
        <w:adjustRightInd w:val="0"/>
        <w:spacing w:line="480" w:lineRule="auto"/>
        <w:ind w:left="3255" w:leftChars="1550" w:firstLine="240" w:firstLineChars="100"/>
        <w:rPr>
          <w:rFonts w:hint="eastAsia" w:ascii="宋体" w:hAnsi="宋体" w:eastAsia="宋体" w:cs="宋体"/>
          <w:sz w:val="24"/>
          <w:szCs w:val="24"/>
        </w:rPr>
      </w:pPr>
      <w:r>
        <w:rPr>
          <w:rFonts w:hint="eastAsia" w:ascii="宋体" w:hAnsi="宋体" w:eastAsia="宋体" w:cs="宋体"/>
          <w:sz w:val="24"/>
          <w:szCs w:val="24"/>
        </w:rPr>
        <w:t xml:space="preserve">                                                 单位名称(盖公章)：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F7CB15D">
      <w:pPr>
        <w:adjustRightInd w:val="0"/>
        <w:spacing w:line="48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日 期：     年   月   日</w:t>
      </w:r>
    </w:p>
    <w:p w14:paraId="24D9F38B">
      <w:pPr>
        <w:rPr>
          <w:rFonts w:hint="eastAsia" w:ascii="宋体" w:hAnsi="宋体" w:eastAsia="宋体" w:cs="宋体"/>
          <w:sz w:val="24"/>
          <w:szCs w:val="24"/>
        </w:rPr>
      </w:pPr>
    </w:p>
    <w:p w14:paraId="1D1F937C">
      <w:pPr>
        <w:adjustRightInd w:val="0"/>
        <w:snapToGrid w:val="0"/>
        <w:spacing w:line="312" w:lineRule="auto"/>
        <w:ind w:firstLine="482" w:firstLineChars="200"/>
        <w:jc w:val="left"/>
        <w:rPr>
          <w:rFonts w:hint="eastAsia" w:ascii="宋体" w:hAnsi="宋体" w:eastAsia="宋体" w:cs="宋体"/>
          <w:b/>
          <w:sz w:val="24"/>
          <w:szCs w:val="24"/>
        </w:rPr>
      </w:pPr>
    </w:p>
    <w:p w14:paraId="18B72177">
      <w:pPr>
        <w:adjustRightInd w:val="0"/>
        <w:snapToGrid w:val="0"/>
        <w:spacing w:line="312"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附  法定代表人身份证正反面复印件加盖单位公章</w:t>
      </w:r>
    </w:p>
    <w:p w14:paraId="11E6C276">
      <w:pPr>
        <w:pStyle w:val="5"/>
        <w:spacing w:line="360" w:lineRule="auto"/>
        <w:ind w:firstLine="0"/>
        <w:jc w:val="left"/>
        <w:rPr>
          <w:rFonts w:hint="eastAsia" w:ascii="宋体" w:hAnsi="宋体" w:eastAsia="宋体" w:cs="宋体"/>
          <w:b/>
          <w:sz w:val="24"/>
          <w:szCs w:val="24"/>
        </w:rPr>
      </w:pPr>
    </w:p>
    <w:p w14:paraId="4FF540C8">
      <w:pPr>
        <w:pStyle w:val="5"/>
        <w:spacing w:line="360" w:lineRule="auto"/>
        <w:ind w:firstLine="0"/>
        <w:jc w:val="left"/>
        <w:rPr>
          <w:rFonts w:hint="eastAsia" w:ascii="宋体" w:hAnsi="宋体" w:eastAsia="宋体" w:cs="宋体"/>
          <w:b/>
          <w:sz w:val="24"/>
          <w:szCs w:val="24"/>
        </w:rPr>
      </w:pPr>
    </w:p>
    <w:p w14:paraId="0BA0FC92">
      <w:pPr>
        <w:pStyle w:val="5"/>
        <w:spacing w:line="360" w:lineRule="auto"/>
        <w:ind w:firstLine="0"/>
        <w:jc w:val="left"/>
        <w:rPr>
          <w:rFonts w:hint="eastAsia" w:ascii="宋体" w:hAnsi="宋体" w:eastAsia="宋体" w:cs="宋体"/>
          <w:b/>
          <w:sz w:val="24"/>
          <w:szCs w:val="24"/>
        </w:rPr>
      </w:pPr>
    </w:p>
    <w:p w14:paraId="5BD78D06">
      <w:pPr>
        <w:pStyle w:val="5"/>
        <w:spacing w:line="360" w:lineRule="auto"/>
        <w:ind w:firstLine="0"/>
        <w:jc w:val="left"/>
        <w:rPr>
          <w:rFonts w:hint="eastAsia" w:ascii="宋体" w:hAnsi="宋体" w:eastAsia="宋体" w:cs="宋体"/>
          <w:b/>
          <w:sz w:val="24"/>
          <w:szCs w:val="24"/>
        </w:rPr>
      </w:pPr>
    </w:p>
    <w:p w14:paraId="69DAB9F3">
      <w:pPr>
        <w:pStyle w:val="5"/>
        <w:spacing w:line="360" w:lineRule="auto"/>
        <w:ind w:firstLine="0"/>
        <w:jc w:val="left"/>
        <w:rPr>
          <w:rFonts w:hint="eastAsia" w:ascii="宋体" w:hAnsi="宋体" w:eastAsia="宋体" w:cs="宋体"/>
          <w:b/>
          <w:sz w:val="24"/>
          <w:szCs w:val="24"/>
        </w:rPr>
      </w:pPr>
    </w:p>
    <w:p w14:paraId="68107CC8">
      <w:pPr>
        <w:pStyle w:val="5"/>
        <w:spacing w:line="360" w:lineRule="auto"/>
        <w:ind w:firstLine="0"/>
        <w:jc w:val="left"/>
        <w:rPr>
          <w:rFonts w:hint="eastAsia" w:ascii="宋体" w:hAnsi="宋体" w:eastAsia="宋体" w:cs="宋体"/>
          <w:b/>
          <w:sz w:val="24"/>
          <w:szCs w:val="24"/>
        </w:rPr>
      </w:pPr>
    </w:p>
    <w:p w14:paraId="1035E1FE">
      <w:pPr>
        <w:pStyle w:val="5"/>
        <w:spacing w:line="360" w:lineRule="auto"/>
        <w:ind w:firstLine="0"/>
        <w:jc w:val="left"/>
        <w:rPr>
          <w:rFonts w:hint="eastAsia" w:ascii="宋体" w:hAnsi="宋体" w:eastAsia="宋体" w:cs="宋体"/>
          <w:b/>
          <w:sz w:val="24"/>
          <w:szCs w:val="24"/>
        </w:rPr>
      </w:pPr>
    </w:p>
    <w:p w14:paraId="3EFBD350">
      <w:pPr>
        <w:pStyle w:val="5"/>
        <w:spacing w:line="360" w:lineRule="auto"/>
        <w:ind w:firstLine="0"/>
        <w:jc w:val="left"/>
        <w:rPr>
          <w:rFonts w:hint="eastAsia" w:ascii="宋体" w:hAnsi="宋体" w:eastAsia="宋体" w:cs="宋体"/>
          <w:b/>
          <w:sz w:val="24"/>
          <w:szCs w:val="24"/>
        </w:rPr>
      </w:pPr>
    </w:p>
    <w:p w14:paraId="7ADAA35A">
      <w:pPr>
        <w:pStyle w:val="5"/>
        <w:spacing w:line="360" w:lineRule="auto"/>
        <w:ind w:firstLine="0"/>
        <w:jc w:val="left"/>
        <w:rPr>
          <w:rFonts w:hint="eastAsia" w:ascii="宋体" w:hAnsi="宋体" w:eastAsia="宋体" w:cs="宋体"/>
          <w:b/>
          <w:sz w:val="24"/>
          <w:szCs w:val="24"/>
        </w:rPr>
      </w:pPr>
    </w:p>
    <w:p w14:paraId="40854D7B">
      <w:pPr>
        <w:pStyle w:val="5"/>
        <w:spacing w:line="360" w:lineRule="auto"/>
        <w:ind w:firstLine="0"/>
        <w:jc w:val="left"/>
        <w:rPr>
          <w:rFonts w:hint="eastAsia" w:ascii="宋体" w:hAnsi="宋体" w:eastAsia="宋体" w:cs="宋体"/>
          <w:b/>
          <w:sz w:val="24"/>
          <w:szCs w:val="24"/>
        </w:rPr>
      </w:pPr>
    </w:p>
    <w:p w14:paraId="7E17103D">
      <w:pPr>
        <w:pStyle w:val="5"/>
        <w:spacing w:line="360" w:lineRule="auto"/>
        <w:ind w:firstLine="0"/>
        <w:jc w:val="left"/>
        <w:rPr>
          <w:rFonts w:hint="eastAsia" w:ascii="宋体" w:hAnsi="宋体" w:eastAsia="宋体" w:cs="宋体"/>
          <w:b/>
          <w:sz w:val="24"/>
          <w:szCs w:val="24"/>
        </w:rPr>
      </w:pPr>
    </w:p>
    <w:p w14:paraId="01613390">
      <w:pPr>
        <w:pStyle w:val="5"/>
        <w:spacing w:line="360" w:lineRule="auto"/>
        <w:ind w:firstLine="0"/>
        <w:jc w:val="left"/>
        <w:rPr>
          <w:rFonts w:hint="eastAsia" w:ascii="宋体" w:hAnsi="宋体" w:eastAsia="宋体" w:cs="宋体"/>
          <w:b/>
          <w:sz w:val="24"/>
          <w:szCs w:val="24"/>
        </w:rPr>
      </w:pPr>
    </w:p>
    <w:p w14:paraId="6381A28C">
      <w:pPr>
        <w:pStyle w:val="5"/>
        <w:spacing w:line="360" w:lineRule="auto"/>
        <w:ind w:firstLine="0"/>
        <w:jc w:val="left"/>
        <w:rPr>
          <w:rFonts w:hint="eastAsia" w:ascii="宋体" w:hAnsi="宋体" w:eastAsia="宋体" w:cs="宋体"/>
          <w:b/>
          <w:sz w:val="24"/>
          <w:szCs w:val="24"/>
        </w:rPr>
      </w:pPr>
    </w:p>
    <w:p w14:paraId="5E5F1784">
      <w:pPr>
        <w:pStyle w:val="5"/>
        <w:spacing w:line="360" w:lineRule="auto"/>
        <w:ind w:firstLine="0"/>
        <w:jc w:val="left"/>
        <w:rPr>
          <w:rFonts w:hint="eastAsia" w:ascii="宋体" w:hAnsi="宋体" w:eastAsia="宋体" w:cs="宋体"/>
          <w:b/>
          <w:sz w:val="24"/>
          <w:szCs w:val="24"/>
        </w:rPr>
      </w:pPr>
    </w:p>
    <w:p w14:paraId="438D9A71">
      <w:pPr>
        <w:pStyle w:val="5"/>
        <w:spacing w:line="360" w:lineRule="auto"/>
        <w:ind w:firstLine="0"/>
        <w:jc w:val="left"/>
        <w:rPr>
          <w:rFonts w:hint="eastAsia" w:ascii="宋体" w:hAnsi="宋体" w:eastAsia="宋体" w:cs="宋体"/>
          <w:b/>
          <w:sz w:val="24"/>
          <w:szCs w:val="24"/>
        </w:rPr>
      </w:pPr>
    </w:p>
    <w:bookmarkEnd w:id="0"/>
    <w:bookmarkEnd w:id="1"/>
    <w:bookmarkEnd w:id="2"/>
    <w:p w14:paraId="1E37A9E7">
      <w:pPr>
        <w:widowControl/>
        <w:spacing w:line="460" w:lineRule="exact"/>
        <w:rPr>
          <w:rFonts w:hint="eastAsia" w:ascii="宋体" w:hAnsi="宋体" w:eastAsia="宋体" w:cs="宋体"/>
          <w:b/>
          <w:color w:val="333333"/>
          <w:sz w:val="24"/>
          <w:szCs w:val="24"/>
          <w:shd w:val="clear" w:color="auto" w:fill="FFFFFF"/>
        </w:rPr>
      </w:pPr>
      <w:r>
        <w:rPr>
          <w:rFonts w:hint="eastAsia" w:ascii="宋体" w:hAnsi="宋体" w:eastAsia="宋体" w:cs="宋体"/>
          <w:b/>
          <w:color w:val="333333"/>
          <w:sz w:val="24"/>
          <w:szCs w:val="24"/>
          <w:shd w:val="clear" w:color="auto" w:fill="FFFFFF"/>
        </w:rPr>
        <w:t>附件</w:t>
      </w:r>
      <w:r>
        <w:rPr>
          <w:rFonts w:hint="eastAsia" w:ascii="宋体" w:hAnsi="宋体" w:eastAsia="宋体" w:cs="宋体"/>
          <w:b/>
          <w:color w:val="333333"/>
          <w:sz w:val="24"/>
          <w:szCs w:val="24"/>
          <w:shd w:val="clear" w:color="auto" w:fill="FFFFFF"/>
          <w:lang w:val="en-US" w:eastAsia="zh-CN"/>
        </w:rPr>
        <w:t>四</w:t>
      </w:r>
      <w:r>
        <w:rPr>
          <w:rFonts w:hint="eastAsia" w:ascii="宋体" w:hAnsi="宋体" w:eastAsia="宋体" w:cs="宋体"/>
          <w:b/>
          <w:color w:val="333333"/>
          <w:sz w:val="24"/>
          <w:szCs w:val="24"/>
          <w:shd w:val="clear" w:color="auto" w:fill="FFFFFF"/>
        </w:rPr>
        <w:t>：</w:t>
      </w:r>
    </w:p>
    <w:p w14:paraId="1FE56BB5">
      <w:pPr>
        <w:spacing w:line="500" w:lineRule="exact"/>
        <w:ind w:firstLine="643"/>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法 定 代 表 人 授 权 委 托 书（如有）</w:t>
      </w:r>
    </w:p>
    <w:p w14:paraId="2B877858">
      <w:pPr>
        <w:widowControl/>
        <w:spacing w:line="460" w:lineRule="exact"/>
        <w:ind w:firstLine="480" w:firstLineChars="200"/>
        <w:rPr>
          <w:rFonts w:hint="eastAsia" w:ascii="宋体" w:hAnsi="宋体" w:eastAsia="宋体" w:cs="宋体"/>
          <w:color w:val="333333"/>
          <w:kern w:val="0"/>
          <w:sz w:val="24"/>
          <w:szCs w:val="24"/>
        </w:rPr>
      </w:pPr>
    </w:p>
    <w:p w14:paraId="781B3224">
      <w:pPr>
        <w:widowControl/>
        <w:spacing w:line="460" w:lineRule="exact"/>
        <w:jc w:val="left"/>
        <w:rPr>
          <w:rFonts w:hint="eastAsia" w:ascii="宋体" w:hAnsi="宋体" w:eastAsia="宋体" w:cs="宋体"/>
          <w:color w:val="333333"/>
          <w:kern w:val="0"/>
          <w:sz w:val="24"/>
          <w:szCs w:val="24"/>
        </w:rPr>
      </w:pPr>
      <w:r>
        <w:rPr>
          <w:rFonts w:hint="eastAsia" w:cs="仿宋" w:asciiTheme="majorEastAsia" w:hAnsiTheme="majorEastAsia" w:eastAsiaTheme="majorEastAsia"/>
          <w:b/>
          <w:bCs/>
          <w:color w:val="333333"/>
          <w:kern w:val="0"/>
          <w:sz w:val="24"/>
          <w:u w:val="single"/>
          <w:shd w:val="clear" w:color="auto" w:fill="FFFFFF"/>
        </w:rPr>
        <w:t>启东市特殊教育学校</w:t>
      </w:r>
      <w:r>
        <w:rPr>
          <w:rFonts w:hint="eastAsia" w:ascii="宋体" w:hAnsi="宋体" w:eastAsia="宋体" w:cs="宋体"/>
          <w:color w:val="333333"/>
          <w:kern w:val="0"/>
          <w:sz w:val="24"/>
          <w:szCs w:val="24"/>
        </w:rPr>
        <w:t>：</w:t>
      </w:r>
    </w:p>
    <w:p w14:paraId="2AD89465">
      <w:pPr>
        <w:widowControl/>
        <w:spacing w:line="460" w:lineRule="exact"/>
        <w:ind w:firstLine="720" w:firstLineChars="3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 xml:space="preserve">（单位名称） </w:t>
      </w:r>
      <w:r>
        <w:rPr>
          <w:rFonts w:hint="eastAsia" w:ascii="宋体" w:hAnsi="宋体" w:eastAsia="宋体" w:cs="宋体"/>
          <w:color w:val="333333"/>
          <w:kern w:val="0"/>
          <w:sz w:val="24"/>
          <w:szCs w:val="24"/>
        </w:rPr>
        <w:t>系中华人民共和国合法企业（单位），法定地址：</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特授权</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代表我公司全权办理针对</w:t>
      </w:r>
      <w:r>
        <w:rPr>
          <w:rFonts w:hint="eastAsia" w:cs="仿宋" w:asciiTheme="majorEastAsia" w:hAnsiTheme="majorEastAsia" w:eastAsiaTheme="majorEastAsia"/>
          <w:b/>
          <w:bCs/>
          <w:color w:val="333333"/>
          <w:kern w:val="0"/>
          <w:sz w:val="24"/>
          <w:u w:val="single"/>
          <w:shd w:val="clear" w:color="auto" w:fill="FFFFFF"/>
          <w:lang w:eastAsia="zh-CN"/>
        </w:rPr>
        <w:t>启东市特殊教育学校视知觉中心教室采购项目</w:t>
      </w:r>
      <w:r>
        <w:rPr>
          <w:rFonts w:hint="eastAsia" w:ascii="宋体" w:hAnsi="宋体" w:eastAsia="宋体" w:cs="宋体"/>
          <w:color w:val="333333"/>
          <w:kern w:val="0"/>
          <w:sz w:val="24"/>
          <w:szCs w:val="24"/>
        </w:rPr>
        <w:t>的投标，并签署全部有关文件、协议及合同。</w:t>
      </w:r>
    </w:p>
    <w:p w14:paraId="73584E47">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我公司对被授权人签名的所有文件负全部责任。</w:t>
      </w:r>
    </w:p>
    <w:p w14:paraId="578A4C27">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被授权人签署的所有文件（在授权书有效期内签署的）不因授权的撤销而失效，本授权书的有效期自招标开始至合同履行完毕止。</w:t>
      </w:r>
    </w:p>
    <w:p w14:paraId="2E522FB5">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被授权人无权转委托。</w:t>
      </w:r>
    </w:p>
    <w:p w14:paraId="132EE059">
      <w:pPr>
        <w:widowControl/>
        <w:spacing w:line="460" w:lineRule="exact"/>
        <w:ind w:firstLine="480" w:firstLineChars="200"/>
        <w:rPr>
          <w:rFonts w:hint="eastAsia" w:ascii="宋体" w:hAnsi="宋体" w:eastAsia="宋体" w:cs="宋体"/>
          <w:color w:val="333333"/>
          <w:kern w:val="0"/>
          <w:sz w:val="24"/>
          <w:szCs w:val="24"/>
        </w:rPr>
      </w:pPr>
    </w:p>
    <w:p w14:paraId="08191083">
      <w:pPr>
        <w:widowControl/>
        <w:spacing w:line="460" w:lineRule="exact"/>
        <w:ind w:firstLine="480" w:firstLineChars="200"/>
        <w:rPr>
          <w:rFonts w:hint="eastAsia" w:ascii="宋体" w:hAnsi="宋体" w:eastAsia="宋体" w:cs="宋体"/>
          <w:color w:val="333333"/>
          <w:kern w:val="0"/>
          <w:sz w:val="24"/>
          <w:szCs w:val="24"/>
        </w:rPr>
      </w:pPr>
    </w:p>
    <w:p w14:paraId="4C5881C6">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被授权人（签字或盖章）：     性别：   年龄：   职务：     </w:t>
      </w:r>
    </w:p>
    <w:p w14:paraId="60BEA65A">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身份证号码：　　　　　　　　　                             </w:t>
      </w:r>
    </w:p>
    <w:p w14:paraId="38F2203C">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通讯地址：  　　　　　　　　　                             </w:t>
      </w:r>
    </w:p>
    <w:p w14:paraId="518DE481">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联系电话： 　　　　　　　　　                              </w:t>
      </w:r>
    </w:p>
    <w:p w14:paraId="65C6865A">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法定代表人（签字或盖章）：　　　　　　　　　       </w:t>
      </w:r>
    </w:p>
    <w:p w14:paraId="2526A7FD">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投标人（盖章）：　　　　　　　　　                          </w:t>
      </w:r>
    </w:p>
    <w:p w14:paraId="77A690FA">
      <w:pPr>
        <w:widowControl/>
        <w:spacing w:line="460" w:lineRule="exact"/>
        <w:ind w:firstLine="480" w:firstLineChars="200"/>
        <w:rPr>
          <w:rFonts w:hint="eastAsia" w:ascii="宋体" w:hAnsi="宋体" w:eastAsia="宋体" w:cs="宋体"/>
          <w:color w:val="333333"/>
          <w:kern w:val="0"/>
          <w:sz w:val="24"/>
          <w:szCs w:val="24"/>
        </w:rPr>
      </w:pPr>
    </w:p>
    <w:p w14:paraId="625780D3">
      <w:pPr>
        <w:widowControl/>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                                    年     月    日</w:t>
      </w:r>
    </w:p>
    <w:p w14:paraId="731E585C">
      <w:pPr>
        <w:widowControl/>
        <w:spacing w:line="460" w:lineRule="exact"/>
        <w:rPr>
          <w:rFonts w:hint="eastAsia" w:ascii="宋体" w:hAnsi="宋体" w:eastAsia="宋体" w:cs="宋体"/>
          <w:b/>
          <w:color w:val="333333"/>
          <w:sz w:val="24"/>
          <w:szCs w:val="24"/>
          <w:shd w:val="clear" w:color="auto" w:fill="FFFFFF"/>
        </w:rPr>
      </w:pPr>
    </w:p>
    <w:p w14:paraId="03A24069">
      <w:pPr>
        <w:pStyle w:val="47"/>
        <w:rPr>
          <w:rFonts w:hint="eastAsia" w:ascii="宋体" w:hAnsi="宋体" w:eastAsia="宋体" w:cs="宋体"/>
          <w:b/>
          <w:color w:val="333333"/>
          <w:sz w:val="24"/>
          <w:szCs w:val="24"/>
          <w:shd w:val="clear" w:color="auto" w:fill="FFFFFF"/>
        </w:rPr>
      </w:pPr>
    </w:p>
    <w:p w14:paraId="460C32D3">
      <w:pPr>
        <w:adjustRightInd w:val="0"/>
        <w:snapToGrid w:val="0"/>
        <w:spacing w:line="312" w:lineRule="auto"/>
        <w:jc w:val="left"/>
        <w:rPr>
          <w:rFonts w:hint="eastAsia" w:ascii="宋体" w:hAnsi="宋体" w:eastAsia="宋体" w:cs="宋体"/>
          <w:b/>
          <w:sz w:val="24"/>
          <w:szCs w:val="24"/>
        </w:rPr>
      </w:pPr>
      <w:r>
        <w:rPr>
          <w:rFonts w:hint="eastAsia" w:ascii="宋体" w:hAnsi="宋体" w:eastAsia="宋体" w:cs="宋体"/>
          <w:b/>
          <w:sz w:val="24"/>
          <w:szCs w:val="24"/>
        </w:rPr>
        <w:t>附  授权委托人（即代理人）身份证正反面复印件加盖单位公章</w:t>
      </w:r>
    </w:p>
    <w:p w14:paraId="311C0DE2">
      <w:pPr>
        <w:rPr>
          <w:rFonts w:hint="eastAsia" w:ascii="宋体" w:hAnsi="宋体" w:eastAsia="宋体" w:cs="宋体"/>
          <w:b/>
          <w:color w:val="333333"/>
          <w:sz w:val="24"/>
          <w:szCs w:val="24"/>
          <w:shd w:val="clear" w:color="auto" w:fill="FFFFFF"/>
        </w:rPr>
      </w:pPr>
    </w:p>
    <w:p w14:paraId="3C1E5F6A">
      <w:pPr>
        <w:pStyle w:val="47"/>
        <w:rPr>
          <w:rFonts w:hint="eastAsia" w:ascii="宋体" w:hAnsi="宋体" w:eastAsia="宋体" w:cs="宋体"/>
          <w:b/>
          <w:color w:val="333333"/>
          <w:sz w:val="24"/>
          <w:szCs w:val="24"/>
          <w:shd w:val="clear" w:color="auto" w:fill="FFFFFF"/>
        </w:rPr>
      </w:pPr>
    </w:p>
    <w:p w14:paraId="14DE25B6">
      <w:pPr>
        <w:rPr>
          <w:rFonts w:hint="eastAsia" w:ascii="宋体" w:hAnsi="宋体" w:eastAsia="宋体" w:cs="宋体"/>
          <w:b/>
          <w:color w:val="333333"/>
          <w:sz w:val="24"/>
          <w:szCs w:val="24"/>
          <w:shd w:val="clear" w:color="auto" w:fill="FFFFFF"/>
        </w:rPr>
      </w:pPr>
    </w:p>
    <w:p w14:paraId="3AC7DFFB">
      <w:pPr>
        <w:pStyle w:val="5"/>
        <w:spacing w:line="360" w:lineRule="auto"/>
        <w:ind w:firstLine="0"/>
        <w:jc w:val="left"/>
        <w:rPr>
          <w:rFonts w:hint="eastAsia" w:ascii="宋体" w:hAnsi="宋体" w:eastAsia="宋体" w:cs="宋体"/>
          <w:b/>
          <w:color w:val="333333"/>
          <w:kern w:val="0"/>
          <w:sz w:val="24"/>
          <w:szCs w:val="24"/>
          <w:shd w:val="clear" w:color="auto" w:fill="FFFFFF"/>
        </w:rPr>
      </w:pPr>
    </w:p>
    <w:p w14:paraId="57366C1C">
      <w:pPr>
        <w:pStyle w:val="5"/>
        <w:spacing w:line="360" w:lineRule="auto"/>
        <w:ind w:firstLine="0"/>
        <w:jc w:val="left"/>
        <w:rPr>
          <w:rFonts w:hint="eastAsia" w:ascii="宋体" w:hAnsi="宋体" w:eastAsia="宋体" w:cs="宋体"/>
          <w:b/>
          <w:color w:val="333333"/>
          <w:kern w:val="0"/>
          <w:sz w:val="24"/>
          <w:szCs w:val="24"/>
          <w:shd w:val="clear" w:color="auto" w:fill="FFFFFF"/>
        </w:rPr>
      </w:pPr>
    </w:p>
    <w:p w14:paraId="5A6606B9">
      <w:pPr>
        <w:pStyle w:val="5"/>
        <w:spacing w:line="360" w:lineRule="auto"/>
        <w:ind w:firstLine="0"/>
        <w:jc w:val="left"/>
        <w:rPr>
          <w:rFonts w:hint="eastAsia" w:ascii="宋体" w:hAnsi="宋体" w:eastAsia="宋体" w:cs="宋体"/>
          <w:b/>
          <w:color w:val="333333"/>
          <w:kern w:val="0"/>
          <w:sz w:val="24"/>
          <w:szCs w:val="24"/>
          <w:shd w:val="clear" w:color="auto" w:fill="FFFFFF"/>
        </w:rPr>
      </w:pPr>
    </w:p>
    <w:p w14:paraId="74B40B8D">
      <w:pPr>
        <w:pStyle w:val="5"/>
        <w:spacing w:line="360" w:lineRule="auto"/>
        <w:ind w:firstLine="0"/>
        <w:jc w:val="left"/>
        <w:rPr>
          <w:rFonts w:hint="eastAsia" w:ascii="宋体" w:hAnsi="宋体" w:eastAsia="宋体" w:cs="宋体"/>
          <w:b/>
          <w:color w:val="333333"/>
          <w:kern w:val="0"/>
          <w:sz w:val="24"/>
          <w:szCs w:val="24"/>
          <w:shd w:val="clear" w:color="auto" w:fill="FFFFFF"/>
        </w:rPr>
      </w:pPr>
    </w:p>
    <w:p w14:paraId="32777305">
      <w:pPr>
        <w:rPr>
          <w:rFonts w:hint="eastAsia" w:ascii="宋体" w:hAnsi="宋体" w:eastAsia="宋体" w:cs="宋体"/>
          <w:bCs/>
          <w:sz w:val="24"/>
          <w:szCs w:val="24"/>
        </w:rPr>
      </w:pPr>
      <w:r>
        <w:rPr>
          <w:rFonts w:hint="eastAsia" w:ascii="宋体" w:hAnsi="宋体" w:eastAsia="宋体" w:cs="宋体"/>
          <w:b/>
          <w:kern w:val="0"/>
          <w:sz w:val="24"/>
          <w:szCs w:val="24"/>
        </w:rPr>
        <w:t>附件</w:t>
      </w: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rPr>
        <w:t xml:space="preserve">：  </w:t>
      </w:r>
      <w:r>
        <w:rPr>
          <w:rFonts w:hint="eastAsia" w:ascii="宋体" w:hAnsi="宋体" w:eastAsia="宋体" w:cs="宋体"/>
          <w:bCs/>
          <w:sz w:val="24"/>
          <w:szCs w:val="24"/>
        </w:rPr>
        <w:t xml:space="preserve">      </w:t>
      </w:r>
    </w:p>
    <w:p w14:paraId="53C02319">
      <w:pPr>
        <w:snapToGrid w:val="0"/>
        <w:spacing w:line="30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商务部分正负偏离表</w:t>
      </w:r>
    </w:p>
    <w:p w14:paraId="355C606C">
      <w:pPr>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（由响应供应商据实填写，表格不够自行添加）</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1844"/>
        <w:gridCol w:w="2774"/>
        <w:gridCol w:w="2077"/>
        <w:gridCol w:w="1146"/>
      </w:tblGrid>
      <w:tr w14:paraId="2E5D0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7B27CF32">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3DFD0CDE">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39428B9D">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1CC665D0">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ign w:val="top"/>
          </w:tcPr>
          <w:p w14:paraId="63042549">
            <w:pPr>
              <w:spacing w:line="340" w:lineRule="exact"/>
              <w:jc w:val="center"/>
              <w:rPr>
                <w:rFonts w:hint="eastAsia" w:ascii="宋体" w:hAnsi="宋体" w:eastAsia="宋体" w:cs="宋体"/>
                <w:sz w:val="24"/>
                <w:szCs w:val="24"/>
              </w:rPr>
            </w:pPr>
          </w:p>
          <w:p w14:paraId="4748C8F9">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5CBCE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ign w:val="top"/>
          </w:tcPr>
          <w:p w14:paraId="1E98AE44">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7AD62FAB">
            <w:pPr>
              <w:spacing w:line="340" w:lineRule="exact"/>
              <w:jc w:val="left"/>
              <w:rPr>
                <w:rFonts w:hint="eastAsia" w:ascii="宋体" w:hAnsi="宋体" w:eastAsia="宋体" w:cs="宋体"/>
                <w:sz w:val="24"/>
                <w:szCs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634AF59E">
            <w:pPr>
              <w:spacing w:line="340" w:lineRule="exact"/>
              <w:jc w:val="left"/>
              <w:rPr>
                <w:rFonts w:hint="eastAsia" w:ascii="宋体" w:hAnsi="宋体" w:eastAsia="宋体" w:cs="宋体"/>
                <w:sz w:val="24"/>
                <w:szCs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A01BA84">
            <w:pPr>
              <w:spacing w:line="340" w:lineRule="exact"/>
              <w:jc w:val="left"/>
              <w:rPr>
                <w:rFonts w:hint="eastAsia" w:ascii="宋体" w:hAnsi="宋体" w:eastAsia="宋体" w:cs="宋体"/>
                <w:sz w:val="24"/>
                <w:szCs w:val="24"/>
              </w:rPr>
            </w:pPr>
          </w:p>
        </w:tc>
        <w:tc>
          <w:tcPr>
            <w:tcW w:w="778" w:type="pct"/>
            <w:tcBorders>
              <w:top w:val="single" w:color="auto" w:sz="6" w:space="0"/>
              <w:left w:val="single" w:color="auto" w:sz="6" w:space="0"/>
              <w:bottom w:val="single" w:color="auto" w:sz="6" w:space="0"/>
              <w:right w:val="single" w:color="auto" w:sz="12" w:space="0"/>
            </w:tcBorders>
            <w:noWrap/>
            <w:vAlign w:val="top"/>
          </w:tcPr>
          <w:p w14:paraId="226CDFA3">
            <w:pPr>
              <w:spacing w:line="340" w:lineRule="exact"/>
              <w:jc w:val="left"/>
              <w:rPr>
                <w:rFonts w:hint="eastAsia" w:ascii="宋体" w:hAnsi="宋体" w:eastAsia="宋体" w:cs="宋体"/>
                <w:sz w:val="24"/>
                <w:szCs w:val="24"/>
              </w:rPr>
            </w:pPr>
          </w:p>
        </w:tc>
      </w:tr>
      <w:tr w14:paraId="1D10E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ign w:val="top"/>
          </w:tcPr>
          <w:p w14:paraId="6288DF56">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39B91258">
            <w:pPr>
              <w:spacing w:line="340" w:lineRule="exact"/>
              <w:jc w:val="left"/>
              <w:rPr>
                <w:rFonts w:hint="eastAsia" w:ascii="宋体" w:hAnsi="宋体" w:eastAsia="宋体" w:cs="宋体"/>
                <w:sz w:val="24"/>
                <w:szCs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7321D932">
            <w:pPr>
              <w:spacing w:line="340" w:lineRule="exact"/>
              <w:jc w:val="left"/>
              <w:rPr>
                <w:rFonts w:hint="eastAsia" w:ascii="宋体" w:hAnsi="宋体" w:eastAsia="宋体" w:cs="宋体"/>
                <w:sz w:val="24"/>
                <w:szCs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E71A0F6">
            <w:pPr>
              <w:spacing w:line="340" w:lineRule="exact"/>
              <w:jc w:val="left"/>
              <w:rPr>
                <w:rFonts w:hint="eastAsia" w:ascii="宋体" w:hAnsi="宋体" w:eastAsia="宋体" w:cs="宋体"/>
                <w:sz w:val="24"/>
                <w:szCs w:val="24"/>
              </w:rPr>
            </w:pPr>
          </w:p>
        </w:tc>
        <w:tc>
          <w:tcPr>
            <w:tcW w:w="778" w:type="pct"/>
            <w:tcBorders>
              <w:top w:val="single" w:color="auto" w:sz="6" w:space="0"/>
              <w:left w:val="single" w:color="auto" w:sz="6" w:space="0"/>
              <w:bottom w:val="single" w:color="auto" w:sz="6" w:space="0"/>
              <w:right w:val="single" w:color="auto" w:sz="12" w:space="0"/>
            </w:tcBorders>
            <w:noWrap/>
            <w:vAlign w:val="top"/>
          </w:tcPr>
          <w:p w14:paraId="086CBAC3">
            <w:pPr>
              <w:spacing w:line="340" w:lineRule="exact"/>
              <w:jc w:val="left"/>
              <w:rPr>
                <w:rFonts w:hint="eastAsia" w:ascii="宋体" w:hAnsi="宋体" w:eastAsia="宋体" w:cs="宋体"/>
                <w:sz w:val="24"/>
                <w:szCs w:val="24"/>
              </w:rPr>
            </w:pPr>
          </w:p>
        </w:tc>
      </w:tr>
      <w:tr w14:paraId="1F80A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ign w:val="top"/>
          </w:tcPr>
          <w:p w14:paraId="561E8864">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2AA6686C">
            <w:pPr>
              <w:spacing w:line="340" w:lineRule="exact"/>
              <w:jc w:val="left"/>
              <w:rPr>
                <w:rFonts w:hint="eastAsia" w:ascii="宋体" w:hAnsi="宋体" w:eastAsia="宋体" w:cs="宋体"/>
                <w:sz w:val="24"/>
                <w:szCs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9497F2E">
            <w:pPr>
              <w:spacing w:line="340" w:lineRule="exact"/>
              <w:jc w:val="left"/>
              <w:rPr>
                <w:rFonts w:hint="eastAsia" w:ascii="宋体" w:hAnsi="宋体" w:eastAsia="宋体" w:cs="宋体"/>
                <w:sz w:val="24"/>
                <w:szCs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F34E82F">
            <w:pPr>
              <w:spacing w:line="340" w:lineRule="exact"/>
              <w:jc w:val="left"/>
              <w:rPr>
                <w:rFonts w:hint="eastAsia" w:ascii="宋体" w:hAnsi="宋体" w:eastAsia="宋体" w:cs="宋体"/>
                <w:sz w:val="24"/>
                <w:szCs w:val="24"/>
              </w:rPr>
            </w:pPr>
          </w:p>
        </w:tc>
        <w:tc>
          <w:tcPr>
            <w:tcW w:w="778" w:type="pct"/>
            <w:tcBorders>
              <w:top w:val="single" w:color="auto" w:sz="6" w:space="0"/>
              <w:left w:val="single" w:color="auto" w:sz="6" w:space="0"/>
              <w:bottom w:val="single" w:color="auto" w:sz="6" w:space="0"/>
              <w:right w:val="single" w:color="auto" w:sz="12" w:space="0"/>
            </w:tcBorders>
            <w:noWrap/>
            <w:vAlign w:val="top"/>
          </w:tcPr>
          <w:p w14:paraId="3AF26381">
            <w:pPr>
              <w:spacing w:line="340" w:lineRule="exact"/>
              <w:jc w:val="left"/>
              <w:rPr>
                <w:rFonts w:hint="eastAsia" w:ascii="宋体" w:hAnsi="宋体" w:eastAsia="宋体" w:cs="宋体"/>
                <w:sz w:val="24"/>
                <w:szCs w:val="24"/>
              </w:rPr>
            </w:pPr>
          </w:p>
        </w:tc>
      </w:tr>
      <w:tr w14:paraId="11B2F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ign w:val="top"/>
          </w:tcPr>
          <w:p w14:paraId="7E83F91E">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702D7CE9">
            <w:pPr>
              <w:spacing w:line="340" w:lineRule="exact"/>
              <w:jc w:val="left"/>
              <w:rPr>
                <w:rFonts w:hint="eastAsia" w:ascii="宋体" w:hAnsi="宋体" w:eastAsia="宋体" w:cs="宋体"/>
                <w:sz w:val="24"/>
                <w:szCs w:val="24"/>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09505615">
            <w:pPr>
              <w:spacing w:line="340" w:lineRule="exact"/>
              <w:jc w:val="left"/>
              <w:rPr>
                <w:rFonts w:hint="eastAsia" w:ascii="宋体" w:hAnsi="宋体" w:eastAsia="宋体" w:cs="宋体"/>
                <w:sz w:val="24"/>
                <w:szCs w:val="24"/>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078E2A1">
            <w:pPr>
              <w:spacing w:line="340" w:lineRule="exact"/>
              <w:jc w:val="left"/>
              <w:rPr>
                <w:rFonts w:hint="eastAsia" w:ascii="宋体" w:hAnsi="宋体" w:eastAsia="宋体" w:cs="宋体"/>
                <w:sz w:val="24"/>
                <w:szCs w:val="24"/>
              </w:rPr>
            </w:pPr>
          </w:p>
        </w:tc>
        <w:tc>
          <w:tcPr>
            <w:tcW w:w="778" w:type="pct"/>
            <w:tcBorders>
              <w:top w:val="single" w:color="auto" w:sz="6" w:space="0"/>
              <w:left w:val="single" w:color="auto" w:sz="6" w:space="0"/>
              <w:bottom w:val="single" w:color="auto" w:sz="6" w:space="0"/>
              <w:right w:val="single" w:color="auto" w:sz="12" w:space="0"/>
            </w:tcBorders>
            <w:noWrap/>
            <w:vAlign w:val="top"/>
          </w:tcPr>
          <w:p w14:paraId="26F3728F">
            <w:pPr>
              <w:spacing w:line="340" w:lineRule="exact"/>
              <w:jc w:val="left"/>
              <w:rPr>
                <w:rFonts w:hint="eastAsia" w:ascii="宋体" w:hAnsi="宋体" w:eastAsia="宋体" w:cs="宋体"/>
                <w:sz w:val="24"/>
                <w:szCs w:val="24"/>
              </w:rPr>
            </w:pPr>
          </w:p>
        </w:tc>
      </w:tr>
    </w:tbl>
    <w:p w14:paraId="4324984D">
      <w:pPr>
        <w:snapToGrid w:val="0"/>
        <w:spacing w:line="300" w:lineRule="auto"/>
        <w:contextualSpacing/>
        <w:rPr>
          <w:rFonts w:hint="eastAsia" w:ascii="宋体" w:hAnsi="宋体" w:eastAsia="宋体" w:cs="宋体"/>
          <w:b/>
          <w:sz w:val="24"/>
          <w:szCs w:val="24"/>
        </w:rPr>
      </w:pPr>
      <w:r>
        <w:rPr>
          <w:rFonts w:hint="eastAsia" w:ascii="宋体" w:hAnsi="宋体" w:eastAsia="宋体" w:cs="宋体"/>
          <w:b/>
          <w:sz w:val="24"/>
          <w:szCs w:val="24"/>
        </w:rPr>
        <w:t>注：</w:t>
      </w:r>
    </w:p>
    <w:p w14:paraId="6C03CF7A">
      <w:pPr>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1.如响应供应商提交的响应文件与询价文件商务部分的要求有偏离的，应逐条填列在偏离表中。未填写的内容视为完全响应本采购文件要求。</w:t>
      </w:r>
    </w:p>
    <w:p w14:paraId="41513FA6">
      <w:pPr>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2.“偏离说明”一栏选择“正偏离”、“负偏离”、“无偏离”进行填写。正偏离的确认和负偏离的是否响应采购文件，由询价小组认定。</w:t>
      </w:r>
    </w:p>
    <w:p w14:paraId="4572B1FB">
      <w:pPr>
        <w:snapToGrid w:val="0"/>
        <w:spacing w:line="30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3.供应商若提供其他增值服务，可以在表中自行据实填写。</w:t>
      </w:r>
    </w:p>
    <w:p w14:paraId="154BBD2B">
      <w:pPr>
        <w:snapToGrid w:val="0"/>
        <w:spacing w:line="400" w:lineRule="exact"/>
        <w:ind w:firstLine="463" w:firstLineChars="192"/>
        <w:contextualSpacing/>
        <w:rPr>
          <w:rFonts w:hint="eastAsia" w:ascii="宋体" w:hAnsi="宋体" w:eastAsia="宋体" w:cs="宋体"/>
          <w:b/>
          <w:kern w:val="0"/>
          <w:sz w:val="24"/>
          <w:szCs w:val="24"/>
        </w:rPr>
      </w:pPr>
    </w:p>
    <w:p w14:paraId="05EF6B7F">
      <w:pPr>
        <w:spacing w:line="312" w:lineRule="auto"/>
        <w:ind w:firstLine="691" w:firstLineChars="287"/>
        <w:rPr>
          <w:rFonts w:hint="eastAsia" w:ascii="宋体" w:hAnsi="宋体" w:eastAsia="宋体" w:cs="宋体"/>
          <w:b/>
          <w:sz w:val="24"/>
          <w:szCs w:val="24"/>
        </w:rPr>
      </w:pPr>
    </w:p>
    <w:p w14:paraId="7DFAFCCB">
      <w:pPr>
        <w:spacing w:line="312" w:lineRule="auto"/>
        <w:ind w:firstLine="1680" w:firstLineChars="700"/>
        <w:rPr>
          <w:rFonts w:hint="eastAsia" w:ascii="宋体" w:hAnsi="宋体" w:eastAsia="宋体" w:cs="宋体"/>
          <w:sz w:val="24"/>
          <w:szCs w:val="24"/>
          <w:u w:val="single"/>
        </w:rPr>
      </w:pPr>
      <w:r>
        <w:rPr>
          <w:rFonts w:hint="eastAsia" w:ascii="宋体" w:hAnsi="宋体" w:eastAsia="宋体" w:cs="宋体"/>
          <w:sz w:val="24"/>
          <w:szCs w:val="24"/>
        </w:rPr>
        <w:t>响应供应商全称（盖公章）：</w:t>
      </w:r>
    </w:p>
    <w:p w14:paraId="7EDE1621">
      <w:pPr>
        <w:spacing w:line="312" w:lineRule="auto"/>
        <w:ind w:firstLine="1680" w:firstLineChars="700"/>
        <w:rPr>
          <w:rFonts w:hint="eastAsia" w:ascii="宋体" w:hAnsi="宋体" w:eastAsia="宋体" w:cs="宋体"/>
          <w:sz w:val="24"/>
          <w:szCs w:val="24"/>
        </w:rPr>
      </w:pPr>
      <w:r>
        <w:rPr>
          <w:rFonts w:hint="eastAsia" w:ascii="宋体" w:hAnsi="宋体" w:eastAsia="宋体" w:cs="宋体"/>
          <w:sz w:val="24"/>
          <w:szCs w:val="24"/>
        </w:rPr>
        <w:t>法定代表人（签字或盖章）：</w:t>
      </w:r>
    </w:p>
    <w:p w14:paraId="77E229ED">
      <w:pPr>
        <w:spacing w:line="312" w:lineRule="auto"/>
        <w:ind w:firstLine="1680" w:firstLineChars="700"/>
        <w:rPr>
          <w:rFonts w:hint="eastAsia" w:ascii="宋体" w:hAnsi="宋体" w:eastAsia="宋体" w:cs="宋体"/>
          <w:sz w:val="24"/>
          <w:szCs w:val="24"/>
        </w:rPr>
      </w:pPr>
      <w:r>
        <w:rPr>
          <w:rFonts w:hint="eastAsia" w:ascii="宋体" w:hAnsi="宋体" w:eastAsia="宋体" w:cs="宋体"/>
          <w:sz w:val="24"/>
          <w:szCs w:val="24"/>
        </w:rPr>
        <w:t>日期：年月日</w:t>
      </w:r>
    </w:p>
    <w:p w14:paraId="71C71A2D">
      <w:pPr>
        <w:widowControl/>
        <w:spacing w:line="312" w:lineRule="auto"/>
        <w:jc w:val="left"/>
        <w:rPr>
          <w:rFonts w:hint="eastAsia" w:ascii="宋体" w:hAnsi="宋体" w:eastAsia="宋体" w:cs="宋体"/>
          <w:b/>
          <w:bCs/>
          <w:sz w:val="24"/>
          <w:szCs w:val="24"/>
        </w:rPr>
      </w:pPr>
      <w:r>
        <w:rPr>
          <w:rFonts w:hint="eastAsia" w:ascii="宋体" w:hAnsi="宋体" w:eastAsia="宋体" w:cs="宋体"/>
          <w:b/>
          <w:sz w:val="24"/>
          <w:szCs w:val="24"/>
        </w:rPr>
        <w:br w:type="page"/>
      </w:r>
    </w:p>
    <w:p w14:paraId="354B3AF2">
      <w:pPr>
        <w:rPr>
          <w:rFonts w:hint="eastAsia" w:ascii="宋体" w:hAnsi="宋体" w:eastAsia="宋体" w:cs="宋体"/>
          <w:b/>
          <w:kern w:val="0"/>
          <w:sz w:val="24"/>
          <w:szCs w:val="24"/>
        </w:rPr>
      </w:pPr>
      <w:r>
        <w:rPr>
          <w:rFonts w:hint="eastAsia" w:ascii="宋体" w:hAnsi="宋体" w:eastAsia="宋体" w:cs="宋体"/>
          <w:b/>
          <w:kern w:val="0"/>
          <w:sz w:val="24"/>
          <w:szCs w:val="24"/>
        </w:rPr>
        <w:t>附件</w:t>
      </w:r>
      <w:r>
        <w:rPr>
          <w:rFonts w:hint="eastAsia" w:ascii="宋体" w:hAnsi="宋体" w:eastAsia="宋体" w:cs="宋体"/>
          <w:b/>
          <w:kern w:val="0"/>
          <w:sz w:val="24"/>
          <w:szCs w:val="24"/>
          <w:lang w:val="en-US" w:eastAsia="zh-CN"/>
        </w:rPr>
        <w:t>六</w:t>
      </w:r>
      <w:r>
        <w:rPr>
          <w:rFonts w:hint="eastAsia" w:ascii="宋体" w:hAnsi="宋体" w:eastAsia="宋体" w:cs="宋体"/>
          <w:b/>
          <w:kern w:val="0"/>
          <w:sz w:val="24"/>
          <w:szCs w:val="24"/>
        </w:rPr>
        <w:t>：</w:t>
      </w:r>
    </w:p>
    <w:p w14:paraId="53F37C48">
      <w:pPr>
        <w:snapToGrid w:val="0"/>
        <w:spacing w:line="300" w:lineRule="auto"/>
        <w:contextualSpacing/>
        <w:jc w:val="center"/>
        <w:rPr>
          <w:rFonts w:hint="eastAsia" w:ascii="宋体" w:hAnsi="宋体" w:eastAsia="宋体" w:cs="宋体"/>
          <w:b/>
          <w:sz w:val="24"/>
          <w:szCs w:val="24"/>
        </w:rPr>
      </w:pPr>
      <w:r>
        <w:rPr>
          <w:rFonts w:hint="eastAsia" w:ascii="宋体" w:hAnsi="宋体" w:eastAsia="宋体" w:cs="宋体"/>
          <w:b/>
          <w:sz w:val="24"/>
          <w:szCs w:val="24"/>
        </w:rPr>
        <w:t>技术部分正负偏离表</w:t>
      </w:r>
    </w:p>
    <w:p w14:paraId="246CDE0F">
      <w:pPr>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（由响应供应商据实填写，表格不够自行添加）</w:t>
      </w:r>
    </w:p>
    <w:tbl>
      <w:tblPr>
        <w:tblStyle w:val="15"/>
        <w:tblW w:w="510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844"/>
        <w:gridCol w:w="2918"/>
        <w:gridCol w:w="2283"/>
        <w:gridCol w:w="978"/>
      </w:tblGrid>
      <w:tr w14:paraId="247AE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90" w:type="pct"/>
            <w:tcBorders>
              <w:top w:val="single" w:color="auto" w:sz="12" w:space="0"/>
              <w:left w:val="single" w:color="auto" w:sz="12" w:space="0"/>
              <w:bottom w:val="single" w:color="auto" w:sz="6" w:space="0"/>
              <w:right w:val="single" w:color="auto" w:sz="6" w:space="0"/>
            </w:tcBorders>
            <w:noWrap/>
            <w:vAlign w:val="center"/>
          </w:tcPr>
          <w:p w14:paraId="3CD16557">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59" w:type="pct"/>
            <w:tcBorders>
              <w:top w:val="single" w:color="auto" w:sz="12" w:space="0"/>
              <w:left w:val="single" w:color="auto" w:sz="6" w:space="0"/>
              <w:bottom w:val="single" w:color="auto" w:sz="6" w:space="0"/>
              <w:right w:val="single" w:color="auto" w:sz="6" w:space="0"/>
            </w:tcBorders>
            <w:noWrap/>
            <w:vAlign w:val="center"/>
          </w:tcPr>
          <w:p w14:paraId="60488A50">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货物或服务名称</w:t>
            </w:r>
          </w:p>
        </w:tc>
        <w:tc>
          <w:tcPr>
            <w:tcW w:w="1676" w:type="pct"/>
            <w:tcBorders>
              <w:top w:val="single" w:color="auto" w:sz="12" w:space="0"/>
              <w:left w:val="single" w:color="auto" w:sz="6" w:space="0"/>
              <w:bottom w:val="single" w:color="auto" w:sz="6" w:space="0"/>
              <w:right w:val="single" w:color="auto" w:sz="6" w:space="0"/>
            </w:tcBorders>
            <w:noWrap/>
            <w:vAlign w:val="center"/>
          </w:tcPr>
          <w:p w14:paraId="50B28792">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采购文件要求的技术要求</w:t>
            </w:r>
          </w:p>
        </w:tc>
        <w:tc>
          <w:tcPr>
            <w:tcW w:w="1311" w:type="pct"/>
            <w:tcBorders>
              <w:top w:val="single" w:color="auto" w:sz="12" w:space="0"/>
              <w:left w:val="single" w:color="auto" w:sz="6" w:space="0"/>
              <w:bottom w:val="single" w:color="auto" w:sz="6" w:space="0"/>
              <w:right w:val="single" w:color="auto" w:sz="6" w:space="0"/>
            </w:tcBorders>
            <w:noWrap/>
            <w:vAlign w:val="center"/>
          </w:tcPr>
          <w:p w14:paraId="450A40B8">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响应文件响应情况</w:t>
            </w:r>
          </w:p>
        </w:tc>
        <w:tc>
          <w:tcPr>
            <w:tcW w:w="561" w:type="pct"/>
            <w:tcBorders>
              <w:top w:val="single" w:color="auto" w:sz="12" w:space="0"/>
              <w:left w:val="single" w:color="auto" w:sz="6" w:space="0"/>
              <w:bottom w:val="single" w:color="auto" w:sz="6" w:space="0"/>
              <w:right w:val="single" w:color="auto" w:sz="12" w:space="0"/>
            </w:tcBorders>
            <w:noWrap/>
            <w:vAlign w:val="top"/>
          </w:tcPr>
          <w:p w14:paraId="3C768804">
            <w:pPr>
              <w:spacing w:line="340" w:lineRule="exact"/>
              <w:jc w:val="center"/>
              <w:rPr>
                <w:rFonts w:hint="eastAsia" w:ascii="宋体" w:hAnsi="宋体" w:eastAsia="宋体" w:cs="宋体"/>
                <w:sz w:val="24"/>
                <w:szCs w:val="24"/>
              </w:rPr>
            </w:pPr>
          </w:p>
          <w:p w14:paraId="371F030A">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1490C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390" w:type="pct"/>
            <w:tcBorders>
              <w:top w:val="single" w:color="auto" w:sz="6" w:space="0"/>
              <w:left w:val="single" w:color="auto" w:sz="12" w:space="0"/>
              <w:bottom w:val="single" w:color="auto" w:sz="6" w:space="0"/>
              <w:right w:val="single" w:color="auto" w:sz="6" w:space="0"/>
            </w:tcBorders>
            <w:noWrap/>
            <w:vAlign w:val="top"/>
          </w:tcPr>
          <w:p w14:paraId="640960A5">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059" w:type="pct"/>
            <w:tcBorders>
              <w:top w:val="single" w:color="auto" w:sz="6" w:space="0"/>
              <w:left w:val="single" w:color="auto" w:sz="6" w:space="0"/>
              <w:bottom w:val="single" w:color="auto" w:sz="6" w:space="0"/>
              <w:right w:val="single" w:color="auto" w:sz="6" w:space="0"/>
            </w:tcBorders>
            <w:noWrap/>
            <w:vAlign w:val="center"/>
          </w:tcPr>
          <w:p w14:paraId="73CAC42C">
            <w:pPr>
              <w:spacing w:line="340" w:lineRule="exact"/>
              <w:jc w:val="left"/>
              <w:rPr>
                <w:rFonts w:hint="eastAsia" w:ascii="宋体" w:hAnsi="宋体" w:eastAsia="宋体" w:cs="宋体"/>
                <w:sz w:val="24"/>
                <w:szCs w:val="24"/>
              </w:rPr>
            </w:pPr>
          </w:p>
        </w:tc>
        <w:tc>
          <w:tcPr>
            <w:tcW w:w="1676" w:type="pct"/>
            <w:tcBorders>
              <w:top w:val="single" w:color="auto" w:sz="6" w:space="0"/>
              <w:left w:val="single" w:color="auto" w:sz="6" w:space="0"/>
              <w:bottom w:val="single" w:color="auto" w:sz="6" w:space="0"/>
              <w:right w:val="single" w:color="auto" w:sz="6" w:space="0"/>
            </w:tcBorders>
            <w:noWrap/>
            <w:vAlign w:val="center"/>
          </w:tcPr>
          <w:p w14:paraId="016B336C">
            <w:pPr>
              <w:spacing w:line="340" w:lineRule="exact"/>
              <w:jc w:val="left"/>
              <w:rPr>
                <w:rFonts w:hint="eastAsia" w:ascii="宋体" w:hAnsi="宋体" w:eastAsia="宋体" w:cs="宋体"/>
                <w:sz w:val="24"/>
                <w:szCs w:val="24"/>
              </w:rPr>
            </w:pPr>
          </w:p>
        </w:tc>
        <w:tc>
          <w:tcPr>
            <w:tcW w:w="1311" w:type="pct"/>
            <w:tcBorders>
              <w:top w:val="single" w:color="auto" w:sz="6" w:space="0"/>
              <w:left w:val="single" w:color="auto" w:sz="6" w:space="0"/>
              <w:bottom w:val="single" w:color="auto" w:sz="6" w:space="0"/>
              <w:right w:val="single" w:color="auto" w:sz="6" w:space="0"/>
            </w:tcBorders>
            <w:noWrap/>
            <w:vAlign w:val="center"/>
          </w:tcPr>
          <w:p w14:paraId="63BC388F">
            <w:pPr>
              <w:spacing w:line="340" w:lineRule="exact"/>
              <w:jc w:val="left"/>
              <w:rPr>
                <w:rFonts w:hint="eastAsia" w:ascii="宋体" w:hAnsi="宋体" w:eastAsia="宋体" w:cs="宋体"/>
                <w:sz w:val="24"/>
                <w:szCs w:val="24"/>
              </w:rPr>
            </w:pPr>
          </w:p>
        </w:tc>
        <w:tc>
          <w:tcPr>
            <w:tcW w:w="561" w:type="pct"/>
            <w:tcBorders>
              <w:top w:val="single" w:color="auto" w:sz="6" w:space="0"/>
              <w:left w:val="single" w:color="auto" w:sz="6" w:space="0"/>
              <w:bottom w:val="single" w:color="auto" w:sz="6" w:space="0"/>
              <w:right w:val="single" w:color="auto" w:sz="12" w:space="0"/>
            </w:tcBorders>
            <w:noWrap/>
            <w:vAlign w:val="top"/>
          </w:tcPr>
          <w:p w14:paraId="63C2E814">
            <w:pPr>
              <w:spacing w:line="340" w:lineRule="exact"/>
              <w:jc w:val="left"/>
              <w:rPr>
                <w:rFonts w:hint="eastAsia" w:ascii="宋体" w:hAnsi="宋体" w:eastAsia="宋体" w:cs="宋体"/>
                <w:sz w:val="24"/>
                <w:szCs w:val="24"/>
              </w:rPr>
            </w:pPr>
          </w:p>
        </w:tc>
      </w:tr>
      <w:tr w14:paraId="16CBC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390" w:type="pct"/>
            <w:tcBorders>
              <w:top w:val="single" w:color="auto" w:sz="6" w:space="0"/>
              <w:left w:val="single" w:color="auto" w:sz="12" w:space="0"/>
              <w:bottom w:val="single" w:color="auto" w:sz="6" w:space="0"/>
              <w:right w:val="single" w:color="auto" w:sz="6" w:space="0"/>
            </w:tcBorders>
            <w:noWrap/>
            <w:vAlign w:val="top"/>
          </w:tcPr>
          <w:p w14:paraId="3869B125">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059" w:type="pct"/>
            <w:tcBorders>
              <w:top w:val="single" w:color="auto" w:sz="6" w:space="0"/>
              <w:left w:val="single" w:color="auto" w:sz="6" w:space="0"/>
              <w:bottom w:val="single" w:color="auto" w:sz="6" w:space="0"/>
              <w:right w:val="single" w:color="auto" w:sz="6" w:space="0"/>
            </w:tcBorders>
            <w:noWrap/>
            <w:vAlign w:val="center"/>
          </w:tcPr>
          <w:p w14:paraId="08F68E06">
            <w:pPr>
              <w:spacing w:line="340" w:lineRule="exact"/>
              <w:jc w:val="left"/>
              <w:rPr>
                <w:rFonts w:hint="eastAsia" w:ascii="宋体" w:hAnsi="宋体" w:eastAsia="宋体" w:cs="宋体"/>
                <w:sz w:val="24"/>
                <w:szCs w:val="24"/>
              </w:rPr>
            </w:pPr>
          </w:p>
        </w:tc>
        <w:tc>
          <w:tcPr>
            <w:tcW w:w="1676" w:type="pct"/>
            <w:tcBorders>
              <w:top w:val="single" w:color="auto" w:sz="6" w:space="0"/>
              <w:left w:val="single" w:color="auto" w:sz="6" w:space="0"/>
              <w:bottom w:val="single" w:color="auto" w:sz="6" w:space="0"/>
              <w:right w:val="single" w:color="auto" w:sz="6" w:space="0"/>
            </w:tcBorders>
            <w:noWrap/>
            <w:vAlign w:val="center"/>
          </w:tcPr>
          <w:p w14:paraId="10886495">
            <w:pPr>
              <w:spacing w:line="340" w:lineRule="exact"/>
              <w:jc w:val="left"/>
              <w:rPr>
                <w:rFonts w:hint="eastAsia" w:ascii="宋体" w:hAnsi="宋体" w:eastAsia="宋体" w:cs="宋体"/>
                <w:sz w:val="24"/>
                <w:szCs w:val="24"/>
              </w:rPr>
            </w:pPr>
          </w:p>
        </w:tc>
        <w:tc>
          <w:tcPr>
            <w:tcW w:w="1311" w:type="pct"/>
            <w:tcBorders>
              <w:top w:val="single" w:color="auto" w:sz="6" w:space="0"/>
              <w:left w:val="single" w:color="auto" w:sz="6" w:space="0"/>
              <w:bottom w:val="single" w:color="auto" w:sz="6" w:space="0"/>
              <w:right w:val="single" w:color="auto" w:sz="6" w:space="0"/>
            </w:tcBorders>
            <w:noWrap/>
            <w:vAlign w:val="center"/>
          </w:tcPr>
          <w:p w14:paraId="21F1A9A1">
            <w:pPr>
              <w:spacing w:line="340" w:lineRule="exact"/>
              <w:jc w:val="left"/>
              <w:rPr>
                <w:rFonts w:hint="eastAsia" w:ascii="宋体" w:hAnsi="宋体" w:eastAsia="宋体" w:cs="宋体"/>
                <w:sz w:val="24"/>
                <w:szCs w:val="24"/>
              </w:rPr>
            </w:pPr>
          </w:p>
        </w:tc>
        <w:tc>
          <w:tcPr>
            <w:tcW w:w="561" w:type="pct"/>
            <w:tcBorders>
              <w:top w:val="single" w:color="auto" w:sz="6" w:space="0"/>
              <w:left w:val="single" w:color="auto" w:sz="6" w:space="0"/>
              <w:bottom w:val="single" w:color="auto" w:sz="6" w:space="0"/>
              <w:right w:val="single" w:color="auto" w:sz="12" w:space="0"/>
            </w:tcBorders>
            <w:noWrap/>
            <w:vAlign w:val="top"/>
          </w:tcPr>
          <w:p w14:paraId="6520AE80">
            <w:pPr>
              <w:spacing w:line="340" w:lineRule="exact"/>
              <w:jc w:val="left"/>
              <w:rPr>
                <w:rFonts w:hint="eastAsia" w:ascii="宋体" w:hAnsi="宋体" w:eastAsia="宋体" w:cs="宋体"/>
                <w:sz w:val="24"/>
                <w:szCs w:val="24"/>
              </w:rPr>
            </w:pPr>
          </w:p>
        </w:tc>
      </w:tr>
      <w:tr w14:paraId="320F7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90" w:type="pct"/>
            <w:tcBorders>
              <w:top w:val="single" w:color="auto" w:sz="6" w:space="0"/>
              <w:left w:val="single" w:color="auto" w:sz="12" w:space="0"/>
              <w:bottom w:val="single" w:color="auto" w:sz="6" w:space="0"/>
              <w:right w:val="single" w:color="auto" w:sz="6" w:space="0"/>
            </w:tcBorders>
            <w:noWrap/>
            <w:vAlign w:val="top"/>
          </w:tcPr>
          <w:p w14:paraId="066418BC">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059" w:type="pct"/>
            <w:tcBorders>
              <w:top w:val="single" w:color="auto" w:sz="6" w:space="0"/>
              <w:left w:val="single" w:color="auto" w:sz="6" w:space="0"/>
              <w:bottom w:val="single" w:color="auto" w:sz="6" w:space="0"/>
              <w:right w:val="single" w:color="auto" w:sz="6" w:space="0"/>
            </w:tcBorders>
            <w:noWrap/>
            <w:vAlign w:val="center"/>
          </w:tcPr>
          <w:p w14:paraId="5384077C">
            <w:pPr>
              <w:spacing w:line="340" w:lineRule="exact"/>
              <w:jc w:val="left"/>
              <w:rPr>
                <w:rFonts w:hint="eastAsia" w:ascii="宋体" w:hAnsi="宋体" w:eastAsia="宋体" w:cs="宋体"/>
                <w:sz w:val="24"/>
                <w:szCs w:val="24"/>
              </w:rPr>
            </w:pPr>
          </w:p>
        </w:tc>
        <w:tc>
          <w:tcPr>
            <w:tcW w:w="1676" w:type="pct"/>
            <w:tcBorders>
              <w:top w:val="single" w:color="auto" w:sz="6" w:space="0"/>
              <w:left w:val="single" w:color="auto" w:sz="6" w:space="0"/>
              <w:bottom w:val="single" w:color="auto" w:sz="6" w:space="0"/>
              <w:right w:val="single" w:color="auto" w:sz="6" w:space="0"/>
            </w:tcBorders>
            <w:noWrap/>
            <w:vAlign w:val="center"/>
          </w:tcPr>
          <w:p w14:paraId="2DEFAAAA">
            <w:pPr>
              <w:spacing w:line="340" w:lineRule="exact"/>
              <w:jc w:val="left"/>
              <w:rPr>
                <w:rFonts w:hint="eastAsia" w:ascii="宋体" w:hAnsi="宋体" w:eastAsia="宋体" w:cs="宋体"/>
                <w:sz w:val="24"/>
                <w:szCs w:val="24"/>
              </w:rPr>
            </w:pPr>
          </w:p>
        </w:tc>
        <w:tc>
          <w:tcPr>
            <w:tcW w:w="1311" w:type="pct"/>
            <w:tcBorders>
              <w:top w:val="single" w:color="auto" w:sz="6" w:space="0"/>
              <w:left w:val="single" w:color="auto" w:sz="6" w:space="0"/>
              <w:bottom w:val="single" w:color="auto" w:sz="6" w:space="0"/>
              <w:right w:val="single" w:color="auto" w:sz="6" w:space="0"/>
            </w:tcBorders>
            <w:noWrap/>
            <w:vAlign w:val="center"/>
          </w:tcPr>
          <w:p w14:paraId="29F5BB25">
            <w:pPr>
              <w:spacing w:line="340" w:lineRule="exact"/>
              <w:jc w:val="left"/>
              <w:rPr>
                <w:rFonts w:hint="eastAsia" w:ascii="宋体" w:hAnsi="宋体" w:eastAsia="宋体" w:cs="宋体"/>
                <w:sz w:val="24"/>
                <w:szCs w:val="24"/>
              </w:rPr>
            </w:pPr>
          </w:p>
        </w:tc>
        <w:tc>
          <w:tcPr>
            <w:tcW w:w="561" w:type="pct"/>
            <w:tcBorders>
              <w:top w:val="single" w:color="auto" w:sz="6" w:space="0"/>
              <w:left w:val="single" w:color="auto" w:sz="6" w:space="0"/>
              <w:bottom w:val="single" w:color="auto" w:sz="6" w:space="0"/>
              <w:right w:val="single" w:color="auto" w:sz="12" w:space="0"/>
            </w:tcBorders>
            <w:noWrap/>
            <w:vAlign w:val="top"/>
          </w:tcPr>
          <w:p w14:paraId="7B771C12">
            <w:pPr>
              <w:spacing w:line="340" w:lineRule="exact"/>
              <w:jc w:val="left"/>
              <w:rPr>
                <w:rFonts w:hint="eastAsia" w:ascii="宋体" w:hAnsi="宋体" w:eastAsia="宋体" w:cs="宋体"/>
                <w:sz w:val="24"/>
                <w:szCs w:val="24"/>
              </w:rPr>
            </w:pPr>
          </w:p>
        </w:tc>
      </w:tr>
      <w:tr w14:paraId="729FC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390" w:type="pct"/>
            <w:tcBorders>
              <w:top w:val="single" w:color="auto" w:sz="6" w:space="0"/>
              <w:left w:val="single" w:color="auto" w:sz="12" w:space="0"/>
              <w:bottom w:val="single" w:color="auto" w:sz="6" w:space="0"/>
              <w:right w:val="single" w:color="auto" w:sz="6" w:space="0"/>
            </w:tcBorders>
            <w:noWrap/>
            <w:vAlign w:val="top"/>
          </w:tcPr>
          <w:p w14:paraId="2104F37A">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059" w:type="pct"/>
            <w:tcBorders>
              <w:top w:val="single" w:color="auto" w:sz="6" w:space="0"/>
              <w:left w:val="single" w:color="auto" w:sz="6" w:space="0"/>
              <w:bottom w:val="single" w:color="auto" w:sz="6" w:space="0"/>
              <w:right w:val="single" w:color="auto" w:sz="6" w:space="0"/>
            </w:tcBorders>
            <w:noWrap/>
            <w:vAlign w:val="center"/>
          </w:tcPr>
          <w:p w14:paraId="240DF2C4">
            <w:pPr>
              <w:spacing w:line="340" w:lineRule="exact"/>
              <w:jc w:val="left"/>
              <w:rPr>
                <w:rFonts w:hint="eastAsia" w:ascii="宋体" w:hAnsi="宋体" w:eastAsia="宋体" w:cs="宋体"/>
                <w:sz w:val="24"/>
                <w:szCs w:val="24"/>
              </w:rPr>
            </w:pPr>
          </w:p>
        </w:tc>
        <w:tc>
          <w:tcPr>
            <w:tcW w:w="1676" w:type="pct"/>
            <w:tcBorders>
              <w:top w:val="single" w:color="auto" w:sz="6" w:space="0"/>
              <w:left w:val="single" w:color="auto" w:sz="6" w:space="0"/>
              <w:bottom w:val="single" w:color="auto" w:sz="6" w:space="0"/>
              <w:right w:val="single" w:color="auto" w:sz="6" w:space="0"/>
            </w:tcBorders>
            <w:noWrap/>
            <w:vAlign w:val="center"/>
          </w:tcPr>
          <w:p w14:paraId="069AB0F5">
            <w:pPr>
              <w:spacing w:line="340" w:lineRule="exact"/>
              <w:jc w:val="left"/>
              <w:rPr>
                <w:rFonts w:hint="eastAsia" w:ascii="宋体" w:hAnsi="宋体" w:eastAsia="宋体" w:cs="宋体"/>
                <w:sz w:val="24"/>
                <w:szCs w:val="24"/>
              </w:rPr>
            </w:pPr>
          </w:p>
        </w:tc>
        <w:tc>
          <w:tcPr>
            <w:tcW w:w="1311" w:type="pct"/>
            <w:tcBorders>
              <w:top w:val="single" w:color="auto" w:sz="6" w:space="0"/>
              <w:left w:val="single" w:color="auto" w:sz="6" w:space="0"/>
              <w:bottom w:val="single" w:color="auto" w:sz="6" w:space="0"/>
              <w:right w:val="single" w:color="auto" w:sz="6" w:space="0"/>
            </w:tcBorders>
            <w:noWrap/>
            <w:vAlign w:val="center"/>
          </w:tcPr>
          <w:p w14:paraId="4DCD50DE">
            <w:pPr>
              <w:spacing w:line="340" w:lineRule="exact"/>
              <w:jc w:val="left"/>
              <w:rPr>
                <w:rFonts w:hint="eastAsia" w:ascii="宋体" w:hAnsi="宋体" w:eastAsia="宋体" w:cs="宋体"/>
                <w:sz w:val="24"/>
                <w:szCs w:val="24"/>
              </w:rPr>
            </w:pPr>
          </w:p>
        </w:tc>
        <w:tc>
          <w:tcPr>
            <w:tcW w:w="561" w:type="pct"/>
            <w:tcBorders>
              <w:top w:val="single" w:color="auto" w:sz="6" w:space="0"/>
              <w:left w:val="single" w:color="auto" w:sz="6" w:space="0"/>
              <w:bottom w:val="single" w:color="auto" w:sz="6" w:space="0"/>
              <w:right w:val="single" w:color="auto" w:sz="12" w:space="0"/>
            </w:tcBorders>
            <w:noWrap/>
            <w:vAlign w:val="top"/>
          </w:tcPr>
          <w:p w14:paraId="2642B751">
            <w:pPr>
              <w:spacing w:line="340" w:lineRule="exact"/>
              <w:jc w:val="left"/>
              <w:rPr>
                <w:rFonts w:hint="eastAsia" w:ascii="宋体" w:hAnsi="宋体" w:eastAsia="宋体" w:cs="宋体"/>
                <w:sz w:val="24"/>
                <w:szCs w:val="24"/>
              </w:rPr>
            </w:pPr>
          </w:p>
        </w:tc>
      </w:tr>
    </w:tbl>
    <w:p w14:paraId="4B22E6B3">
      <w:pPr>
        <w:snapToGrid w:val="0"/>
        <w:spacing w:line="300" w:lineRule="auto"/>
        <w:contextualSpacing/>
        <w:rPr>
          <w:rFonts w:hint="eastAsia" w:ascii="宋体" w:hAnsi="宋体" w:eastAsia="宋体" w:cs="宋体"/>
          <w:b/>
          <w:sz w:val="24"/>
          <w:szCs w:val="24"/>
        </w:rPr>
      </w:pPr>
      <w:r>
        <w:rPr>
          <w:rFonts w:hint="eastAsia" w:ascii="宋体" w:hAnsi="宋体" w:eastAsia="宋体" w:cs="宋体"/>
          <w:b/>
          <w:sz w:val="24"/>
          <w:szCs w:val="24"/>
        </w:rPr>
        <w:t>注：</w:t>
      </w:r>
    </w:p>
    <w:p w14:paraId="432C85C1">
      <w:pPr>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1.如响应供应商提交的响应文件与询价文件技术部分的要求有偏离的，应逐条填列在偏离表中。未填写的内容视为完全响应本采购文件要求。</w:t>
      </w:r>
    </w:p>
    <w:p w14:paraId="710DEAF4">
      <w:pPr>
        <w:snapToGrid w:val="0"/>
        <w:spacing w:line="30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2.“偏离说明”一栏选择“正偏离”、“负偏离”、“无偏离”进行填写。正偏离的确认和负偏离的是否响应采购文件，由询价小组认定。</w:t>
      </w:r>
    </w:p>
    <w:p w14:paraId="307CEB0C">
      <w:pPr>
        <w:snapToGrid w:val="0"/>
        <w:spacing w:line="300" w:lineRule="auto"/>
        <w:ind w:firstLine="480" w:firstLineChars="200"/>
        <w:contextualSpacing/>
        <w:rPr>
          <w:rFonts w:hint="eastAsia" w:ascii="宋体" w:hAnsi="宋体" w:eastAsia="宋体" w:cs="宋体"/>
          <w:bCs/>
          <w:sz w:val="24"/>
          <w:szCs w:val="24"/>
        </w:rPr>
      </w:pPr>
      <w:r>
        <w:rPr>
          <w:rFonts w:hint="eastAsia" w:ascii="宋体" w:hAnsi="宋体" w:eastAsia="宋体" w:cs="宋体"/>
          <w:bCs/>
          <w:sz w:val="24"/>
          <w:szCs w:val="24"/>
        </w:rPr>
        <w:t>3.供应商若提供其他增值服务，可以在表中自行据实填写。</w:t>
      </w:r>
    </w:p>
    <w:p w14:paraId="050A7028">
      <w:pPr>
        <w:spacing w:line="312" w:lineRule="auto"/>
        <w:ind w:firstLine="2160" w:firstLineChars="900"/>
        <w:rPr>
          <w:rFonts w:hint="eastAsia" w:ascii="宋体" w:hAnsi="宋体" w:eastAsia="宋体" w:cs="宋体"/>
          <w:sz w:val="24"/>
          <w:szCs w:val="24"/>
          <w:u w:val="single"/>
        </w:rPr>
      </w:pPr>
      <w:r>
        <w:rPr>
          <w:rFonts w:hint="eastAsia" w:ascii="宋体" w:hAnsi="宋体" w:eastAsia="宋体" w:cs="宋体"/>
          <w:sz w:val="24"/>
          <w:szCs w:val="24"/>
        </w:rPr>
        <w:t>响应供应商全称（盖公章）：</w:t>
      </w:r>
    </w:p>
    <w:p w14:paraId="7E7E287C">
      <w:pPr>
        <w:spacing w:line="312" w:lineRule="auto"/>
        <w:ind w:left="480" w:firstLine="1680" w:firstLineChars="700"/>
        <w:rPr>
          <w:rFonts w:hint="eastAsia" w:ascii="宋体" w:hAnsi="宋体" w:eastAsia="宋体" w:cs="宋体"/>
          <w:sz w:val="24"/>
          <w:szCs w:val="24"/>
          <w:u w:val="single"/>
        </w:rPr>
      </w:pPr>
      <w:r>
        <w:rPr>
          <w:rFonts w:hint="eastAsia" w:ascii="宋体" w:hAnsi="宋体" w:eastAsia="宋体" w:cs="宋体"/>
          <w:sz w:val="24"/>
          <w:szCs w:val="24"/>
        </w:rPr>
        <w:t>法定代表人（签字或盖章）：</w:t>
      </w:r>
    </w:p>
    <w:p w14:paraId="1365BEE2">
      <w:pPr>
        <w:spacing w:line="312" w:lineRule="auto"/>
        <w:ind w:firstLine="2160" w:firstLineChars="900"/>
        <w:rPr>
          <w:rFonts w:hint="eastAsia" w:ascii="宋体" w:hAnsi="宋体" w:eastAsia="宋体" w:cs="宋体"/>
          <w:sz w:val="24"/>
          <w:szCs w:val="24"/>
        </w:rPr>
      </w:pPr>
      <w:bookmarkStart w:id="3" w:name="_Toc71282449"/>
      <w:bookmarkStart w:id="4" w:name="_Toc71282465"/>
      <w:bookmarkStart w:id="5" w:name="_Toc71282604"/>
      <w:r>
        <w:rPr>
          <w:rFonts w:hint="eastAsia" w:ascii="宋体" w:hAnsi="宋体" w:eastAsia="宋体" w:cs="宋体"/>
          <w:sz w:val="24"/>
          <w:szCs w:val="24"/>
        </w:rPr>
        <w:t>日期：年月日</w:t>
      </w:r>
      <w:bookmarkEnd w:id="3"/>
      <w:bookmarkEnd w:id="4"/>
      <w:bookmarkEnd w:id="5"/>
    </w:p>
    <w:p w14:paraId="7CA441F1">
      <w:pPr>
        <w:pStyle w:val="5"/>
        <w:spacing w:line="360" w:lineRule="auto"/>
        <w:ind w:firstLine="0"/>
        <w:jc w:val="left"/>
        <w:rPr>
          <w:rFonts w:hint="eastAsia" w:ascii="宋体" w:hAnsi="宋体" w:eastAsia="宋体" w:cs="宋体"/>
          <w:color w:val="333333"/>
          <w:kern w:val="0"/>
          <w:sz w:val="24"/>
          <w:szCs w:val="24"/>
          <w:shd w:val="clear" w:color="auto" w:fill="FFFFFF"/>
        </w:rPr>
      </w:pPr>
      <w:r>
        <w:rPr>
          <w:rFonts w:hint="eastAsia" w:ascii="宋体" w:hAnsi="宋体" w:eastAsia="宋体" w:cs="宋体"/>
          <w:b/>
          <w:bCs/>
          <w:sz w:val="24"/>
          <w:szCs w:val="24"/>
        </w:rPr>
        <w:br w:type="page"/>
      </w:r>
      <w:r>
        <w:rPr>
          <w:rFonts w:hint="eastAsia" w:ascii="宋体" w:hAnsi="宋体" w:eastAsia="宋体" w:cs="宋体"/>
          <w:b/>
          <w:color w:val="333333"/>
          <w:kern w:val="0"/>
          <w:sz w:val="24"/>
          <w:szCs w:val="24"/>
          <w:shd w:val="clear" w:color="auto" w:fill="FFFFFF"/>
        </w:rPr>
        <w:t>附件</w:t>
      </w:r>
      <w:r>
        <w:rPr>
          <w:rFonts w:hint="eastAsia" w:ascii="宋体" w:hAnsi="宋体" w:eastAsia="宋体" w:cs="宋体"/>
          <w:b/>
          <w:color w:val="333333"/>
          <w:kern w:val="0"/>
          <w:sz w:val="24"/>
          <w:szCs w:val="24"/>
          <w:shd w:val="clear" w:color="auto" w:fill="FFFFFF"/>
          <w:lang w:val="en-US" w:eastAsia="zh-CN"/>
        </w:rPr>
        <w:t>七</w:t>
      </w:r>
      <w:r>
        <w:rPr>
          <w:rFonts w:hint="eastAsia" w:ascii="宋体" w:hAnsi="宋体" w:eastAsia="宋体" w:cs="宋体"/>
          <w:b/>
          <w:color w:val="333333"/>
          <w:kern w:val="0"/>
          <w:sz w:val="24"/>
          <w:szCs w:val="24"/>
          <w:shd w:val="clear" w:color="auto" w:fill="FFFFFF"/>
        </w:rPr>
        <w:t>：</w:t>
      </w:r>
    </w:p>
    <w:p w14:paraId="699EBA5A">
      <w:pPr>
        <w:widowControl/>
        <w:spacing w:line="560" w:lineRule="exact"/>
        <w:jc w:val="center"/>
        <w:rPr>
          <w:rFonts w:hint="eastAsia" w:ascii="宋体" w:hAnsi="宋体" w:eastAsia="宋体" w:cs="宋体"/>
          <w:sz w:val="24"/>
          <w:szCs w:val="24"/>
        </w:rPr>
      </w:pPr>
      <w:r>
        <w:rPr>
          <w:rFonts w:hint="eastAsia" w:ascii="宋体" w:hAnsi="宋体" w:eastAsia="宋体" w:cs="宋体"/>
          <w:b/>
          <w:color w:val="333333"/>
          <w:kern w:val="0"/>
          <w:sz w:val="24"/>
          <w:szCs w:val="24"/>
          <w:shd w:val="clear" w:color="auto" w:fill="FFFFFF"/>
        </w:rPr>
        <w:t>质 保 承 诺 书</w:t>
      </w:r>
    </w:p>
    <w:p w14:paraId="42668D8C">
      <w:pPr>
        <w:widowControl/>
        <w:shd w:val="clear" w:color="auto" w:fill="FFFFFF"/>
        <w:spacing w:before="100" w:after="100" w:line="400" w:lineRule="atLeast"/>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u w:val="single"/>
        </w:rPr>
        <w:t>启东市特殊教育学校</w:t>
      </w:r>
      <w:r>
        <w:rPr>
          <w:rFonts w:hint="eastAsia" w:ascii="宋体" w:hAnsi="宋体" w:eastAsia="宋体" w:cs="宋体"/>
          <w:color w:val="000000"/>
          <w:kern w:val="0"/>
          <w:sz w:val="24"/>
          <w:szCs w:val="24"/>
        </w:rPr>
        <w:t>：</w:t>
      </w:r>
    </w:p>
    <w:p w14:paraId="07047930">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u w:val="single"/>
          <w:shd w:val="clear" w:color="auto" w:fill="FFFFFF"/>
        </w:rPr>
        <w:t>（报价单位全称）</w:t>
      </w:r>
      <w:r>
        <w:rPr>
          <w:rFonts w:hint="eastAsia" w:ascii="宋体" w:hAnsi="宋体" w:eastAsia="宋体" w:cs="宋体"/>
          <w:color w:val="333333"/>
          <w:kern w:val="0"/>
          <w:sz w:val="24"/>
          <w:szCs w:val="24"/>
          <w:shd w:val="clear" w:color="auto" w:fill="FFFFFF"/>
        </w:rPr>
        <w:t>授权</w:t>
      </w:r>
      <w:r>
        <w:rPr>
          <w:rFonts w:hint="eastAsia" w:ascii="宋体" w:hAnsi="宋体" w:eastAsia="宋体" w:cs="宋体"/>
          <w:color w:val="333333"/>
          <w:kern w:val="0"/>
          <w:sz w:val="24"/>
          <w:szCs w:val="24"/>
          <w:u w:val="single"/>
          <w:shd w:val="clear" w:color="auto" w:fill="FFFFFF"/>
        </w:rPr>
        <w:t>（姓  名）（职  务）</w:t>
      </w:r>
      <w:r>
        <w:rPr>
          <w:rFonts w:hint="eastAsia" w:ascii="宋体" w:hAnsi="宋体" w:eastAsia="宋体" w:cs="宋体"/>
          <w:color w:val="333333"/>
          <w:kern w:val="0"/>
          <w:sz w:val="24"/>
          <w:szCs w:val="24"/>
          <w:shd w:val="clear" w:color="auto" w:fill="FFFFFF"/>
        </w:rPr>
        <w:t>为全权代表，参加</w:t>
      </w:r>
      <w:r>
        <w:rPr>
          <w:rFonts w:hint="eastAsia" w:cs="仿宋" w:asciiTheme="majorEastAsia" w:hAnsiTheme="majorEastAsia" w:eastAsiaTheme="majorEastAsia"/>
          <w:b/>
          <w:bCs/>
          <w:color w:val="333333"/>
          <w:kern w:val="0"/>
          <w:sz w:val="24"/>
          <w:u w:val="single"/>
          <w:shd w:val="clear" w:color="auto" w:fill="FFFFFF"/>
          <w:lang w:eastAsia="zh-CN"/>
        </w:rPr>
        <w:t>启东市特殊教育学校视知觉中心教室采购项目</w:t>
      </w:r>
      <w:r>
        <w:rPr>
          <w:rFonts w:hint="eastAsia" w:ascii="宋体" w:hAnsi="宋体" w:eastAsia="宋体" w:cs="宋体"/>
          <w:color w:val="333333"/>
          <w:kern w:val="0"/>
          <w:sz w:val="24"/>
          <w:szCs w:val="24"/>
          <w:shd w:val="clear" w:color="auto" w:fill="FFFFFF"/>
        </w:rPr>
        <w:t>询价的有关活动，并宣布同意如下：</w:t>
      </w:r>
    </w:p>
    <w:p w14:paraId="1B2624A1">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1．我方保证提供的货物的完全符合本询价公告的要求，如有负偏离视为验收不合格，我方承担所有损失。</w:t>
      </w:r>
    </w:p>
    <w:p w14:paraId="7F6B5591">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2.我方承诺对本项目我方提供的所有货物</w:t>
      </w:r>
      <w:r>
        <w:rPr>
          <w:rFonts w:hint="eastAsia" w:ascii="宋体" w:hAnsi="宋体" w:eastAsia="宋体" w:cs="宋体"/>
          <w:color w:val="333333"/>
          <w:kern w:val="0"/>
          <w:sz w:val="24"/>
          <w:szCs w:val="24"/>
          <w:shd w:val="clear" w:color="auto" w:fill="FFFFFF"/>
          <w:lang w:val="en-US" w:eastAsia="zh-CN"/>
        </w:rPr>
        <w:t>整体</w:t>
      </w:r>
      <w:r>
        <w:rPr>
          <w:rFonts w:hint="eastAsia" w:ascii="宋体" w:hAnsi="宋体" w:eastAsia="宋体" w:cs="宋体"/>
          <w:color w:val="333333"/>
          <w:kern w:val="0"/>
          <w:sz w:val="24"/>
          <w:szCs w:val="24"/>
          <w:shd w:val="clear" w:color="auto" w:fill="FFFFFF"/>
        </w:rPr>
        <w:t>提供</w:t>
      </w:r>
      <w:r>
        <w:rPr>
          <w:rFonts w:hint="eastAsia" w:ascii="宋体" w:hAnsi="宋体" w:eastAsia="宋体" w:cs="宋体"/>
          <w:color w:val="333333"/>
          <w:kern w:val="0"/>
          <w:sz w:val="24"/>
          <w:szCs w:val="24"/>
          <w:u w:val="single"/>
          <w:shd w:val="clear" w:color="auto" w:fill="FFFFFF"/>
          <w:lang w:val="en-US" w:eastAsia="zh-CN"/>
        </w:rPr>
        <w:t xml:space="preserve">    </w:t>
      </w:r>
      <w:r>
        <w:rPr>
          <w:rFonts w:hint="eastAsia" w:ascii="宋体" w:hAnsi="宋体" w:eastAsia="宋体" w:cs="宋体"/>
          <w:color w:val="333333"/>
          <w:kern w:val="0"/>
          <w:sz w:val="24"/>
          <w:szCs w:val="24"/>
          <w:shd w:val="clear" w:color="auto" w:fill="FFFFFF"/>
        </w:rPr>
        <w:t>的全免费上门质保</w:t>
      </w:r>
      <w:r>
        <w:rPr>
          <w:rFonts w:hint="eastAsia" w:ascii="宋体" w:hAnsi="宋体" w:eastAsia="宋体" w:cs="宋体"/>
          <w:color w:val="333333"/>
          <w:kern w:val="0"/>
          <w:sz w:val="24"/>
          <w:szCs w:val="24"/>
          <w:shd w:val="clear" w:color="auto" w:fill="FFFFFF"/>
          <w:lang w:val="en-US" w:eastAsia="zh-CN"/>
        </w:rPr>
        <w:t>维护</w:t>
      </w:r>
      <w:r>
        <w:rPr>
          <w:rFonts w:hint="eastAsia" w:ascii="宋体" w:hAnsi="宋体" w:eastAsia="宋体" w:cs="宋体"/>
          <w:color w:val="333333"/>
          <w:kern w:val="0"/>
          <w:sz w:val="24"/>
          <w:szCs w:val="24"/>
          <w:shd w:val="clear" w:color="auto" w:fill="FFFFFF"/>
        </w:rPr>
        <w:t>(含配件及人工)及售后服务。</w:t>
      </w:r>
    </w:p>
    <w:p w14:paraId="30590B46">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3.质保期内，同一商品、同一质量问题连续两次维修仍无法正常使用，我方将无条件给予全套更新或退货。</w:t>
      </w:r>
    </w:p>
    <w:p w14:paraId="3143E21F">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4．</w:t>
      </w:r>
      <w:r>
        <w:rPr>
          <w:rFonts w:hint="eastAsia" w:ascii="宋体" w:hAnsi="宋体" w:eastAsia="宋体" w:cs="宋体"/>
          <w:color w:val="333333"/>
          <w:kern w:val="0"/>
          <w:sz w:val="24"/>
          <w:szCs w:val="24"/>
          <w:shd w:val="clear" w:color="auto" w:fill="FFFFFF"/>
          <w:lang w:val="en-US" w:eastAsia="zh-CN"/>
        </w:rPr>
        <w:t>在</w:t>
      </w:r>
      <w:r>
        <w:rPr>
          <w:rFonts w:hint="eastAsia" w:ascii="宋体" w:hAnsi="宋体" w:eastAsia="宋体" w:cs="宋体"/>
          <w:color w:val="333333"/>
          <w:kern w:val="0"/>
          <w:sz w:val="24"/>
          <w:szCs w:val="24"/>
          <w:shd w:val="clear" w:color="auto" w:fill="FFFFFF"/>
        </w:rPr>
        <w:t>免费</w:t>
      </w:r>
      <w:r>
        <w:rPr>
          <w:rFonts w:hint="eastAsia" w:ascii="宋体" w:hAnsi="宋体" w:eastAsia="宋体" w:cs="宋体"/>
          <w:color w:val="333333"/>
          <w:kern w:val="0"/>
          <w:sz w:val="24"/>
          <w:szCs w:val="24"/>
          <w:shd w:val="clear" w:color="auto" w:fill="FFFFFF"/>
          <w:lang w:val="en-US" w:eastAsia="zh-CN"/>
        </w:rPr>
        <w:t>质保期内，我方免费维修。货物在质保期内出现故障时，我方在接到用户单位电话通知后，4 小时响应，24小时之内上门服务，并在48小时内负责修复。如需更换货物或送修，必须在48小时内提供备用货物，并在5个工作日内负责维修完毕。如我方在接到采购单位通知后 4 小时内未实质性响应，采购单位可另行委托他人修理，所需费用在服务费内予以扣除。</w:t>
      </w:r>
    </w:p>
    <w:p w14:paraId="6D241B00">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5.在交货时我方将提供产品的合格证和产品说明书。</w:t>
      </w:r>
    </w:p>
    <w:p w14:paraId="072FD41D">
      <w:pPr>
        <w:widowControl/>
        <w:spacing w:line="560" w:lineRule="exact"/>
        <w:ind w:firstLine="600" w:firstLineChars="25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6．与本项目有关的一切往来通讯请寄：</w:t>
      </w:r>
    </w:p>
    <w:p w14:paraId="7A04DF2B">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地址：　　　　　　　　　　　　　邮编：</w:t>
      </w:r>
    </w:p>
    <w:p w14:paraId="29F3FEFA">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电话：　　　　　　　　　　　　　传真：</w:t>
      </w:r>
    </w:p>
    <w:p w14:paraId="7E0D178B">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报价单位代表姓名：　　　　　　　职务：</w:t>
      </w:r>
    </w:p>
    <w:p w14:paraId="0E3AF557">
      <w:pPr>
        <w:widowControl/>
        <w:spacing w:line="560" w:lineRule="exact"/>
        <w:ind w:firstLine="560"/>
        <w:rPr>
          <w:rFonts w:hint="eastAsia" w:ascii="宋体" w:hAnsi="宋体" w:eastAsia="宋体"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报价单位名称（加盖单位公章）：</w:t>
      </w:r>
    </w:p>
    <w:p w14:paraId="5DDA1B4B">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法定代表或委托代理人（签字或盖章）：</w:t>
      </w:r>
      <w:r>
        <w:rPr>
          <w:rFonts w:hint="eastAsia" w:ascii="宋体" w:hAnsi="宋体" w:eastAsia="宋体" w:cs="宋体"/>
          <w:color w:val="333333"/>
          <w:kern w:val="0"/>
          <w:sz w:val="24"/>
          <w:szCs w:val="24"/>
          <w:u w:val="single"/>
          <w:shd w:val="clear" w:color="auto" w:fill="FFFFFF"/>
        </w:rPr>
        <w:t xml:space="preserve">              </w:t>
      </w:r>
      <w:r>
        <w:rPr>
          <w:rFonts w:hint="eastAsia" w:ascii="宋体" w:hAnsi="宋体" w:eastAsia="宋体" w:cs="宋体"/>
          <w:color w:val="333333"/>
          <w:kern w:val="0"/>
          <w:sz w:val="24"/>
          <w:szCs w:val="24"/>
          <w:shd w:val="clear" w:color="auto" w:fill="FFFFFF"/>
        </w:rPr>
        <w:t xml:space="preserve">   </w:t>
      </w:r>
    </w:p>
    <w:p w14:paraId="3DE66C71">
      <w:pPr>
        <w:widowControl/>
        <w:spacing w:line="560" w:lineRule="exact"/>
        <w:ind w:firstLine="560"/>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日期：    年  月 日　　</w:t>
      </w:r>
    </w:p>
    <w:p w14:paraId="3E9EEE1C">
      <w:pPr>
        <w:widowControl/>
        <w:spacing w:line="440" w:lineRule="atLeast"/>
        <w:rPr>
          <w:rFonts w:hint="eastAsia" w:ascii="宋体" w:hAnsi="宋体" w:eastAsia="宋体" w:cs="宋体"/>
          <w:b/>
          <w:color w:val="333333"/>
          <w:kern w:val="0"/>
          <w:sz w:val="24"/>
          <w:szCs w:val="24"/>
          <w:shd w:val="clear" w:color="auto" w:fill="FFFFFF"/>
        </w:rPr>
        <w:sectPr>
          <w:footerReference r:id="rId4" w:type="default"/>
          <w:pgSz w:w="11906" w:h="16838"/>
          <w:pgMar w:top="1213" w:right="1800" w:bottom="1440" w:left="1800" w:header="851" w:footer="992" w:gutter="0"/>
          <w:cols w:space="425" w:num="1"/>
          <w:docGrid w:type="lines" w:linePitch="312" w:charSpace="0"/>
        </w:sectPr>
      </w:pPr>
    </w:p>
    <w:p w14:paraId="0BDEE8B1">
      <w:pPr>
        <w:widowControl/>
        <w:spacing w:line="440" w:lineRule="atLeast"/>
        <w:rPr>
          <w:rFonts w:hint="eastAsia" w:ascii="宋体" w:hAnsi="宋体" w:eastAsia="宋体" w:cs="宋体"/>
          <w:b/>
          <w:color w:val="333333"/>
          <w:kern w:val="0"/>
          <w:sz w:val="24"/>
          <w:szCs w:val="24"/>
          <w:shd w:val="clear" w:color="auto" w:fill="FFFFFF"/>
        </w:rPr>
      </w:pPr>
      <w:r>
        <w:rPr>
          <w:rFonts w:hint="eastAsia" w:ascii="宋体" w:hAnsi="宋体" w:eastAsia="宋体" w:cs="宋体"/>
          <w:b/>
          <w:color w:val="333333"/>
          <w:kern w:val="0"/>
          <w:sz w:val="24"/>
          <w:szCs w:val="24"/>
          <w:shd w:val="clear" w:color="auto" w:fill="FFFFFF"/>
        </w:rPr>
        <w:t>附件</w:t>
      </w:r>
      <w:r>
        <w:rPr>
          <w:rFonts w:hint="eastAsia" w:ascii="宋体" w:hAnsi="宋体" w:eastAsia="宋体" w:cs="宋体"/>
          <w:b/>
          <w:color w:val="333333"/>
          <w:kern w:val="0"/>
          <w:sz w:val="24"/>
          <w:szCs w:val="24"/>
          <w:shd w:val="clear" w:color="auto" w:fill="FFFFFF"/>
          <w:lang w:val="en-US" w:eastAsia="zh-CN"/>
        </w:rPr>
        <w:t xml:space="preserve">八 </w:t>
      </w:r>
      <w:r>
        <w:rPr>
          <w:rFonts w:hint="eastAsia" w:ascii="宋体" w:hAnsi="宋体" w:eastAsia="宋体" w:cs="宋体"/>
          <w:b/>
          <w:color w:val="333333"/>
          <w:kern w:val="0"/>
          <w:sz w:val="24"/>
          <w:szCs w:val="24"/>
          <w:shd w:val="clear" w:color="auto" w:fill="FFFFFF"/>
        </w:rPr>
        <w:t>：</w:t>
      </w:r>
    </w:p>
    <w:p w14:paraId="4D0D6811">
      <w:pPr>
        <w:widowControl/>
        <w:spacing w:line="560" w:lineRule="exact"/>
        <w:jc w:val="center"/>
        <w:rPr>
          <w:rFonts w:hint="eastAsia" w:cs="仿宋" w:asciiTheme="majorEastAsia" w:hAnsiTheme="majorEastAsia" w:eastAsiaTheme="majorEastAsia"/>
          <w:b/>
          <w:bCs/>
          <w:color w:val="333333"/>
          <w:kern w:val="0"/>
          <w:sz w:val="24"/>
          <w:u w:val="none"/>
          <w:shd w:val="clear" w:color="auto" w:fill="FFFFFF"/>
          <w:lang w:val="en-US" w:eastAsia="zh-CN"/>
        </w:rPr>
      </w:pPr>
      <w:r>
        <w:rPr>
          <w:rFonts w:hint="eastAsia" w:cs="仿宋" w:asciiTheme="majorEastAsia" w:hAnsiTheme="majorEastAsia" w:eastAsiaTheme="majorEastAsia"/>
          <w:b/>
          <w:bCs/>
          <w:color w:val="333333"/>
          <w:kern w:val="0"/>
          <w:sz w:val="24"/>
          <w:u w:val="none"/>
          <w:shd w:val="clear" w:color="auto" w:fill="FFFFFF"/>
          <w:lang w:eastAsia="zh-CN"/>
        </w:rPr>
        <w:t>启东市特殊教育学校视知觉中心教室采购项目</w:t>
      </w:r>
    </w:p>
    <w:p w14:paraId="35991CB6">
      <w:pPr>
        <w:widowControl/>
        <w:spacing w:line="560" w:lineRule="exact"/>
        <w:jc w:val="center"/>
        <w:rPr>
          <w:rFonts w:hint="eastAsia" w:ascii="宋体" w:hAnsi="宋体" w:eastAsia="宋体" w:cs="宋体"/>
          <w:sz w:val="24"/>
          <w:szCs w:val="24"/>
        </w:rPr>
      </w:pPr>
      <w:r>
        <w:rPr>
          <w:rFonts w:hint="eastAsia" w:ascii="宋体" w:hAnsi="宋体" w:eastAsia="宋体" w:cs="宋体"/>
          <w:b/>
          <w:color w:val="333333"/>
          <w:kern w:val="0"/>
          <w:sz w:val="24"/>
          <w:szCs w:val="24"/>
          <w:shd w:val="clear" w:color="auto" w:fill="FFFFFF"/>
        </w:rPr>
        <w:t>报 价 表</w:t>
      </w:r>
    </w:p>
    <w:tbl>
      <w:tblPr>
        <w:tblStyle w:val="15"/>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92"/>
        <w:gridCol w:w="1292"/>
        <w:gridCol w:w="958"/>
        <w:gridCol w:w="709"/>
        <w:gridCol w:w="708"/>
        <w:gridCol w:w="1051"/>
        <w:gridCol w:w="1234"/>
        <w:gridCol w:w="1129"/>
      </w:tblGrid>
      <w:tr w14:paraId="1732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704" w:type="dxa"/>
            <w:noWrap/>
            <w:vAlign w:val="center"/>
          </w:tcPr>
          <w:p w14:paraId="62DEC910">
            <w:pPr>
              <w:jc w:val="center"/>
              <w:rPr>
                <w:rFonts w:hint="eastAsia" w:ascii="宋体" w:hAnsi="宋体" w:cs="宋体"/>
                <w:b/>
                <w:bCs/>
                <w:kern w:val="0"/>
                <w:sz w:val="24"/>
                <w:highlight w:val="none"/>
              </w:rPr>
            </w:pPr>
            <w:r>
              <w:rPr>
                <w:rFonts w:hint="eastAsia" w:ascii="宋体" w:hAnsi="宋体" w:cs="宋体"/>
                <w:b/>
                <w:bCs/>
                <w:kern w:val="0"/>
                <w:sz w:val="24"/>
                <w:highlight w:val="none"/>
              </w:rPr>
              <w:t>序号</w:t>
            </w:r>
          </w:p>
        </w:tc>
        <w:tc>
          <w:tcPr>
            <w:tcW w:w="1292" w:type="dxa"/>
            <w:noWrap/>
            <w:vAlign w:val="center"/>
          </w:tcPr>
          <w:p w14:paraId="676EACDD">
            <w:pPr>
              <w:jc w:val="center"/>
              <w:rPr>
                <w:rFonts w:hint="eastAsia" w:ascii="宋体" w:hAnsi="宋体" w:cs="宋体"/>
                <w:b/>
                <w:bCs/>
                <w:kern w:val="0"/>
                <w:sz w:val="24"/>
                <w:highlight w:val="none"/>
              </w:rPr>
            </w:pPr>
            <w:r>
              <w:rPr>
                <w:rFonts w:hint="eastAsia" w:ascii="宋体" w:hAnsi="宋体" w:cs="宋体"/>
                <w:b/>
                <w:bCs/>
                <w:kern w:val="0"/>
                <w:sz w:val="24"/>
                <w:highlight w:val="none"/>
                <w:lang w:val="en-US" w:eastAsia="zh-CN"/>
              </w:rPr>
              <w:t>货物</w:t>
            </w:r>
            <w:r>
              <w:rPr>
                <w:rFonts w:hint="eastAsia" w:ascii="宋体" w:hAnsi="宋体" w:cs="宋体"/>
                <w:b/>
                <w:bCs/>
                <w:kern w:val="0"/>
                <w:sz w:val="24"/>
                <w:highlight w:val="none"/>
              </w:rPr>
              <w:t>名称</w:t>
            </w:r>
          </w:p>
        </w:tc>
        <w:tc>
          <w:tcPr>
            <w:tcW w:w="1292" w:type="dxa"/>
            <w:noWrap/>
            <w:vAlign w:val="center"/>
          </w:tcPr>
          <w:p w14:paraId="7A404A06">
            <w:pPr>
              <w:jc w:val="center"/>
              <w:rPr>
                <w:rFonts w:hint="eastAsia" w:ascii="宋体" w:hAnsi="宋体" w:cs="宋体"/>
                <w:b/>
                <w:bCs/>
                <w:kern w:val="0"/>
                <w:sz w:val="24"/>
                <w:highlight w:val="none"/>
              </w:rPr>
            </w:pPr>
            <w:r>
              <w:rPr>
                <w:rFonts w:hint="eastAsia" w:ascii="宋体" w:hAnsi="宋体" w:cs="宋体"/>
                <w:b/>
                <w:bCs/>
                <w:kern w:val="0"/>
                <w:sz w:val="24"/>
                <w:highlight w:val="none"/>
                <w:lang w:val="en-US" w:eastAsia="zh-CN"/>
              </w:rPr>
              <w:t>规格</w:t>
            </w:r>
            <w:r>
              <w:rPr>
                <w:rFonts w:hint="eastAsia" w:ascii="宋体" w:hAnsi="宋体" w:cs="宋体"/>
                <w:b/>
                <w:bCs/>
                <w:kern w:val="0"/>
                <w:sz w:val="24"/>
                <w:highlight w:val="none"/>
              </w:rPr>
              <w:t>参数</w:t>
            </w:r>
          </w:p>
        </w:tc>
        <w:tc>
          <w:tcPr>
            <w:tcW w:w="958" w:type="dxa"/>
            <w:vAlign w:val="center"/>
          </w:tcPr>
          <w:p w14:paraId="30FA0EA8">
            <w:pPr>
              <w:jc w:val="center"/>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报价</w:t>
            </w:r>
          </w:p>
          <w:p w14:paraId="71A82675">
            <w:pPr>
              <w:jc w:val="center"/>
              <w:rPr>
                <w:rFonts w:hint="eastAsia" w:ascii="宋体" w:hAnsi="宋体" w:cs="宋体"/>
                <w:b/>
                <w:bCs/>
                <w:kern w:val="0"/>
                <w:sz w:val="24"/>
                <w:highlight w:val="none"/>
              </w:rPr>
            </w:pPr>
            <w:r>
              <w:rPr>
                <w:rFonts w:hint="eastAsia" w:ascii="宋体" w:hAnsi="宋体" w:cs="宋体"/>
                <w:b/>
                <w:bCs/>
                <w:kern w:val="0"/>
                <w:sz w:val="24"/>
                <w:highlight w:val="none"/>
              </w:rPr>
              <w:t>品牌</w:t>
            </w:r>
          </w:p>
        </w:tc>
        <w:tc>
          <w:tcPr>
            <w:tcW w:w="709" w:type="dxa"/>
            <w:noWrap/>
            <w:vAlign w:val="center"/>
          </w:tcPr>
          <w:p w14:paraId="482C1809">
            <w:pPr>
              <w:jc w:val="center"/>
              <w:rPr>
                <w:rFonts w:hint="eastAsia" w:ascii="宋体" w:hAnsi="宋体" w:cs="宋体"/>
                <w:b/>
                <w:bCs/>
                <w:kern w:val="0"/>
                <w:sz w:val="24"/>
                <w:highlight w:val="none"/>
              </w:rPr>
            </w:pPr>
            <w:r>
              <w:rPr>
                <w:rFonts w:hint="eastAsia" w:ascii="宋体" w:hAnsi="宋体" w:cs="宋体"/>
                <w:b/>
                <w:bCs/>
                <w:kern w:val="0"/>
                <w:sz w:val="24"/>
                <w:highlight w:val="none"/>
              </w:rPr>
              <w:t>单位</w:t>
            </w:r>
          </w:p>
        </w:tc>
        <w:tc>
          <w:tcPr>
            <w:tcW w:w="708" w:type="dxa"/>
            <w:noWrap/>
            <w:vAlign w:val="center"/>
          </w:tcPr>
          <w:p w14:paraId="33D13512">
            <w:pPr>
              <w:jc w:val="center"/>
              <w:rPr>
                <w:rFonts w:hint="eastAsia" w:ascii="宋体" w:hAnsi="宋体" w:cs="宋体"/>
                <w:b/>
                <w:bCs/>
                <w:kern w:val="0"/>
                <w:sz w:val="24"/>
                <w:highlight w:val="none"/>
              </w:rPr>
            </w:pPr>
            <w:r>
              <w:rPr>
                <w:rFonts w:hint="eastAsia" w:ascii="宋体" w:hAnsi="宋体" w:cs="宋体"/>
                <w:b/>
                <w:bCs/>
                <w:kern w:val="0"/>
                <w:sz w:val="24"/>
                <w:highlight w:val="none"/>
              </w:rPr>
              <w:t>数量</w:t>
            </w:r>
          </w:p>
        </w:tc>
        <w:tc>
          <w:tcPr>
            <w:tcW w:w="1051" w:type="dxa"/>
            <w:noWrap/>
            <w:vAlign w:val="center"/>
          </w:tcPr>
          <w:p w14:paraId="340DFD30">
            <w:pPr>
              <w:jc w:val="center"/>
              <w:rPr>
                <w:rFonts w:hint="default" w:ascii="宋体" w:hAnsi="宋体" w:cs="宋体"/>
                <w:b/>
                <w:bCs/>
                <w:kern w:val="0"/>
                <w:sz w:val="24"/>
                <w:highlight w:val="none"/>
                <w:lang w:val="en-US" w:eastAsia="zh-CN"/>
              </w:rPr>
            </w:pPr>
            <w:r>
              <w:rPr>
                <w:rFonts w:hint="eastAsia" w:ascii="宋体" w:hAnsi="宋体" w:cs="宋体"/>
                <w:b/>
                <w:bCs/>
                <w:kern w:val="0"/>
                <w:sz w:val="24"/>
                <w:highlight w:val="none"/>
              </w:rPr>
              <w:t>单价</w:t>
            </w: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元）</w:t>
            </w:r>
          </w:p>
        </w:tc>
        <w:tc>
          <w:tcPr>
            <w:tcW w:w="1234" w:type="dxa"/>
            <w:noWrap/>
            <w:vAlign w:val="center"/>
          </w:tcPr>
          <w:p w14:paraId="065EFE68">
            <w:pPr>
              <w:jc w:val="center"/>
              <w:rPr>
                <w:rFonts w:hint="eastAsia" w:ascii="宋体" w:hAnsi="宋体" w:cs="宋体"/>
                <w:b/>
                <w:bCs/>
                <w:kern w:val="0"/>
                <w:sz w:val="24"/>
                <w:highlight w:val="none"/>
              </w:rPr>
            </w:pPr>
            <w:r>
              <w:rPr>
                <w:rFonts w:hint="eastAsia" w:ascii="宋体" w:hAnsi="宋体" w:cs="宋体"/>
                <w:b/>
                <w:bCs/>
                <w:kern w:val="0"/>
                <w:sz w:val="24"/>
                <w:highlight w:val="none"/>
              </w:rPr>
              <w:t>合价</w:t>
            </w:r>
          </w:p>
          <w:p w14:paraId="1D43EEE0">
            <w:pPr>
              <w:jc w:val="center"/>
              <w:rPr>
                <w:rFonts w:hint="eastAsia" w:ascii="宋体" w:hAnsi="宋体" w:cs="宋体"/>
                <w:b/>
                <w:bCs/>
                <w:kern w:val="0"/>
                <w:sz w:val="24"/>
                <w:highlight w:val="none"/>
              </w:rPr>
            </w:pPr>
            <w:r>
              <w:rPr>
                <w:rFonts w:hint="eastAsia" w:ascii="宋体" w:hAnsi="宋体" w:cs="宋体"/>
                <w:b/>
                <w:bCs/>
                <w:kern w:val="0"/>
                <w:sz w:val="24"/>
                <w:highlight w:val="none"/>
              </w:rPr>
              <w:t>（元）</w:t>
            </w:r>
          </w:p>
        </w:tc>
        <w:tc>
          <w:tcPr>
            <w:tcW w:w="1129" w:type="dxa"/>
            <w:noWrap/>
            <w:vAlign w:val="center"/>
          </w:tcPr>
          <w:p w14:paraId="4915E60B">
            <w:pPr>
              <w:jc w:val="center"/>
              <w:rPr>
                <w:rFonts w:hint="eastAsia" w:ascii="宋体" w:hAnsi="宋体" w:cs="宋体"/>
                <w:b/>
                <w:bCs/>
                <w:kern w:val="0"/>
                <w:sz w:val="24"/>
                <w:highlight w:val="none"/>
              </w:rPr>
            </w:pPr>
            <w:r>
              <w:rPr>
                <w:rFonts w:hint="eastAsia" w:ascii="宋体" w:hAnsi="宋体" w:cs="宋体"/>
                <w:b/>
                <w:bCs/>
                <w:kern w:val="0"/>
                <w:sz w:val="24"/>
                <w:highlight w:val="none"/>
              </w:rPr>
              <w:t>备注</w:t>
            </w:r>
          </w:p>
        </w:tc>
      </w:tr>
      <w:tr w14:paraId="4DB1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04" w:type="dxa"/>
            <w:noWrap/>
            <w:vAlign w:val="center"/>
          </w:tcPr>
          <w:p w14:paraId="58399F63">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1292" w:type="dxa"/>
            <w:noWrap/>
            <w:vAlign w:val="center"/>
          </w:tcPr>
          <w:p w14:paraId="6616518D">
            <w:pPr>
              <w:jc w:val="center"/>
              <w:rPr>
                <w:rFonts w:hint="eastAsia" w:ascii="宋体" w:hAnsi="宋体" w:eastAsia="宋体" w:cs="宋体"/>
                <w:kern w:val="0"/>
                <w:sz w:val="24"/>
                <w:szCs w:val="24"/>
                <w:highlight w:val="none"/>
              </w:rPr>
            </w:pPr>
          </w:p>
        </w:tc>
        <w:tc>
          <w:tcPr>
            <w:tcW w:w="1292" w:type="dxa"/>
            <w:noWrap/>
            <w:vAlign w:val="center"/>
          </w:tcPr>
          <w:p w14:paraId="3B7A7986">
            <w:pPr>
              <w:jc w:val="center"/>
              <w:rPr>
                <w:rFonts w:hint="eastAsia" w:ascii="宋体" w:hAnsi="宋体" w:eastAsia="宋体" w:cs="宋体"/>
                <w:kern w:val="0"/>
                <w:sz w:val="24"/>
                <w:szCs w:val="24"/>
                <w:highlight w:val="none"/>
              </w:rPr>
            </w:pPr>
          </w:p>
        </w:tc>
        <w:tc>
          <w:tcPr>
            <w:tcW w:w="958" w:type="dxa"/>
          </w:tcPr>
          <w:p w14:paraId="68A36DCD">
            <w:pPr>
              <w:jc w:val="center"/>
              <w:rPr>
                <w:rFonts w:hint="eastAsia" w:ascii="宋体" w:hAnsi="宋体" w:eastAsia="宋体" w:cs="宋体"/>
                <w:kern w:val="0"/>
                <w:sz w:val="24"/>
                <w:szCs w:val="24"/>
                <w:highlight w:val="none"/>
              </w:rPr>
            </w:pPr>
          </w:p>
        </w:tc>
        <w:tc>
          <w:tcPr>
            <w:tcW w:w="709" w:type="dxa"/>
            <w:noWrap/>
            <w:vAlign w:val="center"/>
          </w:tcPr>
          <w:p w14:paraId="58CC338B">
            <w:pPr>
              <w:jc w:val="center"/>
              <w:rPr>
                <w:rFonts w:hint="eastAsia" w:ascii="宋体" w:hAnsi="宋体" w:eastAsia="宋体" w:cs="宋体"/>
                <w:kern w:val="0"/>
                <w:sz w:val="24"/>
                <w:szCs w:val="24"/>
                <w:highlight w:val="none"/>
              </w:rPr>
            </w:pPr>
          </w:p>
        </w:tc>
        <w:tc>
          <w:tcPr>
            <w:tcW w:w="708" w:type="dxa"/>
            <w:noWrap/>
            <w:vAlign w:val="center"/>
          </w:tcPr>
          <w:p w14:paraId="2F08075A">
            <w:pPr>
              <w:jc w:val="center"/>
              <w:rPr>
                <w:rFonts w:hint="eastAsia" w:ascii="宋体" w:hAnsi="宋体" w:eastAsia="宋体" w:cs="宋体"/>
                <w:kern w:val="0"/>
                <w:sz w:val="24"/>
                <w:szCs w:val="24"/>
                <w:highlight w:val="none"/>
              </w:rPr>
            </w:pPr>
          </w:p>
        </w:tc>
        <w:tc>
          <w:tcPr>
            <w:tcW w:w="1051" w:type="dxa"/>
            <w:noWrap/>
            <w:vAlign w:val="center"/>
          </w:tcPr>
          <w:p w14:paraId="44808F64">
            <w:pPr>
              <w:jc w:val="center"/>
              <w:rPr>
                <w:rFonts w:hint="eastAsia" w:ascii="宋体" w:hAnsi="宋体" w:eastAsia="宋体" w:cs="宋体"/>
                <w:kern w:val="0"/>
                <w:sz w:val="24"/>
                <w:szCs w:val="24"/>
                <w:highlight w:val="none"/>
              </w:rPr>
            </w:pPr>
          </w:p>
        </w:tc>
        <w:tc>
          <w:tcPr>
            <w:tcW w:w="1234" w:type="dxa"/>
            <w:noWrap/>
            <w:vAlign w:val="center"/>
          </w:tcPr>
          <w:p w14:paraId="56FCDE86">
            <w:pPr>
              <w:jc w:val="center"/>
              <w:rPr>
                <w:rFonts w:hint="eastAsia" w:ascii="宋体" w:hAnsi="宋体" w:eastAsia="宋体" w:cs="宋体"/>
                <w:kern w:val="0"/>
                <w:sz w:val="24"/>
                <w:szCs w:val="24"/>
                <w:highlight w:val="none"/>
              </w:rPr>
            </w:pPr>
          </w:p>
        </w:tc>
        <w:tc>
          <w:tcPr>
            <w:tcW w:w="1129" w:type="dxa"/>
            <w:noWrap/>
            <w:vAlign w:val="center"/>
          </w:tcPr>
          <w:p w14:paraId="53DBBEFE">
            <w:pPr>
              <w:jc w:val="center"/>
              <w:rPr>
                <w:rFonts w:hint="eastAsia" w:ascii="宋体" w:hAnsi="宋体" w:eastAsia="宋体" w:cs="宋体"/>
                <w:kern w:val="0"/>
                <w:sz w:val="24"/>
                <w:szCs w:val="24"/>
                <w:highlight w:val="none"/>
              </w:rPr>
            </w:pPr>
          </w:p>
        </w:tc>
      </w:tr>
      <w:tr w14:paraId="3BDE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04" w:type="dxa"/>
            <w:noWrap/>
            <w:vAlign w:val="center"/>
          </w:tcPr>
          <w:p w14:paraId="5FF10FA5">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1292" w:type="dxa"/>
            <w:noWrap/>
            <w:vAlign w:val="center"/>
          </w:tcPr>
          <w:p w14:paraId="3D303F6E">
            <w:pPr>
              <w:jc w:val="center"/>
              <w:rPr>
                <w:rFonts w:hint="eastAsia" w:ascii="宋体" w:hAnsi="宋体" w:eastAsia="宋体" w:cs="宋体"/>
                <w:kern w:val="0"/>
                <w:sz w:val="24"/>
                <w:szCs w:val="24"/>
                <w:highlight w:val="none"/>
              </w:rPr>
            </w:pPr>
          </w:p>
        </w:tc>
        <w:tc>
          <w:tcPr>
            <w:tcW w:w="1292" w:type="dxa"/>
            <w:noWrap/>
            <w:vAlign w:val="center"/>
          </w:tcPr>
          <w:p w14:paraId="5D002945">
            <w:pPr>
              <w:jc w:val="center"/>
              <w:rPr>
                <w:rFonts w:hint="eastAsia" w:ascii="宋体" w:hAnsi="宋体" w:eastAsia="宋体" w:cs="宋体"/>
                <w:kern w:val="0"/>
                <w:sz w:val="24"/>
                <w:szCs w:val="24"/>
                <w:highlight w:val="none"/>
              </w:rPr>
            </w:pPr>
          </w:p>
        </w:tc>
        <w:tc>
          <w:tcPr>
            <w:tcW w:w="958" w:type="dxa"/>
          </w:tcPr>
          <w:p w14:paraId="3A033604">
            <w:pPr>
              <w:jc w:val="center"/>
              <w:rPr>
                <w:rFonts w:hint="eastAsia" w:ascii="宋体" w:hAnsi="宋体" w:eastAsia="宋体" w:cs="宋体"/>
                <w:kern w:val="0"/>
                <w:sz w:val="24"/>
                <w:szCs w:val="24"/>
                <w:highlight w:val="none"/>
              </w:rPr>
            </w:pPr>
          </w:p>
        </w:tc>
        <w:tc>
          <w:tcPr>
            <w:tcW w:w="709" w:type="dxa"/>
            <w:noWrap/>
            <w:vAlign w:val="center"/>
          </w:tcPr>
          <w:p w14:paraId="67FEC4DB">
            <w:pPr>
              <w:jc w:val="center"/>
              <w:rPr>
                <w:rFonts w:hint="eastAsia" w:ascii="宋体" w:hAnsi="宋体" w:eastAsia="宋体" w:cs="宋体"/>
                <w:kern w:val="0"/>
                <w:sz w:val="24"/>
                <w:szCs w:val="24"/>
                <w:highlight w:val="none"/>
              </w:rPr>
            </w:pPr>
          </w:p>
        </w:tc>
        <w:tc>
          <w:tcPr>
            <w:tcW w:w="708" w:type="dxa"/>
            <w:noWrap/>
            <w:vAlign w:val="center"/>
          </w:tcPr>
          <w:p w14:paraId="207F64E8">
            <w:pPr>
              <w:jc w:val="center"/>
              <w:rPr>
                <w:rFonts w:hint="eastAsia" w:ascii="宋体" w:hAnsi="宋体" w:eastAsia="宋体" w:cs="宋体"/>
                <w:kern w:val="0"/>
                <w:sz w:val="24"/>
                <w:szCs w:val="24"/>
                <w:highlight w:val="none"/>
              </w:rPr>
            </w:pPr>
          </w:p>
        </w:tc>
        <w:tc>
          <w:tcPr>
            <w:tcW w:w="1051" w:type="dxa"/>
            <w:noWrap/>
            <w:vAlign w:val="center"/>
          </w:tcPr>
          <w:p w14:paraId="7EFFCE57">
            <w:pPr>
              <w:jc w:val="center"/>
              <w:rPr>
                <w:rFonts w:hint="eastAsia" w:ascii="宋体" w:hAnsi="宋体" w:eastAsia="宋体" w:cs="宋体"/>
                <w:kern w:val="0"/>
                <w:sz w:val="24"/>
                <w:szCs w:val="24"/>
                <w:highlight w:val="none"/>
              </w:rPr>
            </w:pPr>
          </w:p>
        </w:tc>
        <w:tc>
          <w:tcPr>
            <w:tcW w:w="1234" w:type="dxa"/>
            <w:noWrap/>
            <w:vAlign w:val="center"/>
          </w:tcPr>
          <w:p w14:paraId="021CB1D3">
            <w:pPr>
              <w:jc w:val="center"/>
              <w:rPr>
                <w:rFonts w:hint="eastAsia" w:ascii="宋体" w:hAnsi="宋体" w:eastAsia="宋体" w:cs="宋体"/>
                <w:kern w:val="0"/>
                <w:sz w:val="24"/>
                <w:szCs w:val="24"/>
                <w:highlight w:val="none"/>
              </w:rPr>
            </w:pPr>
          </w:p>
        </w:tc>
        <w:tc>
          <w:tcPr>
            <w:tcW w:w="1129" w:type="dxa"/>
            <w:noWrap/>
            <w:vAlign w:val="center"/>
          </w:tcPr>
          <w:p w14:paraId="00C7AC63">
            <w:pPr>
              <w:jc w:val="center"/>
              <w:rPr>
                <w:rFonts w:hint="eastAsia" w:ascii="宋体" w:hAnsi="宋体" w:eastAsia="宋体" w:cs="宋体"/>
                <w:kern w:val="0"/>
                <w:sz w:val="24"/>
                <w:szCs w:val="24"/>
                <w:highlight w:val="none"/>
              </w:rPr>
            </w:pPr>
          </w:p>
        </w:tc>
      </w:tr>
      <w:tr w14:paraId="522D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04" w:type="dxa"/>
            <w:noWrap/>
            <w:vAlign w:val="center"/>
          </w:tcPr>
          <w:p w14:paraId="35D7E79B">
            <w:pPr>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1292" w:type="dxa"/>
            <w:noWrap/>
            <w:vAlign w:val="center"/>
          </w:tcPr>
          <w:p w14:paraId="0589F0F9">
            <w:pPr>
              <w:jc w:val="center"/>
              <w:rPr>
                <w:rFonts w:hint="eastAsia" w:ascii="宋体" w:hAnsi="宋体" w:eastAsia="宋体" w:cs="宋体"/>
                <w:kern w:val="0"/>
                <w:sz w:val="24"/>
                <w:szCs w:val="24"/>
                <w:highlight w:val="none"/>
              </w:rPr>
            </w:pPr>
          </w:p>
        </w:tc>
        <w:tc>
          <w:tcPr>
            <w:tcW w:w="1292" w:type="dxa"/>
            <w:noWrap/>
            <w:vAlign w:val="center"/>
          </w:tcPr>
          <w:p w14:paraId="028106F8">
            <w:pPr>
              <w:jc w:val="center"/>
              <w:rPr>
                <w:rFonts w:hint="eastAsia" w:ascii="宋体" w:hAnsi="宋体" w:eastAsia="宋体" w:cs="宋体"/>
                <w:kern w:val="0"/>
                <w:sz w:val="24"/>
                <w:szCs w:val="24"/>
                <w:highlight w:val="none"/>
              </w:rPr>
            </w:pPr>
          </w:p>
        </w:tc>
        <w:tc>
          <w:tcPr>
            <w:tcW w:w="958" w:type="dxa"/>
          </w:tcPr>
          <w:p w14:paraId="62E91E3A">
            <w:pPr>
              <w:jc w:val="center"/>
              <w:rPr>
                <w:rFonts w:hint="eastAsia" w:ascii="宋体" w:hAnsi="宋体" w:eastAsia="宋体" w:cs="宋体"/>
                <w:kern w:val="0"/>
                <w:sz w:val="24"/>
                <w:szCs w:val="24"/>
                <w:highlight w:val="none"/>
              </w:rPr>
            </w:pPr>
          </w:p>
        </w:tc>
        <w:tc>
          <w:tcPr>
            <w:tcW w:w="709" w:type="dxa"/>
            <w:noWrap/>
            <w:vAlign w:val="center"/>
          </w:tcPr>
          <w:p w14:paraId="3C6A609C">
            <w:pPr>
              <w:jc w:val="center"/>
              <w:rPr>
                <w:rFonts w:hint="eastAsia" w:ascii="宋体" w:hAnsi="宋体" w:eastAsia="宋体" w:cs="宋体"/>
                <w:kern w:val="0"/>
                <w:sz w:val="24"/>
                <w:szCs w:val="24"/>
                <w:highlight w:val="none"/>
              </w:rPr>
            </w:pPr>
          </w:p>
        </w:tc>
        <w:tc>
          <w:tcPr>
            <w:tcW w:w="708" w:type="dxa"/>
            <w:noWrap/>
            <w:vAlign w:val="center"/>
          </w:tcPr>
          <w:p w14:paraId="0B83A55C">
            <w:pPr>
              <w:jc w:val="center"/>
              <w:rPr>
                <w:rFonts w:hint="eastAsia" w:ascii="宋体" w:hAnsi="宋体" w:eastAsia="宋体" w:cs="宋体"/>
                <w:kern w:val="0"/>
                <w:sz w:val="24"/>
                <w:szCs w:val="24"/>
                <w:highlight w:val="none"/>
              </w:rPr>
            </w:pPr>
          </w:p>
        </w:tc>
        <w:tc>
          <w:tcPr>
            <w:tcW w:w="1051" w:type="dxa"/>
            <w:noWrap/>
            <w:vAlign w:val="center"/>
          </w:tcPr>
          <w:p w14:paraId="391559D8">
            <w:pPr>
              <w:jc w:val="center"/>
              <w:rPr>
                <w:rFonts w:hint="eastAsia" w:ascii="宋体" w:hAnsi="宋体" w:eastAsia="宋体" w:cs="宋体"/>
                <w:kern w:val="0"/>
                <w:sz w:val="24"/>
                <w:szCs w:val="24"/>
                <w:highlight w:val="none"/>
              </w:rPr>
            </w:pPr>
          </w:p>
        </w:tc>
        <w:tc>
          <w:tcPr>
            <w:tcW w:w="1234" w:type="dxa"/>
            <w:noWrap/>
            <w:vAlign w:val="center"/>
          </w:tcPr>
          <w:p w14:paraId="04C5083B">
            <w:pPr>
              <w:jc w:val="center"/>
              <w:rPr>
                <w:rFonts w:hint="eastAsia" w:ascii="宋体" w:hAnsi="宋体" w:eastAsia="宋体" w:cs="宋体"/>
                <w:kern w:val="0"/>
                <w:sz w:val="24"/>
                <w:szCs w:val="24"/>
                <w:highlight w:val="none"/>
              </w:rPr>
            </w:pPr>
          </w:p>
        </w:tc>
        <w:tc>
          <w:tcPr>
            <w:tcW w:w="1129" w:type="dxa"/>
            <w:noWrap/>
            <w:vAlign w:val="center"/>
          </w:tcPr>
          <w:p w14:paraId="0266D880">
            <w:pPr>
              <w:jc w:val="center"/>
              <w:rPr>
                <w:rFonts w:hint="eastAsia" w:ascii="宋体" w:hAnsi="宋体" w:eastAsia="宋体" w:cs="宋体"/>
                <w:kern w:val="0"/>
                <w:sz w:val="24"/>
                <w:szCs w:val="24"/>
                <w:highlight w:val="none"/>
              </w:rPr>
            </w:pPr>
          </w:p>
        </w:tc>
      </w:tr>
      <w:tr w14:paraId="3CCE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04" w:type="dxa"/>
            <w:noWrap/>
            <w:vAlign w:val="center"/>
          </w:tcPr>
          <w:p w14:paraId="4B9FDCD0">
            <w:pPr>
              <w:snapToGrid w:val="0"/>
              <w:spacing w:line="360" w:lineRule="auto"/>
              <w:jc w:val="center"/>
              <w:rPr>
                <w:rFonts w:hint="eastAsia" w:ascii="宋体" w:hAnsi="宋体" w:eastAsia="宋体" w:cs="宋体"/>
                <w:sz w:val="24"/>
                <w:szCs w:val="24"/>
                <w:highlight w:val="yellow"/>
              </w:rPr>
            </w:pPr>
          </w:p>
        </w:tc>
        <w:tc>
          <w:tcPr>
            <w:tcW w:w="1292" w:type="dxa"/>
            <w:noWrap/>
            <w:vAlign w:val="center"/>
          </w:tcPr>
          <w:p w14:paraId="00207D1E">
            <w:pPr>
              <w:snapToGrid w:val="0"/>
              <w:spacing w:line="360" w:lineRule="auto"/>
              <w:jc w:val="center"/>
              <w:rPr>
                <w:rFonts w:hint="eastAsia" w:ascii="宋体" w:hAnsi="宋体" w:eastAsia="宋体" w:cs="宋体"/>
                <w:sz w:val="24"/>
                <w:szCs w:val="24"/>
                <w:highlight w:val="yellow"/>
              </w:rPr>
            </w:pPr>
          </w:p>
        </w:tc>
        <w:tc>
          <w:tcPr>
            <w:tcW w:w="1292" w:type="dxa"/>
            <w:noWrap/>
            <w:vAlign w:val="center"/>
          </w:tcPr>
          <w:p w14:paraId="29DE6081">
            <w:pPr>
              <w:snapToGrid w:val="0"/>
              <w:spacing w:line="360" w:lineRule="auto"/>
              <w:jc w:val="center"/>
              <w:rPr>
                <w:rFonts w:hint="eastAsia" w:ascii="宋体" w:hAnsi="宋体" w:eastAsia="宋体" w:cs="宋体"/>
                <w:sz w:val="24"/>
                <w:szCs w:val="24"/>
                <w:highlight w:val="yellow"/>
              </w:rPr>
            </w:pPr>
          </w:p>
        </w:tc>
        <w:tc>
          <w:tcPr>
            <w:tcW w:w="958" w:type="dxa"/>
          </w:tcPr>
          <w:p w14:paraId="6B98DC1E">
            <w:pPr>
              <w:snapToGrid w:val="0"/>
              <w:spacing w:line="360" w:lineRule="auto"/>
              <w:jc w:val="center"/>
              <w:rPr>
                <w:rFonts w:hint="eastAsia" w:ascii="宋体" w:hAnsi="宋体" w:eastAsia="宋体" w:cs="宋体"/>
                <w:sz w:val="24"/>
                <w:szCs w:val="24"/>
                <w:highlight w:val="yellow"/>
              </w:rPr>
            </w:pPr>
          </w:p>
        </w:tc>
        <w:tc>
          <w:tcPr>
            <w:tcW w:w="709" w:type="dxa"/>
            <w:noWrap/>
            <w:vAlign w:val="center"/>
          </w:tcPr>
          <w:p w14:paraId="1B2D8007">
            <w:pPr>
              <w:snapToGrid w:val="0"/>
              <w:spacing w:line="360" w:lineRule="auto"/>
              <w:jc w:val="center"/>
              <w:rPr>
                <w:rFonts w:hint="eastAsia" w:ascii="宋体" w:hAnsi="宋体" w:eastAsia="宋体" w:cs="宋体"/>
                <w:sz w:val="24"/>
                <w:szCs w:val="24"/>
                <w:highlight w:val="yellow"/>
              </w:rPr>
            </w:pPr>
          </w:p>
        </w:tc>
        <w:tc>
          <w:tcPr>
            <w:tcW w:w="708" w:type="dxa"/>
            <w:noWrap/>
            <w:vAlign w:val="center"/>
          </w:tcPr>
          <w:p w14:paraId="73D68C36">
            <w:pPr>
              <w:snapToGrid w:val="0"/>
              <w:spacing w:line="360" w:lineRule="auto"/>
              <w:jc w:val="center"/>
              <w:rPr>
                <w:rFonts w:hint="eastAsia" w:ascii="宋体" w:hAnsi="宋体" w:eastAsia="宋体" w:cs="宋体"/>
                <w:sz w:val="24"/>
                <w:szCs w:val="24"/>
                <w:highlight w:val="yellow"/>
              </w:rPr>
            </w:pPr>
          </w:p>
        </w:tc>
        <w:tc>
          <w:tcPr>
            <w:tcW w:w="1051" w:type="dxa"/>
            <w:noWrap/>
            <w:vAlign w:val="center"/>
          </w:tcPr>
          <w:p w14:paraId="7963A349">
            <w:pPr>
              <w:snapToGrid w:val="0"/>
              <w:spacing w:line="360" w:lineRule="auto"/>
              <w:jc w:val="center"/>
              <w:rPr>
                <w:rFonts w:hint="eastAsia" w:ascii="宋体" w:hAnsi="宋体" w:eastAsia="宋体" w:cs="宋体"/>
                <w:sz w:val="24"/>
                <w:szCs w:val="24"/>
                <w:highlight w:val="yellow"/>
              </w:rPr>
            </w:pPr>
          </w:p>
        </w:tc>
        <w:tc>
          <w:tcPr>
            <w:tcW w:w="1234" w:type="dxa"/>
            <w:noWrap/>
            <w:vAlign w:val="center"/>
          </w:tcPr>
          <w:p w14:paraId="787BBD07">
            <w:pPr>
              <w:snapToGrid w:val="0"/>
              <w:spacing w:line="360" w:lineRule="auto"/>
              <w:jc w:val="center"/>
              <w:rPr>
                <w:rFonts w:hint="eastAsia" w:ascii="宋体" w:hAnsi="宋体" w:eastAsia="宋体" w:cs="宋体"/>
                <w:sz w:val="24"/>
                <w:szCs w:val="24"/>
                <w:highlight w:val="yellow"/>
              </w:rPr>
            </w:pPr>
          </w:p>
        </w:tc>
        <w:tc>
          <w:tcPr>
            <w:tcW w:w="1129" w:type="dxa"/>
            <w:noWrap/>
            <w:vAlign w:val="center"/>
          </w:tcPr>
          <w:p w14:paraId="7AA52585">
            <w:pPr>
              <w:snapToGrid w:val="0"/>
              <w:spacing w:line="360" w:lineRule="auto"/>
              <w:jc w:val="center"/>
              <w:rPr>
                <w:rFonts w:hint="eastAsia" w:ascii="宋体" w:hAnsi="宋体" w:eastAsia="宋体" w:cs="宋体"/>
                <w:sz w:val="24"/>
                <w:szCs w:val="24"/>
                <w:highlight w:val="yellow"/>
              </w:rPr>
            </w:pPr>
          </w:p>
        </w:tc>
      </w:tr>
      <w:tr w14:paraId="126D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04" w:type="dxa"/>
            <w:noWrap/>
            <w:vAlign w:val="center"/>
          </w:tcPr>
          <w:p w14:paraId="0D1C52B2">
            <w:pPr>
              <w:snapToGrid w:val="0"/>
              <w:spacing w:line="360" w:lineRule="auto"/>
              <w:jc w:val="center"/>
              <w:rPr>
                <w:rFonts w:hint="eastAsia" w:ascii="宋体" w:hAnsi="宋体" w:eastAsia="宋体" w:cs="宋体"/>
                <w:sz w:val="24"/>
                <w:szCs w:val="24"/>
                <w:highlight w:val="yellow"/>
              </w:rPr>
            </w:pPr>
          </w:p>
        </w:tc>
        <w:tc>
          <w:tcPr>
            <w:tcW w:w="1292" w:type="dxa"/>
            <w:noWrap/>
            <w:vAlign w:val="center"/>
          </w:tcPr>
          <w:p w14:paraId="695CE49C">
            <w:pPr>
              <w:snapToGrid w:val="0"/>
              <w:spacing w:line="360" w:lineRule="auto"/>
              <w:jc w:val="center"/>
              <w:rPr>
                <w:rFonts w:hint="eastAsia" w:ascii="宋体" w:hAnsi="宋体" w:eastAsia="宋体" w:cs="宋体"/>
                <w:sz w:val="24"/>
                <w:szCs w:val="24"/>
                <w:highlight w:val="yellow"/>
              </w:rPr>
            </w:pPr>
          </w:p>
        </w:tc>
        <w:tc>
          <w:tcPr>
            <w:tcW w:w="1292" w:type="dxa"/>
            <w:noWrap/>
            <w:vAlign w:val="center"/>
          </w:tcPr>
          <w:p w14:paraId="3C62B37A">
            <w:pPr>
              <w:snapToGrid w:val="0"/>
              <w:spacing w:line="360" w:lineRule="auto"/>
              <w:jc w:val="center"/>
              <w:rPr>
                <w:rFonts w:hint="eastAsia" w:ascii="宋体" w:hAnsi="宋体" w:eastAsia="宋体" w:cs="宋体"/>
                <w:sz w:val="24"/>
                <w:szCs w:val="24"/>
                <w:highlight w:val="yellow"/>
              </w:rPr>
            </w:pPr>
          </w:p>
        </w:tc>
        <w:tc>
          <w:tcPr>
            <w:tcW w:w="958" w:type="dxa"/>
          </w:tcPr>
          <w:p w14:paraId="54F76574">
            <w:pPr>
              <w:snapToGrid w:val="0"/>
              <w:spacing w:line="360" w:lineRule="auto"/>
              <w:jc w:val="center"/>
              <w:rPr>
                <w:rFonts w:hint="eastAsia" w:ascii="宋体" w:hAnsi="宋体" w:eastAsia="宋体" w:cs="宋体"/>
                <w:sz w:val="24"/>
                <w:szCs w:val="24"/>
                <w:highlight w:val="yellow"/>
              </w:rPr>
            </w:pPr>
          </w:p>
        </w:tc>
        <w:tc>
          <w:tcPr>
            <w:tcW w:w="709" w:type="dxa"/>
            <w:noWrap/>
            <w:vAlign w:val="center"/>
          </w:tcPr>
          <w:p w14:paraId="1CD17603">
            <w:pPr>
              <w:snapToGrid w:val="0"/>
              <w:spacing w:line="360" w:lineRule="auto"/>
              <w:jc w:val="center"/>
              <w:rPr>
                <w:rFonts w:hint="eastAsia" w:ascii="宋体" w:hAnsi="宋体" w:eastAsia="宋体" w:cs="宋体"/>
                <w:sz w:val="24"/>
                <w:szCs w:val="24"/>
                <w:highlight w:val="yellow"/>
              </w:rPr>
            </w:pPr>
          </w:p>
        </w:tc>
        <w:tc>
          <w:tcPr>
            <w:tcW w:w="708" w:type="dxa"/>
            <w:noWrap/>
            <w:vAlign w:val="center"/>
          </w:tcPr>
          <w:p w14:paraId="69170F04">
            <w:pPr>
              <w:snapToGrid w:val="0"/>
              <w:spacing w:line="360" w:lineRule="auto"/>
              <w:jc w:val="center"/>
              <w:rPr>
                <w:rFonts w:hint="eastAsia" w:ascii="宋体" w:hAnsi="宋体" w:eastAsia="宋体" w:cs="宋体"/>
                <w:sz w:val="24"/>
                <w:szCs w:val="24"/>
                <w:highlight w:val="yellow"/>
              </w:rPr>
            </w:pPr>
          </w:p>
        </w:tc>
        <w:tc>
          <w:tcPr>
            <w:tcW w:w="1051" w:type="dxa"/>
            <w:noWrap/>
            <w:vAlign w:val="center"/>
          </w:tcPr>
          <w:p w14:paraId="370530C2">
            <w:pPr>
              <w:snapToGrid w:val="0"/>
              <w:spacing w:line="360" w:lineRule="auto"/>
              <w:jc w:val="center"/>
              <w:rPr>
                <w:rFonts w:hint="eastAsia" w:ascii="宋体" w:hAnsi="宋体" w:eastAsia="宋体" w:cs="宋体"/>
                <w:sz w:val="24"/>
                <w:szCs w:val="24"/>
                <w:highlight w:val="yellow"/>
              </w:rPr>
            </w:pPr>
          </w:p>
        </w:tc>
        <w:tc>
          <w:tcPr>
            <w:tcW w:w="1234" w:type="dxa"/>
            <w:noWrap/>
            <w:vAlign w:val="center"/>
          </w:tcPr>
          <w:p w14:paraId="2F44B47B">
            <w:pPr>
              <w:snapToGrid w:val="0"/>
              <w:spacing w:line="360" w:lineRule="auto"/>
              <w:jc w:val="center"/>
              <w:rPr>
                <w:rFonts w:hint="eastAsia" w:ascii="宋体" w:hAnsi="宋体" w:eastAsia="宋体" w:cs="宋体"/>
                <w:sz w:val="24"/>
                <w:szCs w:val="24"/>
                <w:highlight w:val="yellow"/>
              </w:rPr>
            </w:pPr>
          </w:p>
        </w:tc>
        <w:tc>
          <w:tcPr>
            <w:tcW w:w="1129" w:type="dxa"/>
            <w:noWrap/>
            <w:vAlign w:val="center"/>
          </w:tcPr>
          <w:p w14:paraId="5DBAE9B9">
            <w:pPr>
              <w:snapToGrid w:val="0"/>
              <w:spacing w:line="360" w:lineRule="auto"/>
              <w:jc w:val="center"/>
              <w:rPr>
                <w:rFonts w:hint="eastAsia" w:ascii="宋体" w:hAnsi="宋体" w:eastAsia="宋体" w:cs="宋体"/>
                <w:sz w:val="24"/>
                <w:szCs w:val="24"/>
                <w:highlight w:val="yellow"/>
              </w:rPr>
            </w:pPr>
          </w:p>
        </w:tc>
      </w:tr>
      <w:tr w14:paraId="275D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04" w:type="dxa"/>
            <w:noWrap/>
            <w:vAlign w:val="center"/>
          </w:tcPr>
          <w:p w14:paraId="1324F603">
            <w:pPr>
              <w:snapToGrid w:val="0"/>
              <w:spacing w:line="360" w:lineRule="auto"/>
              <w:jc w:val="center"/>
              <w:rPr>
                <w:rFonts w:hint="eastAsia" w:ascii="宋体" w:hAnsi="宋体" w:eastAsia="宋体" w:cs="宋体"/>
                <w:sz w:val="24"/>
                <w:szCs w:val="24"/>
                <w:highlight w:val="yellow"/>
              </w:rPr>
            </w:pPr>
          </w:p>
        </w:tc>
        <w:tc>
          <w:tcPr>
            <w:tcW w:w="1292" w:type="dxa"/>
            <w:noWrap/>
            <w:vAlign w:val="center"/>
          </w:tcPr>
          <w:p w14:paraId="01FC8EEE">
            <w:pPr>
              <w:snapToGrid w:val="0"/>
              <w:spacing w:line="360" w:lineRule="auto"/>
              <w:jc w:val="center"/>
              <w:rPr>
                <w:rFonts w:hint="eastAsia" w:ascii="宋体" w:hAnsi="宋体" w:eastAsia="宋体" w:cs="宋体"/>
                <w:sz w:val="24"/>
                <w:szCs w:val="24"/>
                <w:highlight w:val="yellow"/>
              </w:rPr>
            </w:pPr>
          </w:p>
        </w:tc>
        <w:tc>
          <w:tcPr>
            <w:tcW w:w="1292" w:type="dxa"/>
            <w:noWrap/>
            <w:vAlign w:val="center"/>
          </w:tcPr>
          <w:p w14:paraId="0963AF4A">
            <w:pPr>
              <w:snapToGrid w:val="0"/>
              <w:spacing w:line="360" w:lineRule="auto"/>
              <w:jc w:val="center"/>
              <w:rPr>
                <w:rFonts w:hint="eastAsia" w:ascii="宋体" w:hAnsi="宋体" w:eastAsia="宋体" w:cs="宋体"/>
                <w:sz w:val="24"/>
                <w:szCs w:val="24"/>
                <w:highlight w:val="yellow"/>
              </w:rPr>
            </w:pPr>
          </w:p>
        </w:tc>
        <w:tc>
          <w:tcPr>
            <w:tcW w:w="958" w:type="dxa"/>
          </w:tcPr>
          <w:p w14:paraId="45C22826">
            <w:pPr>
              <w:snapToGrid w:val="0"/>
              <w:spacing w:line="360" w:lineRule="auto"/>
              <w:jc w:val="center"/>
              <w:rPr>
                <w:rFonts w:hint="eastAsia" w:ascii="宋体" w:hAnsi="宋体" w:eastAsia="宋体" w:cs="宋体"/>
                <w:sz w:val="24"/>
                <w:szCs w:val="24"/>
                <w:highlight w:val="yellow"/>
              </w:rPr>
            </w:pPr>
          </w:p>
        </w:tc>
        <w:tc>
          <w:tcPr>
            <w:tcW w:w="709" w:type="dxa"/>
            <w:noWrap/>
            <w:vAlign w:val="center"/>
          </w:tcPr>
          <w:p w14:paraId="743D86EA">
            <w:pPr>
              <w:snapToGrid w:val="0"/>
              <w:spacing w:line="360" w:lineRule="auto"/>
              <w:jc w:val="center"/>
              <w:rPr>
                <w:rFonts w:hint="eastAsia" w:ascii="宋体" w:hAnsi="宋体" w:eastAsia="宋体" w:cs="宋体"/>
                <w:sz w:val="24"/>
                <w:szCs w:val="24"/>
                <w:highlight w:val="yellow"/>
              </w:rPr>
            </w:pPr>
          </w:p>
        </w:tc>
        <w:tc>
          <w:tcPr>
            <w:tcW w:w="708" w:type="dxa"/>
            <w:noWrap/>
            <w:vAlign w:val="center"/>
          </w:tcPr>
          <w:p w14:paraId="5C9BB4AB">
            <w:pPr>
              <w:snapToGrid w:val="0"/>
              <w:spacing w:line="360" w:lineRule="auto"/>
              <w:jc w:val="center"/>
              <w:rPr>
                <w:rFonts w:hint="eastAsia" w:ascii="宋体" w:hAnsi="宋体" w:eastAsia="宋体" w:cs="宋体"/>
                <w:sz w:val="24"/>
                <w:szCs w:val="24"/>
                <w:highlight w:val="yellow"/>
              </w:rPr>
            </w:pPr>
          </w:p>
        </w:tc>
        <w:tc>
          <w:tcPr>
            <w:tcW w:w="1051" w:type="dxa"/>
            <w:noWrap/>
            <w:vAlign w:val="center"/>
          </w:tcPr>
          <w:p w14:paraId="2B5CC9DA">
            <w:pPr>
              <w:snapToGrid w:val="0"/>
              <w:spacing w:line="360" w:lineRule="auto"/>
              <w:jc w:val="center"/>
              <w:rPr>
                <w:rFonts w:hint="eastAsia" w:ascii="宋体" w:hAnsi="宋体" w:eastAsia="宋体" w:cs="宋体"/>
                <w:sz w:val="24"/>
                <w:szCs w:val="24"/>
                <w:highlight w:val="yellow"/>
              </w:rPr>
            </w:pPr>
          </w:p>
        </w:tc>
        <w:tc>
          <w:tcPr>
            <w:tcW w:w="1234" w:type="dxa"/>
            <w:noWrap/>
            <w:vAlign w:val="center"/>
          </w:tcPr>
          <w:p w14:paraId="3EEE148F">
            <w:pPr>
              <w:snapToGrid w:val="0"/>
              <w:spacing w:line="360" w:lineRule="auto"/>
              <w:jc w:val="center"/>
              <w:rPr>
                <w:rFonts w:hint="eastAsia" w:ascii="宋体" w:hAnsi="宋体" w:eastAsia="宋体" w:cs="宋体"/>
                <w:sz w:val="24"/>
                <w:szCs w:val="24"/>
                <w:highlight w:val="yellow"/>
              </w:rPr>
            </w:pPr>
          </w:p>
        </w:tc>
        <w:tc>
          <w:tcPr>
            <w:tcW w:w="1129" w:type="dxa"/>
            <w:noWrap/>
            <w:vAlign w:val="center"/>
          </w:tcPr>
          <w:p w14:paraId="549CE53B">
            <w:pPr>
              <w:snapToGrid w:val="0"/>
              <w:spacing w:line="360" w:lineRule="auto"/>
              <w:jc w:val="center"/>
              <w:rPr>
                <w:rFonts w:hint="eastAsia" w:ascii="宋体" w:hAnsi="宋体" w:eastAsia="宋体" w:cs="宋体"/>
                <w:sz w:val="24"/>
                <w:szCs w:val="24"/>
                <w:highlight w:val="yellow"/>
              </w:rPr>
            </w:pPr>
          </w:p>
        </w:tc>
      </w:tr>
      <w:tr w14:paraId="4BE2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04" w:type="dxa"/>
            <w:noWrap/>
            <w:vAlign w:val="center"/>
          </w:tcPr>
          <w:p w14:paraId="46467F3C">
            <w:pPr>
              <w:snapToGrid w:val="0"/>
              <w:spacing w:line="360" w:lineRule="auto"/>
              <w:jc w:val="center"/>
              <w:rPr>
                <w:rFonts w:hint="eastAsia" w:ascii="宋体" w:hAnsi="宋体" w:eastAsia="宋体" w:cs="宋体"/>
                <w:sz w:val="24"/>
                <w:szCs w:val="24"/>
                <w:highlight w:val="yellow"/>
              </w:rPr>
            </w:pPr>
          </w:p>
        </w:tc>
        <w:tc>
          <w:tcPr>
            <w:tcW w:w="1292" w:type="dxa"/>
            <w:noWrap/>
            <w:vAlign w:val="center"/>
          </w:tcPr>
          <w:p w14:paraId="43C67B3D">
            <w:pPr>
              <w:snapToGrid w:val="0"/>
              <w:spacing w:line="360" w:lineRule="auto"/>
              <w:jc w:val="center"/>
              <w:rPr>
                <w:rFonts w:hint="eastAsia" w:ascii="宋体" w:hAnsi="宋体" w:eastAsia="宋体" w:cs="宋体"/>
                <w:sz w:val="24"/>
                <w:szCs w:val="24"/>
                <w:highlight w:val="yellow"/>
              </w:rPr>
            </w:pPr>
          </w:p>
        </w:tc>
        <w:tc>
          <w:tcPr>
            <w:tcW w:w="1292" w:type="dxa"/>
            <w:noWrap/>
            <w:vAlign w:val="center"/>
          </w:tcPr>
          <w:p w14:paraId="1E315E44">
            <w:pPr>
              <w:snapToGrid w:val="0"/>
              <w:spacing w:line="360" w:lineRule="auto"/>
              <w:jc w:val="center"/>
              <w:rPr>
                <w:rFonts w:hint="eastAsia" w:ascii="宋体" w:hAnsi="宋体" w:eastAsia="宋体" w:cs="宋体"/>
                <w:sz w:val="24"/>
                <w:szCs w:val="24"/>
                <w:highlight w:val="yellow"/>
              </w:rPr>
            </w:pPr>
          </w:p>
        </w:tc>
        <w:tc>
          <w:tcPr>
            <w:tcW w:w="958" w:type="dxa"/>
          </w:tcPr>
          <w:p w14:paraId="1639D13C">
            <w:pPr>
              <w:snapToGrid w:val="0"/>
              <w:spacing w:line="360" w:lineRule="auto"/>
              <w:jc w:val="center"/>
              <w:rPr>
                <w:rFonts w:hint="eastAsia" w:ascii="宋体" w:hAnsi="宋体" w:eastAsia="宋体" w:cs="宋体"/>
                <w:sz w:val="24"/>
                <w:szCs w:val="24"/>
                <w:highlight w:val="yellow"/>
              </w:rPr>
            </w:pPr>
          </w:p>
        </w:tc>
        <w:tc>
          <w:tcPr>
            <w:tcW w:w="709" w:type="dxa"/>
            <w:noWrap/>
            <w:vAlign w:val="center"/>
          </w:tcPr>
          <w:p w14:paraId="669FEFC3">
            <w:pPr>
              <w:snapToGrid w:val="0"/>
              <w:spacing w:line="360" w:lineRule="auto"/>
              <w:jc w:val="center"/>
              <w:rPr>
                <w:rFonts w:hint="eastAsia" w:ascii="宋体" w:hAnsi="宋体" w:eastAsia="宋体" w:cs="宋体"/>
                <w:sz w:val="24"/>
                <w:szCs w:val="24"/>
                <w:highlight w:val="yellow"/>
              </w:rPr>
            </w:pPr>
          </w:p>
        </w:tc>
        <w:tc>
          <w:tcPr>
            <w:tcW w:w="708" w:type="dxa"/>
            <w:noWrap/>
            <w:vAlign w:val="center"/>
          </w:tcPr>
          <w:p w14:paraId="743962E8">
            <w:pPr>
              <w:snapToGrid w:val="0"/>
              <w:spacing w:line="360" w:lineRule="auto"/>
              <w:jc w:val="center"/>
              <w:rPr>
                <w:rFonts w:hint="eastAsia" w:ascii="宋体" w:hAnsi="宋体" w:eastAsia="宋体" w:cs="宋体"/>
                <w:sz w:val="24"/>
                <w:szCs w:val="24"/>
                <w:highlight w:val="yellow"/>
              </w:rPr>
            </w:pPr>
          </w:p>
        </w:tc>
        <w:tc>
          <w:tcPr>
            <w:tcW w:w="1051" w:type="dxa"/>
            <w:noWrap/>
            <w:vAlign w:val="center"/>
          </w:tcPr>
          <w:p w14:paraId="51C0AD7A">
            <w:pPr>
              <w:snapToGrid w:val="0"/>
              <w:spacing w:line="360" w:lineRule="auto"/>
              <w:jc w:val="center"/>
              <w:rPr>
                <w:rFonts w:hint="eastAsia" w:ascii="宋体" w:hAnsi="宋体" w:eastAsia="宋体" w:cs="宋体"/>
                <w:sz w:val="24"/>
                <w:szCs w:val="24"/>
                <w:highlight w:val="yellow"/>
              </w:rPr>
            </w:pPr>
          </w:p>
        </w:tc>
        <w:tc>
          <w:tcPr>
            <w:tcW w:w="1234" w:type="dxa"/>
            <w:noWrap/>
            <w:vAlign w:val="center"/>
          </w:tcPr>
          <w:p w14:paraId="7FDC92D8">
            <w:pPr>
              <w:snapToGrid w:val="0"/>
              <w:spacing w:line="360" w:lineRule="auto"/>
              <w:jc w:val="center"/>
              <w:rPr>
                <w:rFonts w:hint="eastAsia" w:ascii="宋体" w:hAnsi="宋体" w:eastAsia="宋体" w:cs="宋体"/>
                <w:sz w:val="24"/>
                <w:szCs w:val="24"/>
                <w:highlight w:val="yellow"/>
              </w:rPr>
            </w:pPr>
          </w:p>
        </w:tc>
        <w:tc>
          <w:tcPr>
            <w:tcW w:w="1129" w:type="dxa"/>
            <w:noWrap/>
            <w:vAlign w:val="center"/>
          </w:tcPr>
          <w:p w14:paraId="3D1A9E0E">
            <w:pPr>
              <w:snapToGrid w:val="0"/>
              <w:spacing w:line="360" w:lineRule="auto"/>
              <w:jc w:val="center"/>
              <w:rPr>
                <w:rFonts w:hint="eastAsia" w:ascii="宋体" w:hAnsi="宋体" w:eastAsia="宋体" w:cs="宋体"/>
                <w:sz w:val="24"/>
                <w:szCs w:val="24"/>
                <w:highlight w:val="yellow"/>
              </w:rPr>
            </w:pPr>
          </w:p>
        </w:tc>
      </w:tr>
      <w:tr w14:paraId="2884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077" w:type="dxa"/>
            <w:gridSpan w:val="9"/>
            <w:noWrap/>
            <w:vAlign w:val="bottom"/>
          </w:tcPr>
          <w:p w14:paraId="08530AEE">
            <w:pPr>
              <w:snapToGrid w:val="0"/>
              <w:spacing w:line="360" w:lineRule="auto"/>
              <w:jc w:val="both"/>
              <w:rPr>
                <w:rFonts w:hint="eastAsia" w:ascii="宋体" w:hAnsi="宋体" w:eastAsia="宋体" w:cs="宋体"/>
                <w:sz w:val="24"/>
                <w:szCs w:val="24"/>
                <w:highlight w:val="yellow"/>
              </w:rPr>
            </w:pPr>
            <w:r>
              <w:rPr>
                <w:rFonts w:hint="eastAsia" w:ascii="宋体" w:hAnsi="宋体" w:eastAsia="宋体" w:cs="宋体"/>
                <w:color w:val="333333"/>
                <w:kern w:val="0"/>
                <w:sz w:val="24"/>
                <w:szCs w:val="24"/>
                <w:lang w:val="en-US" w:eastAsia="zh-CN"/>
              </w:rPr>
              <w:t>金额</w:t>
            </w:r>
            <w:r>
              <w:rPr>
                <w:rFonts w:hint="eastAsia" w:ascii="宋体" w:hAnsi="宋体" w:eastAsia="宋体" w:cs="宋体"/>
                <w:color w:val="333333"/>
                <w:kern w:val="0"/>
                <w:sz w:val="24"/>
                <w:szCs w:val="24"/>
              </w:rPr>
              <w:t xml:space="preserve">合计人民币：（大写） </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（小写）</w:t>
            </w:r>
            <w:r>
              <w:rPr>
                <w:rFonts w:hint="eastAsia" w:ascii="宋体" w:hAnsi="宋体" w:eastAsia="宋体" w:cs="宋体"/>
                <w:color w:val="333333"/>
                <w:kern w:val="0"/>
                <w:sz w:val="24"/>
                <w:szCs w:val="24"/>
                <w:u w:val="single"/>
                <w:lang w:val="en-US" w:eastAsia="zh-CN"/>
              </w:rPr>
              <w:t xml:space="preserve">           元</w:t>
            </w:r>
            <w:r>
              <w:rPr>
                <w:rFonts w:hint="eastAsia" w:ascii="宋体" w:hAnsi="宋体" w:eastAsia="宋体" w:cs="宋体"/>
                <w:color w:val="333333"/>
                <w:kern w:val="0"/>
                <w:sz w:val="24"/>
                <w:szCs w:val="24"/>
                <w:u w:val="none"/>
                <w:lang w:val="en-US" w:eastAsia="zh-CN"/>
              </w:rPr>
              <w:t>。</w:t>
            </w:r>
            <w:r>
              <w:rPr>
                <w:rFonts w:hint="eastAsia" w:ascii="宋体" w:hAnsi="宋体" w:eastAsia="宋体" w:cs="宋体"/>
                <w:color w:val="333333"/>
                <w:kern w:val="0"/>
                <w:sz w:val="24"/>
                <w:szCs w:val="24"/>
              </w:rPr>
              <w:t xml:space="preserve">  </w:t>
            </w:r>
          </w:p>
        </w:tc>
      </w:tr>
    </w:tbl>
    <w:p w14:paraId="0F024386">
      <w:pPr>
        <w:snapToGrid w:val="0"/>
        <w:spacing w:line="400" w:lineRule="exact"/>
        <w:ind w:left="984" w:hanging="840" w:hangingChars="350"/>
        <w:rPr>
          <w:rFonts w:hint="eastAsia" w:ascii="宋体" w:hAnsi="宋体" w:eastAsia="宋体" w:cs="宋体"/>
          <w:b/>
          <w:bCs/>
          <w:sz w:val="24"/>
          <w:szCs w:val="24"/>
          <w:highlight w:val="yellow"/>
        </w:rPr>
      </w:pPr>
    </w:p>
    <w:p w14:paraId="5F945658">
      <w:pPr>
        <w:spacing w:line="360" w:lineRule="auto"/>
        <w:rPr>
          <w:rFonts w:hint="eastAsia" w:ascii="宋体" w:hAnsi="宋体" w:cs="宋体"/>
          <w:b/>
          <w:bCs/>
          <w:sz w:val="24"/>
          <w:highlight w:val="none"/>
        </w:rPr>
      </w:pPr>
      <w:r>
        <w:rPr>
          <w:rFonts w:hint="eastAsia" w:ascii="宋体" w:hAnsi="宋体" w:cs="宋体"/>
          <w:b/>
          <w:bCs/>
          <w:sz w:val="24"/>
          <w:highlight w:val="none"/>
        </w:rPr>
        <w:t>（此报价为本项目的最终报价，最终报价包含本项目所有费用）</w:t>
      </w:r>
    </w:p>
    <w:p w14:paraId="45163E4F">
      <w:pPr>
        <w:spacing w:line="360" w:lineRule="auto"/>
        <w:rPr>
          <w:rFonts w:hint="eastAsia" w:ascii="宋体" w:hAnsi="宋体" w:cs="宋体"/>
          <w:b/>
          <w:bCs/>
          <w:sz w:val="24"/>
          <w:highlight w:val="none"/>
          <w:lang w:val="zh-CN"/>
        </w:rPr>
      </w:pPr>
      <w:r>
        <w:rPr>
          <w:rFonts w:hint="eastAsia" w:ascii="宋体" w:hAnsi="宋体" w:cs="宋体"/>
          <w:b/>
          <w:bCs/>
          <w:sz w:val="24"/>
          <w:highlight w:val="none"/>
        </w:rPr>
        <w:t>注： 1.本项目一次性报价，</w:t>
      </w:r>
      <w:r>
        <w:rPr>
          <w:rFonts w:hint="eastAsia" w:ascii="宋体" w:hAnsi="宋体" w:cs="宋体"/>
          <w:b/>
          <w:bCs/>
          <w:sz w:val="24"/>
          <w:highlight w:val="none"/>
          <w:lang w:val="zh-CN"/>
        </w:rPr>
        <w:t>响应供应商必须详细报出采购清单中各个子项的名称、品牌、技术参数、数量、单价</w:t>
      </w:r>
      <w:bookmarkStart w:id="6" w:name="_GoBack"/>
      <w:bookmarkEnd w:id="6"/>
      <w:r>
        <w:rPr>
          <w:rFonts w:hint="eastAsia" w:ascii="宋体" w:hAnsi="宋体" w:cs="宋体"/>
          <w:b/>
          <w:bCs/>
          <w:sz w:val="24"/>
          <w:highlight w:val="none"/>
          <w:lang w:val="zh-CN"/>
        </w:rPr>
        <w:t>、</w:t>
      </w:r>
      <w:r>
        <w:rPr>
          <w:rFonts w:hint="eastAsia" w:ascii="宋体" w:hAnsi="宋体" w:cs="宋体"/>
          <w:b/>
          <w:bCs/>
          <w:sz w:val="24"/>
          <w:highlight w:val="none"/>
          <w:lang w:val="en-US" w:eastAsia="zh-CN"/>
        </w:rPr>
        <w:t>合价</w:t>
      </w:r>
      <w:r>
        <w:rPr>
          <w:rFonts w:hint="eastAsia" w:ascii="宋体" w:hAnsi="宋体" w:cs="宋体"/>
          <w:b/>
          <w:bCs/>
          <w:sz w:val="24"/>
          <w:highlight w:val="none"/>
          <w:lang w:val="zh-CN"/>
        </w:rPr>
        <w:t>等。请各供应商务必按照以上要求填报，否则作为无效响应处理。</w:t>
      </w:r>
    </w:p>
    <w:p w14:paraId="50FEBAFE">
      <w:pPr>
        <w:spacing w:line="360" w:lineRule="auto"/>
        <w:ind w:firstLine="480" w:firstLineChars="200"/>
        <w:rPr>
          <w:rFonts w:hint="eastAsia" w:ascii="宋体" w:hAnsi="宋体" w:cs="宋体"/>
          <w:b/>
          <w:bCs/>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各响应供应商响应文件中的响应总报价高于本项目最高限价的为无效报价，作无效响应处理。</w:t>
      </w:r>
    </w:p>
    <w:p w14:paraId="28B770A5">
      <w:pPr>
        <w:pStyle w:val="2"/>
        <w:numPr>
          <w:ilvl w:val="0"/>
          <w:numId w:val="0"/>
        </w:numPr>
      </w:pPr>
    </w:p>
    <w:p w14:paraId="7FED5801">
      <w:pPr>
        <w:snapToGrid w:val="0"/>
        <w:spacing w:line="440" w:lineRule="exact"/>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u w:val="single"/>
        </w:rPr>
        <w:t>本报价表须机打并加盖报价单位公章，手填无效。</w:t>
      </w:r>
    </w:p>
    <w:p w14:paraId="0BFF7D82">
      <w:pPr>
        <w:snapToGrid w:val="0"/>
        <w:spacing w:line="440" w:lineRule="exact"/>
        <w:rPr>
          <w:rFonts w:hint="eastAsia" w:ascii="宋体" w:hAnsi="宋体" w:eastAsia="宋体" w:cs="宋体"/>
          <w:b/>
          <w:sz w:val="24"/>
          <w:szCs w:val="24"/>
          <w:u w:val="single"/>
        </w:rPr>
      </w:pPr>
    </w:p>
    <w:p w14:paraId="0EB30C71">
      <w:pPr>
        <w:widowControl/>
        <w:spacing w:line="560" w:lineRule="exact"/>
        <w:ind w:left="0" w:leftChars="0" w:firstLine="1898" w:firstLineChars="791"/>
        <w:rPr>
          <w:rFonts w:hint="default" w:ascii="宋体" w:hAnsi="宋体" w:eastAsia="宋体" w:cs="宋体"/>
          <w:color w:val="333333"/>
          <w:kern w:val="0"/>
          <w:sz w:val="24"/>
          <w:szCs w:val="24"/>
          <w:u w:val="single"/>
          <w:shd w:val="clear" w:color="auto" w:fill="FFFFFF"/>
          <w:lang w:val="en-US" w:eastAsia="zh-CN"/>
        </w:rPr>
      </w:pPr>
      <w:r>
        <w:rPr>
          <w:rFonts w:hint="eastAsia" w:ascii="宋体" w:hAnsi="宋体" w:eastAsia="宋体" w:cs="宋体"/>
          <w:color w:val="333333"/>
          <w:kern w:val="0"/>
          <w:sz w:val="24"/>
          <w:szCs w:val="24"/>
          <w:shd w:val="clear" w:color="auto" w:fill="FFFFFF"/>
        </w:rPr>
        <w:t>报价单位名称（加盖单位公章）：</w:t>
      </w:r>
      <w:r>
        <w:rPr>
          <w:rFonts w:hint="eastAsia" w:ascii="宋体" w:hAnsi="宋体" w:eastAsia="宋体" w:cs="宋体"/>
          <w:color w:val="333333"/>
          <w:kern w:val="0"/>
          <w:sz w:val="24"/>
          <w:szCs w:val="24"/>
          <w:u w:val="single"/>
          <w:shd w:val="clear" w:color="auto" w:fill="FFFFFF"/>
          <w:lang w:val="en-US" w:eastAsia="zh-CN"/>
        </w:rPr>
        <w:t xml:space="preserve">             </w:t>
      </w:r>
    </w:p>
    <w:p w14:paraId="1BCC3638">
      <w:pPr>
        <w:widowControl/>
        <w:spacing w:line="560" w:lineRule="exact"/>
        <w:ind w:left="0" w:leftChars="0" w:firstLine="1898" w:firstLineChars="791"/>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rPr>
        <w:t>法定代表或委托代理人（签字或盖章）：</w:t>
      </w:r>
      <w:r>
        <w:rPr>
          <w:rFonts w:hint="eastAsia" w:ascii="宋体" w:hAnsi="宋体" w:eastAsia="宋体" w:cs="宋体"/>
          <w:color w:val="333333"/>
          <w:kern w:val="0"/>
          <w:sz w:val="24"/>
          <w:szCs w:val="24"/>
          <w:u w:val="single"/>
          <w:shd w:val="clear" w:color="auto" w:fill="FFFFFF"/>
        </w:rPr>
        <w:t xml:space="preserve">              </w:t>
      </w:r>
      <w:r>
        <w:rPr>
          <w:rFonts w:hint="eastAsia" w:ascii="宋体" w:hAnsi="宋体" w:eastAsia="宋体" w:cs="宋体"/>
          <w:color w:val="333333"/>
          <w:kern w:val="0"/>
          <w:sz w:val="24"/>
          <w:szCs w:val="24"/>
          <w:shd w:val="clear" w:color="auto" w:fill="FFFFFF"/>
        </w:rPr>
        <w:t xml:space="preserve">   </w:t>
      </w:r>
    </w:p>
    <w:p w14:paraId="43A80943">
      <w:pPr>
        <w:widowControl/>
        <w:spacing w:line="560" w:lineRule="exact"/>
        <w:ind w:left="0" w:leftChars="0" w:firstLine="1898" w:firstLineChars="791"/>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w:t>
      </w:r>
    </w:p>
    <w:p w14:paraId="6E7B5855">
      <w:pPr>
        <w:widowControl/>
        <w:spacing w:line="560" w:lineRule="exact"/>
        <w:ind w:left="0" w:leftChars="0" w:firstLine="1898" w:firstLineChars="791"/>
        <w:jc w:val="left"/>
        <w:textAlignment w:val="baseline"/>
        <w:rPr>
          <w:rFonts w:hint="eastAsia" w:ascii="宋体" w:hAnsi="宋体" w:eastAsia="宋体" w:cs="宋体"/>
          <w:color w:val="333333"/>
          <w:kern w:val="0"/>
          <w:sz w:val="24"/>
          <w:szCs w:val="24"/>
          <w:u w:val="single"/>
          <w:shd w:val="clear" w:color="auto" w:fill="FFFFFF"/>
        </w:rPr>
      </w:pPr>
      <w:r>
        <w:rPr>
          <w:rFonts w:hint="eastAsia" w:ascii="宋体" w:hAnsi="宋体" w:eastAsia="宋体" w:cs="宋体"/>
          <w:kern w:val="0"/>
          <w:sz w:val="24"/>
          <w:szCs w:val="24"/>
        </w:rPr>
        <w:t>时   间：</w:t>
      </w:r>
      <w:r>
        <w:rPr>
          <w:rFonts w:hint="eastAsia" w:ascii="宋体" w:hAnsi="宋体" w:eastAsia="宋体" w:cs="宋体"/>
          <w:kern w:val="0"/>
          <w:sz w:val="24"/>
          <w:szCs w:val="24"/>
          <w:u w:val="single"/>
        </w:rPr>
        <w:t>            </w:t>
      </w:r>
    </w:p>
    <w:p w14:paraId="0D1D745C">
      <w:pPr>
        <w:widowControl/>
        <w:spacing w:line="440" w:lineRule="atLeast"/>
        <w:rPr>
          <w:rFonts w:ascii="仿宋" w:hAnsi="仿宋" w:eastAsia="仿宋" w:cs="仿宋"/>
          <w:sz w:val="24"/>
        </w:rPr>
      </w:pPr>
    </w:p>
    <w:sectPr>
      <w:footerReference r:id="rId5"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31B4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B642C9">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38B642C9">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56776"/>
    </w:sdtPr>
    <w:sdtContent>
      <w:p w14:paraId="3A04CB36">
        <w:pPr>
          <w:pStyle w:val="11"/>
          <w:jc w:val="center"/>
        </w:pPr>
        <w:r>
          <w:fldChar w:fldCharType="begin"/>
        </w:r>
        <w:r>
          <w:instrText xml:space="preserve"> PAGE   \* MERGEFORMAT </w:instrText>
        </w:r>
        <w:r>
          <w:fldChar w:fldCharType="separate"/>
        </w:r>
        <w:r>
          <w:rPr>
            <w:lang w:val="zh-CN"/>
          </w:rPr>
          <w:t>3</w:t>
        </w:r>
        <w:r>
          <w:rPr>
            <w:lang w:val="zh-CN"/>
          </w:rPr>
          <w:fldChar w:fldCharType="end"/>
        </w:r>
      </w:p>
    </w:sdtContent>
  </w:sdt>
  <w:p w14:paraId="326DB57B">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3367"/>
    </w:sdtPr>
    <w:sdtContent>
      <w:p w14:paraId="6F451A56">
        <w:pPr>
          <w:pStyle w:val="11"/>
          <w:jc w:val="center"/>
        </w:pPr>
        <w:r>
          <w:fldChar w:fldCharType="begin"/>
        </w:r>
        <w:r>
          <w:instrText xml:space="preserve"> PAGE   \* MERGEFORMAT </w:instrText>
        </w:r>
        <w:r>
          <w:fldChar w:fldCharType="separate"/>
        </w:r>
        <w:r>
          <w:rPr>
            <w:lang w:val="zh-CN"/>
          </w:rPr>
          <w:t>3</w:t>
        </w:r>
        <w:r>
          <w:rPr>
            <w:lang w:val="zh-CN"/>
          </w:rPr>
          <w:fldChar w:fldCharType="end"/>
        </w:r>
      </w:p>
    </w:sdtContent>
  </w:sdt>
  <w:p w14:paraId="00406FD5">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7B029"/>
    <w:multiLevelType w:val="singleLevel"/>
    <w:tmpl w:val="CBE7B02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jY4ZGM4MTI1ZDQ0NjI4OWIwMmU0MjU3ZDBkNDEifQ=="/>
  </w:docVars>
  <w:rsids>
    <w:rsidRoot w:val="17B57783"/>
    <w:rsid w:val="00020EF6"/>
    <w:rsid w:val="0002709E"/>
    <w:rsid w:val="0002780C"/>
    <w:rsid w:val="000324FB"/>
    <w:rsid w:val="00032AF6"/>
    <w:rsid w:val="00033A61"/>
    <w:rsid w:val="00033CA2"/>
    <w:rsid w:val="000549F9"/>
    <w:rsid w:val="000603F2"/>
    <w:rsid w:val="000645EF"/>
    <w:rsid w:val="00065714"/>
    <w:rsid w:val="00067285"/>
    <w:rsid w:val="000810C5"/>
    <w:rsid w:val="0009557C"/>
    <w:rsid w:val="00095AFC"/>
    <w:rsid w:val="000960A6"/>
    <w:rsid w:val="00097B7E"/>
    <w:rsid w:val="000A78B9"/>
    <w:rsid w:val="000A7F6C"/>
    <w:rsid w:val="000B1EA7"/>
    <w:rsid w:val="000B361F"/>
    <w:rsid w:val="000C31B1"/>
    <w:rsid w:val="000E0EC7"/>
    <w:rsid w:val="000E291B"/>
    <w:rsid w:val="000E2DB7"/>
    <w:rsid w:val="000E4D24"/>
    <w:rsid w:val="000E788A"/>
    <w:rsid w:val="000F1D4F"/>
    <w:rsid w:val="0010207C"/>
    <w:rsid w:val="001021A9"/>
    <w:rsid w:val="0010390F"/>
    <w:rsid w:val="00105865"/>
    <w:rsid w:val="00106ED9"/>
    <w:rsid w:val="00112965"/>
    <w:rsid w:val="00117080"/>
    <w:rsid w:val="00117889"/>
    <w:rsid w:val="001301BD"/>
    <w:rsid w:val="00131C56"/>
    <w:rsid w:val="001350D1"/>
    <w:rsid w:val="00140A8A"/>
    <w:rsid w:val="00146D47"/>
    <w:rsid w:val="0015481D"/>
    <w:rsid w:val="00154BBA"/>
    <w:rsid w:val="001623E1"/>
    <w:rsid w:val="00173593"/>
    <w:rsid w:val="001759A4"/>
    <w:rsid w:val="00176F75"/>
    <w:rsid w:val="00177738"/>
    <w:rsid w:val="00190E29"/>
    <w:rsid w:val="001A7D8F"/>
    <w:rsid w:val="001B010B"/>
    <w:rsid w:val="001B2FE0"/>
    <w:rsid w:val="001B450A"/>
    <w:rsid w:val="001B7D1E"/>
    <w:rsid w:val="001D25E3"/>
    <w:rsid w:val="001D41B7"/>
    <w:rsid w:val="001D579C"/>
    <w:rsid w:val="001D6156"/>
    <w:rsid w:val="001D6F9C"/>
    <w:rsid w:val="001E1554"/>
    <w:rsid w:val="001E174C"/>
    <w:rsid w:val="001E2A2A"/>
    <w:rsid w:val="001E2CB1"/>
    <w:rsid w:val="001E71A7"/>
    <w:rsid w:val="001F6B51"/>
    <w:rsid w:val="00205EB9"/>
    <w:rsid w:val="00210DEC"/>
    <w:rsid w:val="002220A2"/>
    <w:rsid w:val="00222893"/>
    <w:rsid w:val="002236B2"/>
    <w:rsid w:val="00224800"/>
    <w:rsid w:val="00226222"/>
    <w:rsid w:val="00226922"/>
    <w:rsid w:val="00241946"/>
    <w:rsid w:val="00251185"/>
    <w:rsid w:val="00254FAD"/>
    <w:rsid w:val="00256F13"/>
    <w:rsid w:val="00261CED"/>
    <w:rsid w:val="0026314D"/>
    <w:rsid w:val="0026602C"/>
    <w:rsid w:val="002708D5"/>
    <w:rsid w:val="00273046"/>
    <w:rsid w:val="002745EF"/>
    <w:rsid w:val="002752D2"/>
    <w:rsid w:val="00276112"/>
    <w:rsid w:val="00280870"/>
    <w:rsid w:val="00281BCB"/>
    <w:rsid w:val="00287DD8"/>
    <w:rsid w:val="002907B9"/>
    <w:rsid w:val="00291684"/>
    <w:rsid w:val="0029528C"/>
    <w:rsid w:val="00296EFD"/>
    <w:rsid w:val="002A1219"/>
    <w:rsid w:val="002A174F"/>
    <w:rsid w:val="002A1892"/>
    <w:rsid w:val="002A334E"/>
    <w:rsid w:val="002C03A7"/>
    <w:rsid w:val="002C146D"/>
    <w:rsid w:val="002D0FBA"/>
    <w:rsid w:val="002D37DE"/>
    <w:rsid w:val="002D3C00"/>
    <w:rsid w:val="002E1650"/>
    <w:rsid w:val="002E623B"/>
    <w:rsid w:val="002E76D2"/>
    <w:rsid w:val="002F0103"/>
    <w:rsid w:val="002F23F6"/>
    <w:rsid w:val="002F3B8F"/>
    <w:rsid w:val="002F54B6"/>
    <w:rsid w:val="002F780E"/>
    <w:rsid w:val="00301EA4"/>
    <w:rsid w:val="00302A49"/>
    <w:rsid w:val="003057FD"/>
    <w:rsid w:val="0031038F"/>
    <w:rsid w:val="00321EB9"/>
    <w:rsid w:val="00324829"/>
    <w:rsid w:val="0032700D"/>
    <w:rsid w:val="00332145"/>
    <w:rsid w:val="003351B3"/>
    <w:rsid w:val="003368FC"/>
    <w:rsid w:val="00346C01"/>
    <w:rsid w:val="00354215"/>
    <w:rsid w:val="0035691F"/>
    <w:rsid w:val="00357D64"/>
    <w:rsid w:val="00371766"/>
    <w:rsid w:val="00376FE0"/>
    <w:rsid w:val="0038050B"/>
    <w:rsid w:val="00380DEF"/>
    <w:rsid w:val="0038155F"/>
    <w:rsid w:val="00382C6D"/>
    <w:rsid w:val="0039427C"/>
    <w:rsid w:val="003B546B"/>
    <w:rsid w:val="003B7607"/>
    <w:rsid w:val="003B7743"/>
    <w:rsid w:val="003C296D"/>
    <w:rsid w:val="003D2BCF"/>
    <w:rsid w:val="003D5D82"/>
    <w:rsid w:val="003D65D6"/>
    <w:rsid w:val="003E22A3"/>
    <w:rsid w:val="003E5042"/>
    <w:rsid w:val="003F126F"/>
    <w:rsid w:val="003F485C"/>
    <w:rsid w:val="003F70D9"/>
    <w:rsid w:val="003F75A4"/>
    <w:rsid w:val="0040096D"/>
    <w:rsid w:val="0040685D"/>
    <w:rsid w:val="0040703B"/>
    <w:rsid w:val="00422335"/>
    <w:rsid w:val="00423258"/>
    <w:rsid w:val="004233CC"/>
    <w:rsid w:val="004255BA"/>
    <w:rsid w:val="004278D4"/>
    <w:rsid w:val="00431400"/>
    <w:rsid w:val="00431D16"/>
    <w:rsid w:val="00437D52"/>
    <w:rsid w:val="00450413"/>
    <w:rsid w:val="00454AD8"/>
    <w:rsid w:val="00461D29"/>
    <w:rsid w:val="0046464A"/>
    <w:rsid w:val="0048638A"/>
    <w:rsid w:val="00492514"/>
    <w:rsid w:val="004A46D0"/>
    <w:rsid w:val="004B0C0A"/>
    <w:rsid w:val="004B3413"/>
    <w:rsid w:val="004B4ABF"/>
    <w:rsid w:val="004C5D9F"/>
    <w:rsid w:val="004D565B"/>
    <w:rsid w:val="004E36E2"/>
    <w:rsid w:val="004E6C6C"/>
    <w:rsid w:val="005007E5"/>
    <w:rsid w:val="00504677"/>
    <w:rsid w:val="00524BB9"/>
    <w:rsid w:val="0052698E"/>
    <w:rsid w:val="005415A5"/>
    <w:rsid w:val="00544EAF"/>
    <w:rsid w:val="0055466E"/>
    <w:rsid w:val="0056133D"/>
    <w:rsid w:val="005640DC"/>
    <w:rsid w:val="00572927"/>
    <w:rsid w:val="00576388"/>
    <w:rsid w:val="00582298"/>
    <w:rsid w:val="00585467"/>
    <w:rsid w:val="005939BB"/>
    <w:rsid w:val="00595328"/>
    <w:rsid w:val="005A1C19"/>
    <w:rsid w:val="005A259D"/>
    <w:rsid w:val="005A345E"/>
    <w:rsid w:val="005A38CC"/>
    <w:rsid w:val="005A5A4B"/>
    <w:rsid w:val="005B11E2"/>
    <w:rsid w:val="005B2FD0"/>
    <w:rsid w:val="005B78F7"/>
    <w:rsid w:val="005C0D3D"/>
    <w:rsid w:val="005C61AF"/>
    <w:rsid w:val="005D08D1"/>
    <w:rsid w:val="005D32EA"/>
    <w:rsid w:val="005E098A"/>
    <w:rsid w:val="005E2126"/>
    <w:rsid w:val="005F1C1F"/>
    <w:rsid w:val="0060389E"/>
    <w:rsid w:val="00603B0A"/>
    <w:rsid w:val="00604AB8"/>
    <w:rsid w:val="00607EAE"/>
    <w:rsid w:val="00611F08"/>
    <w:rsid w:val="00614A19"/>
    <w:rsid w:val="00623726"/>
    <w:rsid w:val="00625786"/>
    <w:rsid w:val="00625E70"/>
    <w:rsid w:val="00630EF3"/>
    <w:rsid w:val="00636AE8"/>
    <w:rsid w:val="00640CAC"/>
    <w:rsid w:val="00650E55"/>
    <w:rsid w:val="0065618D"/>
    <w:rsid w:val="00662921"/>
    <w:rsid w:val="0066303C"/>
    <w:rsid w:val="0066403D"/>
    <w:rsid w:val="0067092F"/>
    <w:rsid w:val="00671AFF"/>
    <w:rsid w:val="00672E76"/>
    <w:rsid w:val="00676C73"/>
    <w:rsid w:val="00681263"/>
    <w:rsid w:val="00684756"/>
    <w:rsid w:val="006959D0"/>
    <w:rsid w:val="006963E8"/>
    <w:rsid w:val="006A1C08"/>
    <w:rsid w:val="006A3C98"/>
    <w:rsid w:val="006A4576"/>
    <w:rsid w:val="006A5870"/>
    <w:rsid w:val="006B4973"/>
    <w:rsid w:val="006B65C5"/>
    <w:rsid w:val="006C48B0"/>
    <w:rsid w:val="006D6E6D"/>
    <w:rsid w:val="006E0827"/>
    <w:rsid w:val="006E1844"/>
    <w:rsid w:val="006E31E4"/>
    <w:rsid w:val="006E4EFA"/>
    <w:rsid w:val="006E5542"/>
    <w:rsid w:val="0070279F"/>
    <w:rsid w:val="00703955"/>
    <w:rsid w:val="0070737D"/>
    <w:rsid w:val="00710A4E"/>
    <w:rsid w:val="00714CDC"/>
    <w:rsid w:val="007154AD"/>
    <w:rsid w:val="00723700"/>
    <w:rsid w:val="007243B3"/>
    <w:rsid w:val="007268D5"/>
    <w:rsid w:val="00727D2F"/>
    <w:rsid w:val="00732F9A"/>
    <w:rsid w:val="00737BAC"/>
    <w:rsid w:val="00751445"/>
    <w:rsid w:val="00756CDE"/>
    <w:rsid w:val="00763E52"/>
    <w:rsid w:val="00780144"/>
    <w:rsid w:val="0078032A"/>
    <w:rsid w:val="0078440E"/>
    <w:rsid w:val="00790BFC"/>
    <w:rsid w:val="007923AA"/>
    <w:rsid w:val="007A10AE"/>
    <w:rsid w:val="007A11A8"/>
    <w:rsid w:val="007A3F69"/>
    <w:rsid w:val="007A4402"/>
    <w:rsid w:val="007B1EF8"/>
    <w:rsid w:val="007B2BA9"/>
    <w:rsid w:val="007B2FD6"/>
    <w:rsid w:val="007B7097"/>
    <w:rsid w:val="007C520D"/>
    <w:rsid w:val="007C7AE5"/>
    <w:rsid w:val="007D28CB"/>
    <w:rsid w:val="007D3767"/>
    <w:rsid w:val="007D42B0"/>
    <w:rsid w:val="007E02B2"/>
    <w:rsid w:val="007F49D8"/>
    <w:rsid w:val="007F6B9D"/>
    <w:rsid w:val="0080167D"/>
    <w:rsid w:val="0080477F"/>
    <w:rsid w:val="00811ED3"/>
    <w:rsid w:val="0081283B"/>
    <w:rsid w:val="00813D81"/>
    <w:rsid w:val="008169D4"/>
    <w:rsid w:val="00816CAE"/>
    <w:rsid w:val="008424C4"/>
    <w:rsid w:val="00845000"/>
    <w:rsid w:val="00845AA7"/>
    <w:rsid w:val="00855385"/>
    <w:rsid w:val="00861445"/>
    <w:rsid w:val="00865B10"/>
    <w:rsid w:val="00867996"/>
    <w:rsid w:val="00873FC0"/>
    <w:rsid w:val="0087679C"/>
    <w:rsid w:val="0088265E"/>
    <w:rsid w:val="008850FF"/>
    <w:rsid w:val="00887EF9"/>
    <w:rsid w:val="00895267"/>
    <w:rsid w:val="008A1E2B"/>
    <w:rsid w:val="008A238B"/>
    <w:rsid w:val="008A41D3"/>
    <w:rsid w:val="008B5569"/>
    <w:rsid w:val="008C0ED6"/>
    <w:rsid w:val="008D386B"/>
    <w:rsid w:val="008D7A84"/>
    <w:rsid w:val="008E355E"/>
    <w:rsid w:val="008E3DEE"/>
    <w:rsid w:val="008E4781"/>
    <w:rsid w:val="008E764E"/>
    <w:rsid w:val="008F1983"/>
    <w:rsid w:val="00900BA6"/>
    <w:rsid w:val="0091105D"/>
    <w:rsid w:val="00911238"/>
    <w:rsid w:val="00917E68"/>
    <w:rsid w:val="00917F97"/>
    <w:rsid w:val="009226F7"/>
    <w:rsid w:val="0092787F"/>
    <w:rsid w:val="00931CC5"/>
    <w:rsid w:val="0093301B"/>
    <w:rsid w:val="00933230"/>
    <w:rsid w:val="009343F1"/>
    <w:rsid w:val="00934D6E"/>
    <w:rsid w:val="00936370"/>
    <w:rsid w:val="00943779"/>
    <w:rsid w:val="00944693"/>
    <w:rsid w:val="00956752"/>
    <w:rsid w:val="00981140"/>
    <w:rsid w:val="009A6C9C"/>
    <w:rsid w:val="009C1040"/>
    <w:rsid w:val="009C156A"/>
    <w:rsid w:val="009C2F62"/>
    <w:rsid w:val="009D0AC6"/>
    <w:rsid w:val="009D19F3"/>
    <w:rsid w:val="009D4E9F"/>
    <w:rsid w:val="009E58B6"/>
    <w:rsid w:val="009F575F"/>
    <w:rsid w:val="00A02331"/>
    <w:rsid w:val="00A059C3"/>
    <w:rsid w:val="00A05F1A"/>
    <w:rsid w:val="00A10418"/>
    <w:rsid w:val="00A10993"/>
    <w:rsid w:val="00A144C7"/>
    <w:rsid w:val="00A16AAC"/>
    <w:rsid w:val="00A2155D"/>
    <w:rsid w:val="00A21F51"/>
    <w:rsid w:val="00A237F8"/>
    <w:rsid w:val="00A24A5B"/>
    <w:rsid w:val="00A36A47"/>
    <w:rsid w:val="00A4150E"/>
    <w:rsid w:val="00A463E6"/>
    <w:rsid w:val="00A632D2"/>
    <w:rsid w:val="00A635EF"/>
    <w:rsid w:val="00A64804"/>
    <w:rsid w:val="00A67840"/>
    <w:rsid w:val="00A746DA"/>
    <w:rsid w:val="00A74D14"/>
    <w:rsid w:val="00A750E5"/>
    <w:rsid w:val="00A77B4F"/>
    <w:rsid w:val="00A8177E"/>
    <w:rsid w:val="00A83B64"/>
    <w:rsid w:val="00A84715"/>
    <w:rsid w:val="00A8659E"/>
    <w:rsid w:val="00A962C0"/>
    <w:rsid w:val="00AA0C04"/>
    <w:rsid w:val="00AA32A4"/>
    <w:rsid w:val="00AA37B7"/>
    <w:rsid w:val="00AA4352"/>
    <w:rsid w:val="00AB2FF3"/>
    <w:rsid w:val="00AB4DEF"/>
    <w:rsid w:val="00AC3442"/>
    <w:rsid w:val="00AD3047"/>
    <w:rsid w:val="00AD566D"/>
    <w:rsid w:val="00AD670B"/>
    <w:rsid w:val="00AF3E7C"/>
    <w:rsid w:val="00AF6767"/>
    <w:rsid w:val="00AF74BA"/>
    <w:rsid w:val="00B01A45"/>
    <w:rsid w:val="00B1181A"/>
    <w:rsid w:val="00B122BF"/>
    <w:rsid w:val="00B1761C"/>
    <w:rsid w:val="00B17A12"/>
    <w:rsid w:val="00B17DD5"/>
    <w:rsid w:val="00B236B0"/>
    <w:rsid w:val="00B277A8"/>
    <w:rsid w:val="00B27E3B"/>
    <w:rsid w:val="00B3256A"/>
    <w:rsid w:val="00B45850"/>
    <w:rsid w:val="00B51083"/>
    <w:rsid w:val="00B5339F"/>
    <w:rsid w:val="00B5443F"/>
    <w:rsid w:val="00B6141E"/>
    <w:rsid w:val="00B62807"/>
    <w:rsid w:val="00B65C75"/>
    <w:rsid w:val="00B77943"/>
    <w:rsid w:val="00B82DF9"/>
    <w:rsid w:val="00B82F84"/>
    <w:rsid w:val="00BA24E2"/>
    <w:rsid w:val="00BA7CF8"/>
    <w:rsid w:val="00BB38B6"/>
    <w:rsid w:val="00BC1F60"/>
    <w:rsid w:val="00BC7146"/>
    <w:rsid w:val="00BD68B4"/>
    <w:rsid w:val="00BD72A3"/>
    <w:rsid w:val="00BE07AE"/>
    <w:rsid w:val="00BF086D"/>
    <w:rsid w:val="00BF6EE8"/>
    <w:rsid w:val="00C01627"/>
    <w:rsid w:val="00C122C5"/>
    <w:rsid w:val="00C12F15"/>
    <w:rsid w:val="00C1577C"/>
    <w:rsid w:val="00C20A88"/>
    <w:rsid w:val="00C24D5A"/>
    <w:rsid w:val="00C43C97"/>
    <w:rsid w:val="00C444E6"/>
    <w:rsid w:val="00C472D8"/>
    <w:rsid w:val="00C572EB"/>
    <w:rsid w:val="00C60A84"/>
    <w:rsid w:val="00C76E59"/>
    <w:rsid w:val="00C8130E"/>
    <w:rsid w:val="00C82B13"/>
    <w:rsid w:val="00C83ADD"/>
    <w:rsid w:val="00C83F40"/>
    <w:rsid w:val="00C850FA"/>
    <w:rsid w:val="00C86911"/>
    <w:rsid w:val="00C9166F"/>
    <w:rsid w:val="00C92F67"/>
    <w:rsid w:val="00C94AA0"/>
    <w:rsid w:val="00CA59CF"/>
    <w:rsid w:val="00CC1780"/>
    <w:rsid w:val="00CC50DD"/>
    <w:rsid w:val="00CC6AAA"/>
    <w:rsid w:val="00CD614E"/>
    <w:rsid w:val="00CD7218"/>
    <w:rsid w:val="00CE14AF"/>
    <w:rsid w:val="00CE7560"/>
    <w:rsid w:val="00CF1C35"/>
    <w:rsid w:val="00CF546A"/>
    <w:rsid w:val="00D009A0"/>
    <w:rsid w:val="00D01A41"/>
    <w:rsid w:val="00D109F3"/>
    <w:rsid w:val="00D10B1B"/>
    <w:rsid w:val="00D15FEE"/>
    <w:rsid w:val="00D16C5F"/>
    <w:rsid w:val="00D20303"/>
    <w:rsid w:val="00D55D7A"/>
    <w:rsid w:val="00D61D7B"/>
    <w:rsid w:val="00D70810"/>
    <w:rsid w:val="00D867CA"/>
    <w:rsid w:val="00D906E4"/>
    <w:rsid w:val="00D96F54"/>
    <w:rsid w:val="00D96FB4"/>
    <w:rsid w:val="00DA215E"/>
    <w:rsid w:val="00DB1103"/>
    <w:rsid w:val="00DB2C24"/>
    <w:rsid w:val="00DD599F"/>
    <w:rsid w:val="00DF0D81"/>
    <w:rsid w:val="00DF25FF"/>
    <w:rsid w:val="00DF2DF6"/>
    <w:rsid w:val="00DF4F09"/>
    <w:rsid w:val="00DF7CC7"/>
    <w:rsid w:val="00E025AE"/>
    <w:rsid w:val="00E02F83"/>
    <w:rsid w:val="00E109AE"/>
    <w:rsid w:val="00E24A21"/>
    <w:rsid w:val="00E305AE"/>
    <w:rsid w:val="00E319D5"/>
    <w:rsid w:val="00E361FF"/>
    <w:rsid w:val="00E423C3"/>
    <w:rsid w:val="00E4288E"/>
    <w:rsid w:val="00E455F1"/>
    <w:rsid w:val="00E45D43"/>
    <w:rsid w:val="00E53B05"/>
    <w:rsid w:val="00E54F8B"/>
    <w:rsid w:val="00E5535A"/>
    <w:rsid w:val="00E557FB"/>
    <w:rsid w:val="00E57405"/>
    <w:rsid w:val="00E60148"/>
    <w:rsid w:val="00E66A51"/>
    <w:rsid w:val="00E67D32"/>
    <w:rsid w:val="00E71DE1"/>
    <w:rsid w:val="00E7670D"/>
    <w:rsid w:val="00E803B7"/>
    <w:rsid w:val="00E81B8F"/>
    <w:rsid w:val="00E8380A"/>
    <w:rsid w:val="00E83FB1"/>
    <w:rsid w:val="00E9256C"/>
    <w:rsid w:val="00E936F0"/>
    <w:rsid w:val="00E95588"/>
    <w:rsid w:val="00E95DF5"/>
    <w:rsid w:val="00E970C7"/>
    <w:rsid w:val="00E971C5"/>
    <w:rsid w:val="00E9746A"/>
    <w:rsid w:val="00EA007A"/>
    <w:rsid w:val="00EA0C3B"/>
    <w:rsid w:val="00EB60B2"/>
    <w:rsid w:val="00EB7257"/>
    <w:rsid w:val="00EC4071"/>
    <w:rsid w:val="00ED19BB"/>
    <w:rsid w:val="00ED260E"/>
    <w:rsid w:val="00ED2A10"/>
    <w:rsid w:val="00EE339F"/>
    <w:rsid w:val="00EE70B9"/>
    <w:rsid w:val="00EF373B"/>
    <w:rsid w:val="00EF7FAF"/>
    <w:rsid w:val="00F01E1F"/>
    <w:rsid w:val="00F01E3F"/>
    <w:rsid w:val="00F03152"/>
    <w:rsid w:val="00F13E21"/>
    <w:rsid w:val="00F1586E"/>
    <w:rsid w:val="00F1689F"/>
    <w:rsid w:val="00F17ABA"/>
    <w:rsid w:val="00F20E6D"/>
    <w:rsid w:val="00F218F5"/>
    <w:rsid w:val="00F263BE"/>
    <w:rsid w:val="00F265E4"/>
    <w:rsid w:val="00F268F2"/>
    <w:rsid w:val="00F27584"/>
    <w:rsid w:val="00F307B2"/>
    <w:rsid w:val="00F321D4"/>
    <w:rsid w:val="00F33760"/>
    <w:rsid w:val="00F35C3B"/>
    <w:rsid w:val="00F400E5"/>
    <w:rsid w:val="00F436FF"/>
    <w:rsid w:val="00F47A0F"/>
    <w:rsid w:val="00F47D85"/>
    <w:rsid w:val="00F53563"/>
    <w:rsid w:val="00F60F3C"/>
    <w:rsid w:val="00F6384F"/>
    <w:rsid w:val="00F63A70"/>
    <w:rsid w:val="00F6521A"/>
    <w:rsid w:val="00F72DAC"/>
    <w:rsid w:val="00F86133"/>
    <w:rsid w:val="00F91868"/>
    <w:rsid w:val="00FA7D4A"/>
    <w:rsid w:val="00FB5BDD"/>
    <w:rsid w:val="00FC4D70"/>
    <w:rsid w:val="00FC7721"/>
    <w:rsid w:val="00FD0E95"/>
    <w:rsid w:val="00FD26BF"/>
    <w:rsid w:val="00FD61CE"/>
    <w:rsid w:val="00FE0B21"/>
    <w:rsid w:val="00FE52E0"/>
    <w:rsid w:val="00FE680A"/>
    <w:rsid w:val="00FE7D60"/>
    <w:rsid w:val="00FF3F53"/>
    <w:rsid w:val="00FF4916"/>
    <w:rsid w:val="013637D1"/>
    <w:rsid w:val="01714809"/>
    <w:rsid w:val="01765DC1"/>
    <w:rsid w:val="01F33470"/>
    <w:rsid w:val="01F41614"/>
    <w:rsid w:val="020C179E"/>
    <w:rsid w:val="02203B3A"/>
    <w:rsid w:val="025802A0"/>
    <w:rsid w:val="027D2D3A"/>
    <w:rsid w:val="02810A7C"/>
    <w:rsid w:val="02927FA9"/>
    <w:rsid w:val="02A36C44"/>
    <w:rsid w:val="02CC376C"/>
    <w:rsid w:val="03455F4E"/>
    <w:rsid w:val="038325D2"/>
    <w:rsid w:val="039E740C"/>
    <w:rsid w:val="03A7507A"/>
    <w:rsid w:val="03C07382"/>
    <w:rsid w:val="03C86237"/>
    <w:rsid w:val="03F86B1C"/>
    <w:rsid w:val="04071455"/>
    <w:rsid w:val="040D666A"/>
    <w:rsid w:val="049C7C83"/>
    <w:rsid w:val="049F51EA"/>
    <w:rsid w:val="04A477B3"/>
    <w:rsid w:val="04AB1DE0"/>
    <w:rsid w:val="04DA4474"/>
    <w:rsid w:val="0566574C"/>
    <w:rsid w:val="059E5FFC"/>
    <w:rsid w:val="05D830A9"/>
    <w:rsid w:val="05DC2B5A"/>
    <w:rsid w:val="05E355AA"/>
    <w:rsid w:val="05E51322"/>
    <w:rsid w:val="061D5368"/>
    <w:rsid w:val="06761FF5"/>
    <w:rsid w:val="06B01930"/>
    <w:rsid w:val="06B065A8"/>
    <w:rsid w:val="06DA4BFF"/>
    <w:rsid w:val="06E94E42"/>
    <w:rsid w:val="0708351A"/>
    <w:rsid w:val="0713514D"/>
    <w:rsid w:val="079B25E0"/>
    <w:rsid w:val="07E37AE3"/>
    <w:rsid w:val="07EF6488"/>
    <w:rsid w:val="08512E93"/>
    <w:rsid w:val="086329D2"/>
    <w:rsid w:val="086A6A56"/>
    <w:rsid w:val="08AA23AF"/>
    <w:rsid w:val="08B103EE"/>
    <w:rsid w:val="08B1373D"/>
    <w:rsid w:val="08C324D2"/>
    <w:rsid w:val="08CF1E16"/>
    <w:rsid w:val="08DB6A0C"/>
    <w:rsid w:val="08E320BA"/>
    <w:rsid w:val="09012917"/>
    <w:rsid w:val="090E0B90"/>
    <w:rsid w:val="09273A00"/>
    <w:rsid w:val="092C42B8"/>
    <w:rsid w:val="09CA136C"/>
    <w:rsid w:val="09E0252C"/>
    <w:rsid w:val="09E55D95"/>
    <w:rsid w:val="0A9D20DE"/>
    <w:rsid w:val="0AAB0D8C"/>
    <w:rsid w:val="0AF65D7F"/>
    <w:rsid w:val="0AFB3593"/>
    <w:rsid w:val="0B05584A"/>
    <w:rsid w:val="0B193AEC"/>
    <w:rsid w:val="0B5C5BE2"/>
    <w:rsid w:val="0B9A0F05"/>
    <w:rsid w:val="0B9A495D"/>
    <w:rsid w:val="0BA47589"/>
    <w:rsid w:val="0C1B459F"/>
    <w:rsid w:val="0C321039"/>
    <w:rsid w:val="0C593442"/>
    <w:rsid w:val="0CC2416B"/>
    <w:rsid w:val="0CD523DD"/>
    <w:rsid w:val="0D295F98"/>
    <w:rsid w:val="0DDB70DA"/>
    <w:rsid w:val="0DEC608E"/>
    <w:rsid w:val="0E213113"/>
    <w:rsid w:val="0E2C21E4"/>
    <w:rsid w:val="0E834DB1"/>
    <w:rsid w:val="0E9E29B6"/>
    <w:rsid w:val="0EB7744D"/>
    <w:rsid w:val="0EC07C41"/>
    <w:rsid w:val="0EFF16A6"/>
    <w:rsid w:val="0F340C24"/>
    <w:rsid w:val="0F7B6853"/>
    <w:rsid w:val="0F930041"/>
    <w:rsid w:val="0FE64614"/>
    <w:rsid w:val="100A29AA"/>
    <w:rsid w:val="104135F9"/>
    <w:rsid w:val="10A02A15"/>
    <w:rsid w:val="10A73910"/>
    <w:rsid w:val="10AA73F0"/>
    <w:rsid w:val="10D14AD3"/>
    <w:rsid w:val="10EF6AAC"/>
    <w:rsid w:val="11036AF9"/>
    <w:rsid w:val="1122167C"/>
    <w:rsid w:val="11366ED6"/>
    <w:rsid w:val="115B2DE0"/>
    <w:rsid w:val="118C11EC"/>
    <w:rsid w:val="121A2353"/>
    <w:rsid w:val="122F1A34"/>
    <w:rsid w:val="12573416"/>
    <w:rsid w:val="12837EF9"/>
    <w:rsid w:val="12B04A66"/>
    <w:rsid w:val="12B96010"/>
    <w:rsid w:val="12D40754"/>
    <w:rsid w:val="12DB1B7D"/>
    <w:rsid w:val="1300779B"/>
    <w:rsid w:val="13547AE7"/>
    <w:rsid w:val="135F4DE0"/>
    <w:rsid w:val="136A6362"/>
    <w:rsid w:val="13D6674E"/>
    <w:rsid w:val="14184FB8"/>
    <w:rsid w:val="14270D58"/>
    <w:rsid w:val="143F5CA7"/>
    <w:rsid w:val="14923DD3"/>
    <w:rsid w:val="14A359F5"/>
    <w:rsid w:val="14AE0BD9"/>
    <w:rsid w:val="14B83929"/>
    <w:rsid w:val="14DE1D5E"/>
    <w:rsid w:val="1529799F"/>
    <w:rsid w:val="15596A7E"/>
    <w:rsid w:val="15787ABD"/>
    <w:rsid w:val="15E2762C"/>
    <w:rsid w:val="16446E8C"/>
    <w:rsid w:val="164C2CF7"/>
    <w:rsid w:val="165322D8"/>
    <w:rsid w:val="165A22DC"/>
    <w:rsid w:val="167F30CD"/>
    <w:rsid w:val="16995B3F"/>
    <w:rsid w:val="169C0ECB"/>
    <w:rsid w:val="16BE3BF5"/>
    <w:rsid w:val="16D37ECF"/>
    <w:rsid w:val="17055944"/>
    <w:rsid w:val="174B487B"/>
    <w:rsid w:val="178C3CF3"/>
    <w:rsid w:val="17A8152D"/>
    <w:rsid w:val="17B57783"/>
    <w:rsid w:val="17B86896"/>
    <w:rsid w:val="17BD20FF"/>
    <w:rsid w:val="17F02B25"/>
    <w:rsid w:val="1823579D"/>
    <w:rsid w:val="18351A75"/>
    <w:rsid w:val="184A3267"/>
    <w:rsid w:val="189C7F66"/>
    <w:rsid w:val="18E11E1D"/>
    <w:rsid w:val="193D4B62"/>
    <w:rsid w:val="19466124"/>
    <w:rsid w:val="19F93196"/>
    <w:rsid w:val="1A056F7D"/>
    <w:rsid w:val="1A1D12D9"/>
    <w:rsid w:val="1A2E2E40"/>
    <w:rsid w:val="1A473F02"/>
    <w:rsid w:val="1A554870"/>
    <w:rsid w:val="1A732F49"/>
    <w:rsid w:val="1AC031E1"/>
    <w:rsid w:val="1ACD2659"/>
    <w:rsid w:val="1AE27647"/>
    <w:rsid w:val="1B010E73"/>
    <w:rsid w:val="1B041177"/>
    <w:rsid w:val="1B37059C"/>
    <w:rsid w:val="1B397CEE"/>
    <w:rsid w:val="1B70419C"/>
    <w:rsid w:val="1B7E1BA5"/>
    <w:rsid w:val="1B8B42C2"/>
    <w:rsid w:val="1BA86C22"/>
    <w:rsid w:val="1C1B73F4"/>
    <w:rsid w:val="1C3D736A"/>
    <w:rsid w:val="1C44694B"/>
    <w:rsid w:val="1C673A15"/>
    <w:rsid w:val="1C7A6810"/>
    <w:rsid w:val="1CBA06A7"/>
    <w:rsid w:val="1CC04712"/>
    <w:rsid w:val="1CC27C64"/>
    <w:rsid w:val="1CC76AC6"/>
    <w:rsid w:val="1D3F63AB"/>
    <w:rsid w:val="1D864D41"/>
    <w:rsid w:val="1DA358F3"/>
    <w:rsid w:val="1DC13462"/>
    <w:rsid w:val="1E0C1593"/>
    <w:rsid w:val="1E1C0E7D"/>
    <w:rsid w:val="1E206F43"/>
    <w:rsid w:val="1E2E78B2"/>
    <w:rsid w:val="1E592455"/>
    <w:rsid w:val="1E937715"/>
    <w:rsid w:val="1EA6322E"/>
    <w:rsid w:val="1EA9759F"/>
    <w:rsid w:val="1EBC42E9"/>
    <w:rsid w:val="1ED708EA"/>
    <w:rsid w:val="1EE066D3"/>
    <w:rsid w:val="1F257388"/>
    <w:rsid w:val="1F3F33F9"/>
    <w:rsid w:val="1F7B2FF2"/>
    <w:rsid w:val="1FDF7539"/>
    <w:rsid w:val="1FFE5062"/>
    <w:rsid w:val="201C198C"/>
    <w:rsid w:val="203724FE"/>
    <w:rsid w:val="203B0065"/>
    <w:rsid w:val="2109754F"/>
    <w:rsid w:val="211D0BEF"/>
    <w:rsid w:val="2134784B"/>
    <w:rsid w:val="215A2A90"/>
    <w:rsid w:val="218E20B6"/>
    <w:rsid w:val="219914E7"/>
    <w:rsid w:val="21C861DD"/>
    <w:rsid w:val="21CD2F3E"/>
    <w:rsid w:val="21F30314"/>
    <w:rsid w:val="220821C8"/>
    <w:rsid w:val="220F469A"/>
    <w:rsid w:val="2228286B"/>
    <w:rsid w:val="222A31DE"/>
    <w:rsid w:val="224B567B"/>
    <w:rsid w:val="22AF0896"/>
    <w:rsid w:val="22C131D5"/>
    <w:rsid w:val="22C500B9"/>
    <w:rsid w:val="231C7A73"/>
    <w:rsid w:val="23256DAA"/>
    <w:rsid w:val="23481B03"/>
    <w:rsid w:val="235651B5"/>
    <w:rsid w:val="237D2095"/>
    <w:rsid w:val="239B0E1A"/>
    <w:rsid w:val="23A3482B"/>
    <w:rsid w:val="2418410E"/>
    <w:rsid w:val="248F660C"/>
    <w:rsid w:val="24D32F62"/>
    <w:rsid w:val="25086834"/>
    <w:rsid w:val="250A0FD9"/>
    <w:rsid w:val="253F4153"/>
    <w:rsid w:val="25473008"/>
    <w:rsid w:val="25827B2D"/>
    <w:rsid w:val="259C77F7"/>
    <w:rsid w:val="25AA1381"/>
    <w:rsid w:val="25F50CB6"/>
    <w:rsid w:val="261D559F"/>
    <w:rsid w:val="26747E2C"/>
    <w:rsid w:val="26F947D6"/>
    <w:rsid w:val="2705317A"/>
    <w:rsid w:val="272D5FC2"/>
    <w:rsid w:val="273852FE"/>
    <w:rsid w:val="276C25A3"/>
    <w:rsid w:val="279121AB"/>
    <w:rsid w:val="27B84691"/>
    <w:rsid w:val="27C833ED"/>
    <w:rsid w:val="27C941A8"/>
    <w:rsid w:val="27E321B7"/>
    <w:rsid w:val="28133599"/>
    <w:rsid w:val="28177609"/>
    <w:rsid w:val="2835183D"/>
    <w:rsid w:val="283A6E54"/>
    <w:rsid w:val="28542A92"/>
    <w:rsid w:val="28850B9F"/>
    <w:rsid w:val="288B3B53"/>
    <w:rsid w:val="28C500A7"/>
    <w:rsid w:val="290731DA"/>
    <w:rsid w:val="29246E9A"/>
    <w:rsid w:val="292C0E92"/>
    <w:rsid w:val="29475CCC"/>
    <w:rsid w:val="295D104C"/>
    <w:rsid w:val="29634188"/>
    <w:rsid w:val="297A11F1"/>
    <w:rsid w:val="2987431B"/>
    <w:rsid w:val="298B2F16"/>
    <w:rsid w:val="298C75B8"/>
    <w:rsid w:val="298D4494"/>
    <w:rsid w:val="29A273A6"/>
    <w:rsid w:val="29E01B3F"/>
    <w:rsid w:val="29E2266D"/>
    <w:rsid w:val="29F10F4E"/>
    <w:rsid w:val="2AAA6513"/>
    <w:rsid w:val="2AEF4E4D"/>
    <w:rsid w:val="2B6C37C8"/>
    <w:rsid w:val="2BA50A88"/>
    <w:rsid w:val="2BEB7764"/>
    <w:rsid w:val="2BFC0FF0"/>
    <w:rsid w:val="2C002162"/>
    <w:rsid w:val="2C2A71DF"/>
    <w:rsid w:val="2C416A03"/>
    <w:rsid w:val="2C5B5236"/>
    <w:rsid w:val="2C8B51C2"/>
    <w:rsid w:val="2CA43435"/>
    <w:rsid w:val="2CE25D19"/>
    <w:rsid w:val="2CE63044"/>
    <w:rsid w:val="2DB42C49"/>
    <w:rsid w:val="2E310CF9"/>
    <w:rsid w:val="2E98400D"/>
    <w:rsid w:val="2F510852"/>
    <w:rsid w:val="2F544C9F"/>
    <w:rsid w:val="2F662050"/>
    <w:rsid w:val="2F6F7D2B"/>
    <w:rsid w:val="2F822251"/>
    <w:rsid w:val="2F912ACC"/>
    <w:rsid w:val="2FB72317"/>
    <w:rsid w:val="2FFF0CEC"/>
    <w:rsid w:val="30185CD7"/>
    <w:rsid w:val="304C5976"/>
    <w:rsid w:val="31104BF6"/>
    <w:rsid w:val="314C6F2D"/>
    <w:rsid w:val="31612DB9"/>
    <w:rsid w:val="318E1C3C"/>
    <w:rsid w:val="3195334D"/>
    <w:rsid w:val="31A4447F"/>
    <w:rsid w:val="31D1013E"/>
    <w:rsid w:val="31D10829"/>
    <w:rsid w:val="31EA4D3A"/>
    <w:rsid w:val="326C67A3"/>
    <w:rsid w:val="327F12CE"/>
    <w:rsid w:val="32EB591A"/>
    <w:rsid w:val="336456CD"/>
    <w:rsid w:val="33692FBB"/>
    <w:rsid w:val="336A2CE3"/>
    <w:rsid w:val="336D27D3"/>
    <w:rsid w:val="3371728B"/>
    <w:rsid w:val="339C4E66"/>
    <w:rsid w:val="33CA6491"/>
    <w:rsid w:val="34074823"/>
    <w:rsid w:val="34337579"/>
    <w:rsid w:val="347D07F4"/>
    <w:rsid w:val="34AE4E51"/>
    <w:rsid w:val="351D5B33"/>
    <w:rsid w:val="353A69F7"/>
    <w:rsid w:val="35904557"/>
    <w:rsid w:val="36121410"/>
    <w:rsid w:val="36160F00"/>
    <w:rsid w:val="36344313"/>
    <w:rsid w:val="36421CF5"/>
    <w:rsid w:val="366E42DC"/>
    <w:rsid w:val="36EA627A"/>
    <w:rsid w:val="370A3387"/>
    <w:rsid w:val="373F4487"/>
    <w:rsid w:val="37555A58"/>
    <w:rsid w:val="377A54BF"/>
    <w:rsid w:val="37A4248B"/>
    <w:rsid w:val="37AF33BA"/>
    <w:rsid w:val="37B06653"/>
    <w:rsid w:val="37EB2F17"/>
    <w:rsid w:val="38107BD1"/>
    <w:rsid w:val="381B3A34"/>
    <w:rsid w:val="381C0324"/>
    <w:rsid w:val="38390ED6"/>
    <w:rsid w:val="38657F1D"/>
    <w:rsid w:val="386C1A62"/>
    <w:rsid w:val="38706158"/>
    <w:rsid w:val="38CC1D4A"/>
    <w:rsid w:val="38DF4184"/>
    <w:rsid w:val="38E928FC"/>
    <w:rsid w:val="390E5EBF"/>
    <w:rsid w:val="39205BF2"/>
    <w:rsid w:val="39D843AE"/>
    <w:rsid w:val="39EE7A9E"/>
    <w:rsid w:val="3A053199"/>
    <w:rsid w:val="3A092B2A"/>
    <w:rsid w:val="3A1E4827"/>
    <w:rsid w:val="3AE113B1"/>
    <w:rsid w:val="3AED1748"/>
    <w:rsid w:val="3AF45588"/>
    <w:rsid w:val="3B1777A4"/>
    <w:rsid w:val="3BEA3572"/>
    <w:rsid w:val="3C3C71E7"/>
    <w:rsid w:val="3C490944"/>
    <w:rsid w:val="3C5F2ED5"/>
    <w:rsid w:val="3C6479C3"/>
    <w:rsid w:val="3CD21301"/>
    <w:rsid w:val="3D2036E3"/>
    <w:rsid w:val="3D29776B"/>
    <w:rsid w:val="3D391B04"/>
    <w:rsid w:val="3D711112"/>
    <w:rsid w:val="3DDF607B"/>
    <w:rsid w:val="3DE40B5C"/>
    <w:rsid w:val="3E045AE2"/>
    <w:rsid w:val="3E375EB7"/>
    <w:rsid w:val="3E685793"/>
    <w:rsid w:val="3E690C19"/>
    <w:rsid w:val="3E6B5B61"/>
    <w:rsid w:val="3EC13878"/>
    <w:rsid w:val="3ED25A99"/>
    <w:rsid w:val="3F6855BD"/>
    <w:rsid w:val="3F8A0269"/>
    <w:rsid w:val="3FD62752"/>
    <w:rsid w:val="3FF3649B"/>
    <w:rsid w:val="40697E6D"/>
    <w:rsid w:val="40953369"/>
    <w:rsid w:val="40BC4452"/>
    <w:rsid w:val="41725499"/>
    <w:rsid w:val="41801923"/>
    <w:rsid w:val="419A0AE2"/>
    <w:rsid w:val="41AB2095"/>
    <w:rsid w:val="421E4A75"/>
    <w:rsid w:val="42406A4D"/>
    <w:rsid w:val="42644DA1"/>
    <w:rsid w:val="42977158"/>
    <w:rsid w:val="429F402B"/>
    <w:rsid w:val="42A11DDA"/>
    <w:rsid w:val="42D30D72"/>
    <w:rsid w:val="43185AD5"/>
    <w:rsid w:val="44095C00"/>
    <w:rsid w:val="44511355"/>
    <w:rsid w:val="446A2417"/>
    <w:rsid w:val="44705363"/>
    <w:rsid w:val="4492209A"/>
    <w:rsid w:val="44DF0572"/>
    <w:rsid w:val="451F7C99"/>
    <w:rsid w:val="455C6204"/>
    <w:rsid w:val="456173F4"/>
    <w:rsid w:val="456E5B41"/>
    <w:rsid w:val="459E681C"/>
    <w:rsid w:val="45E465A5"/>
    <w:rsid w:val="46001285"/>
    <w:rsid w:val="4604544F"/>
    <w:rsid w:val="463D7DE3"/>
    <w:rsid w:val="4645313C"/>
    <w:rsid w:val="465670F7"/>
    <w:rsid w:val="46C2653A"/>
    <w:rsid w:val="46CD058C"/>
    <w:rsid w:val="46DE1DFA"/>
    <w:rsid w:val="46EE10DD"/>
    <w:rsid w:val="4710374A"/>
    <w:rsid w:val="47280A93"/>
    <w:rsid w:val="47BB36B5"/>
    <w:rsid w:val="47BD34BF"/>
    <w:rsid w:val="47CA38F8"/>
    <w:rsid w:val="47CD5197"/>
    <w:rsid w:val="47D14C87"/>
    <w:rsid w:val="48457423"/>
    <w:rsid w:val="485B27A2"/>
    <w:rsid w:val="48660800"/>
    <w:rsid w:val="486A7E1A"/>
    <w:rsid w:val="48733F90"/>
    <w:rsid w:val="488C6E00"/>
    <w:rsid w:val="48B3438D"/>
    <w:rsid w:val="48C4659A"/>
    <w:rsid w:val="48FD1AAC"/>
    <w:rsid w:val="49033566"/>
    <w:rsid w:val="49A50968"/>
    <w:rsid w:val="49BE56DF"/>
    <w:rsid w:val="49C801CD"/>
    <w:rsid w:val="4A9C3D23"/>
    <w:rsid w:val="4AB80380"/>
    <w:rsid w:val="4AE95E66"/>
    <w:rsid w:val="4AF55130"/>
    <w:rsid w:val="4AFC49F3"/>
    <w:rsid w:val="4B0002D2"/>
    <w:rsid w:val="4BC26A73"/>
    <w:rsid w:val="4C5E6D05"/>
    <w:rsid w:val="4C6D519A"/>
    <w:rsid w:val="4C9B5863"/>
    <w:rsid w:val="4CA74208"/>
    <w:rsid w:val="4CB9218D"/>
    <w:rsid w:val="4CBA03DF"/>
    <w:rsid w:val="4CE36F4D"/>
    <w:rsid w:val="4CE41265"/>
    <w:rsid w:val="4D357A66"/>
    <w:rsid w:val="4D5F2D35"/>
    <w:rsid w:val="4D665B0F"/>
    <w:rsid w:val="4D695962"/>
    <w:rsid w:val="4E1C607F"/>
    <w:rsid w:val="4E975520"/>
    <w:rsid w:val="4EF36B03"/>
    <w:rsid w:val="4EF86F9D"/>
    <w:rsid w:val="4F3B50DC"/>
    <w:rsid w:val="4F5E14EF"/>
    <w:rsid w:val="4F931F2A"/>
    <w:rsid w:val="50C730CB"/>
    <w:rsid w:val="50D643D2"/>
    <w:rsid w:val="50E579F5"/>
    <w:rsid w:val="51271DBC"/>
    <w:rsid w:val="516B5245"/>
    <w:rsid w:val="51C554AF"/>
    <w:rsid w:val="52714AE5"/>
    <w:rsid w:val="52B80939"/>
    <w:rsid w:val="52BC6534"/>
    <w:rsid w:val="52C41B2D"/>
    <w:rsid w:val="52CC3244"/>
    <w:rsid w:val="53146370"/>
    <w:rsid w:val="5371324C"/>
    <w:rsid w:val="53A771E4"/>
    <w:rsid w:val="53EE4E13"/>
    <w:rsid w:val="53F02939"/>
    <w:rsid w:val="54224ABC"/>
    <w:rsid w:val="542F45F6"/>
    <w:rsid w:val="54442C85"/>
    <w:rsid w:val="552F2087"/>
    <w:rsid w:val="553960F0"/>
    <w:rsid w:val="55A37749"/>
    <w:rsid w:val="564E7DEA"/>
    <w:rsid w:val="56690780"/>
    <w:rsid w:val="56B45E9F"/>
    <w:rsid w:val="57032983"/>
    <w:rsid w:val="57405985"/>
    <w:rsid w:val="57594419"/>
    <w:rsid w:val="576158FB"/>
    <w:rsid w:val="578C2C8E"/>
    <w:rsid w:val="57B572B3"/>
    <w:rsid w:val="57EF0957"/>
    <w:rsid w:val="5840399B"/>
    <w:rsid w:val="584C2BE1"/>
    <w:rsid w:val="58A61818"/>
    <w:rsid w:val="590100D6"/>
    <w:rsid w:val="59036C6A"/>
    <w:rsid w:val="5919648E"/>
    <w:rsid w:val="598F02D9"/>
    <w:rsid w:val="599A3B6B"/>
    <w:rsid w:val="5A5F4374"/>
    <w:rsid w:val="5AAA5E7C"/>
    <w:rsid w:val="5B2436C5"/>
    <w:rsid w:val="5B41386F"/>
    <w:rsid w:val="5C2774EE"/>
    <w:rsid w:val="5C2F0E7E"/>
    <w:rsid w:val="5C567E72"/>
    <w:rsid w:val="5C5B1E55"/>
    <w:rsid w:val="5C814A76"/>
    <w:rsid w:val="5CBB785C"/>
    <w:rsid w:val="5CFD1C71"/>
    <w:rsid w:val="5D4C67F5"/>
    <w:rsid w:val="5D55380D"/>
    <w:rsid w:val="5D9F1A9A"/>
    <w:rsid w:val="5DA66C4F"/>
    <w:rsid w:val="5DDE7158"/>
    <w:rsid w:val="5DF9688E"/>
    <w:rsid w:val="5E5129E0"/>
    <w:rsid w:val="5E5835B4"/>
    <w:rsid w:val="5E5E4943"/>
    <w:rsid w:val="5ED115B9"/>
    <w:rsid w:val="5EED075F"/>
    <w:rsid w:val="5EF86B45"/>
    <w:rsid w:val="5F1531A1"/>
    <w:rsid w:val="5F3202A9"/>
    <w:rsid w:val="5F7A1C50"/>
    <w:rsid w:val="5FB05FA0"/>
    <w:rsid w:val="5FE82EF9"/>
    <w:rsid w:val="60A54AAB"/>
    <w:rsid w:val="60AA172A"/>
    <w:rsid w:val="60BC2FBB"/>
    <w:rsid w:val="60D64C64"/>
    <w:rsid w:val="60FE43B8"/>
    <w:rsid w:val="610A1BB1"/>
    <w:rsid w:val="61534507"/>
    <w:rsid w:val="61970898"/>
    <w:rsid w:val="61C86CA3"/>
    <w:rsid w:val="61DE2022"/>
    <w:rsid w:val="61E41603"/>
    <w:rsid w:val="623936FD"/>
    <w:rsid w:val="62481B92"/>
    <w:rsid w:val="62514EEA"/>
    <w:rsid w:val="62571DD5"/>
    <w:rsid w:val="62745062"/>
    <w:rsid w:val="627F6910"/>
    <w:rsid w:val="628C7CD0"/>
    <w:rsid w:val="628E1212"/>
    <w:rsid w:val="62C90F25"/>
    <w:rsid w:val="62D7433C"/>
    <w:rsid w:val="62DA22F3"/>
    <w:rsid w:val="630755A9"/>
    <w:rsid w:val="631931D9"/>
    <w:rsid w:val="637A221F"/>
    <w:rsid w:val="63D538F9"/>
    <w:rsid w:val="63E74D4D"/>
    <w:rsid w:val="641E79ED"/>
    <w:rsid w:val="642D25C3"/>
    <w:rsid w:val="644B7717"/>
    <w:rsid w:val="64524F4A"/>
    <w:rsid w:val="649E05A2"/>
    <w:rsid w:val="649E4C7F"/>
    <w:rsid w:val="659155FE"/>
    <w:rsid w:val="659163EA"/>
    <w:rsid w:val="664D59C9"/>
    <w:rsid w:val="66807B4C"/>
    <w:rsid w:val="66B50BEF"/>
    <w:rsid w:val="67010561"/>
    <w:rsid w:val="67073DC9"/>
    <w:rsid w:val="67204E8B"/>
    <w:rsid w:val="673B4EB6"/>
    <w:rsid w:val="6751773B"/>
    <w:rsid w:val="67B101D9"/>
    <w:rsid w:val="67D03C12"/>
    <w:rsid w:val="67EE31DB"/>
    <w:rsid w:val="68930FAA"/>
    <w:rsid w:val="689D2FCB"/>
    <w:rsid w:val="68B63CF9"/>
    <w:rsid w:val="68C22BD8"/>
    <w:rsid w:val="68D128E1"/>
    <w:rsid w:val="68D75A1D"/>
    <w:rsid w:val="690031C6"/>
    <w:rsid w:val="69264891"/>
    <w:rsid w:val="69B55D5F"/>
    <w:rsid w:val="69BD4F96"/>
    <w:rsid w:val="69BD7BA1"/>
    <w:rsid w:val="69DB7270"/>
    <w:rsid w:val="6A3550F2"/>
    <w:rsid w:val="6A512112"/>
    <w:rsid w:val="6A582B8E"/>
    <w:rsid w:val="6A6257BB"/>
    <w:rsid w:val="6A745822"/>
    <w:rsid w:val="6AA45DD3"/>
    <w:rsid w:val="6ABC136F"/>
    <w:rsid w:val="6ABE6E95"/>
    <w:rsid w:val="6AC82918"/>
    <w:rsid w:val="6AD577DB"/>
    <w:rsid w:val="6AF03D06"/>
    <w:rsid w:val="6B203A48"/>
    <w:rsid w:val="6B5D66AE"/>
    <w:rsid w:val="6B8E1B39"/>
    <w:rsid w:val="6BAE6F0A"/>
    <w:rsid w:val="6BC77FCB"/>
    <w:rsid w:val="6BF877E9"/>
    <w:rsid w:val="6CF7668E"/>
    <w:rsid w:val="6D090170"/>
    <w:rsid w:val="6D2D6636"/>
    <w:rsid w:val="6DA32372"/>
    <w:rsid w:val="6DBF507B"/>
    <w:rsid w:val="6E9E385E"/>
    <w:rsid w:val="6EAB7671"/>
    <w:rsid w:val="6EC95E08"/>
    <w:rsid w:val="6F07576D"/>
    <w:rsid w:val="6F084A03"/>
    <w:rsid w:val="6F435BBB"/>
    <w:rsid w:val="6F60676D"/>
    <w:rsid w:val="6F6F69B0"/>
    <w:rsid w:val="6F9455EF"/>
    <w:rsid w:val="703F2826"/>
    <w:rsid w:val="709F1517"/>
    <w:rsid w:val="70A26911"/>
    <w:rsid w:val="70B217A4"/>
    <w:rsid w:val="70F671C1"/>
    <w:rsid w:val="71003B2D"/>
    <w:rsid w:val="71017ADB"/>
    <w:rsid w:val="714479C8"/>
    <w:rsid w:val="719C5A56"/>
    <w:rsid w:val="71ED1E0E"/>
    <w:rsid w:val="724E6D50"/>
    <w:rsid w:val="72594233"/>
    <w:rsid w:val="725B6989"/>
    <w:rsid w:val="72BF294A"/>
    <w:rsid w:val="72C30157"/>
    <w:rsid w:val="735C549D"/>
    <w:rsid w:val="736B748E"/>
    <w:rsid w:val="739F35DC"/>
    <w:rsid w:val="73C013CE"/>
    <w:rsid w:val="746B44BD"/>
    <w:rsid w:val="747F32A0"/>
    <w:rsid w:val="74BD640F"/>
    <w:rsid w:val="74C4154C"/>
    <w:rsid w:val="74C93B8B"/>
    <w:rsid w:val="74CF150F"/>
    <w:rsid w:val="750D66D2"/>
    <w:rsid w:val="751C4033"/>
    <w:rsid w:val="751E69FC"/>
    <w:rsid w:val="75267276"/>
    <w:rsid w:val="75D6644C"/>
    <w:rsid w:val="75E81CBF"/>
    <w:rsid w:val="768C03AE"/>
    <w:rsid w:val="769136B0"/>
    <w:rsid w:val="76FF4ABD"/>
    <w:rsid w:val="7702635B"/>
    <w:rsid w:val="77043E82"/>
    <w:rsid w:val="77057BFA"/>
    <w:rsid w:val="770C71DA"/>
    <w:rsid w:val="7786611D"/>
    <w:rsid w:val="77B473B4"/>
    <w:rsid w:val="77C17FC5"/>
    <w:rsid w:val="785877E2"/>
    <w:rsid w:val="78616A57"/>
    <w:rsid w:val="78BF0096"/>
    <w:rsid w:val="78D45DDA"/>
    <w:rsid w:val="790468DE"/>
    <w:rsid w:val="79065672"/>
    <w:rsid w:val="79067D3F"/>
    <w:rsid w:val="79134C61"/>
    <w:rsid w:val="794C7D62"/>
    <w:rsid w:val="79A715A1"/>
    <w:rsid w:val="79E851C0"/>
    <w:rsid w:val="7A4F4E61"/>
    <w:rsid w:val="7AC758F2"/>
    <w:rsid w:val="7B4D7639"/>
    <w:rsid w:val="7B5A6766"/>
    <w:rsid w:val="7B6018A2"/>
    <w:rsid w:val="7B7517F2"/>
    <w:rsid w:val="7BB5399C"/>
    <w:rsid w:val="7BCC0813"/>
    <w:rsid w:val="7C5E2286"/>
    <w:rsid w:val="7C920922"/>
    <w:rsid w:val="7CB63E0B"/>
    <w:rsid w:val="7CD42548"/>
    <w:rsid w:val="7CF543C4"/>
    <w:rsid w:val="7D0F17D2"/>
    <w:rsid w:val="7D1A63EC"/>
    <w:rsid w:val="7D3C6F98"/>
    <w:rsid w:val="7D562F5D"/>
    <w:rsid w:val="7D6738A2"/>
    <w:rsid w:val="7D99109C"/>
    <w:rsid w:val="7DA737B9"/>
    <w:rsid w:val="7DB76E0E"/>
    <w:rsid w:val="7DBB7264"/>
    <w:rsid w:val="7DCB394B"/>
    <w:rsid w:val="7DF5444F"/>
    <w:rsid w:val="7E097FCF"/>
    <w:rsid w:val="7E2B2281"/>
    <w:rsid w:val="7E370FE0"/>
    <w:rsid w:val="7E45714A"/>
    <w:rsid w:val="7E484F9C"/>
    <w:rsid w:val="7EC5039A"/>
    <w:rsid w:val="7EC67AA3"/>
    <w:rsid w:val="7EDE145C"/>
    <w:rsid w:val="7EE051D4"/>
    <w:rsid w:val="7EEF1B8D"/>
    <w:rsid w:val="7F0C10D1"/>
    <w:rsid w:val="7F58120E"/>
    <w:rsid w:val="7F7D6EC7"/>
    <w:rsid w:val="7F9738E0"/>
    <w:rsid w:val="7FA04963"/>
    <w:rsid w:val="7FB66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link w:val="32"/>
    <w:qFormat/>
    <w:uiPriority w:val="0"/>
    <w:pPr>
      <w:ind w:firstLine="420"/>
    </w:pPr>
    <w:rPr>
      <w:rFonts w:ascii="Calibri" w:hAnsi="Calibri" w:eastAsia="宋体" w:cs="Times New Roman"/>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99"/>
    <w:pPr>
      <w:snapToGrid w:val="0"/>
    </w:pPr>
    <w:rPr>
      <w:rFonts w:ascii="Arial" w:hAnsi="Arial" w:cs="Arial"/>
    </w:rPr>
  </w:style>
  <w:style w:type="paragraph" w:styleId="8">
    <w:name w:val="Block Text"/>
    <w:basedOn w:val="1"/>
    <w:unhideWhenUsed/>
    <w:qFormat/>
    <w:uiPriority w:val="99"/>
    <w:pPr>
      <w:spacing w:after="120"/>
      <w:ind w:left="1440" w:leftChars="700" w:right="1440" w:rightChars="700"/>
    </w:pPr>
  </w:style>
  <w:style w:type="paragraph" w:styleId="9">
    <w:name w:val="Plain Text"/>
    <w:basedOn w:val="1"/>
    <w:link w:val="37"/>
    <w:qFormat/>
    <w:uiPriority w:val="0"/>
    <w:rPr>
      <w:rFonts w:ascii="宋体" w:hAnsi="Courier New" w:eastAsia="宋体" w:cs="Times New Roman"/>
      <w:szCs w:val="20"/>
    </w:rPr>
  </w:style>
  <w:style w:type="paragraph" w:styleId="10">
    <w:name w:val="Balloon Text"/>
    <w:basedOn w:val="1"/>
    <w:link w:val="34"/>
    <w:qFormat/>
    <w:uiPriority w:val="0"/>
    <w:rPr>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able of figures"/>
    <w:basedOn w:val="1"/>
    <w:next w:val="1"/>
    <w:qFormat/>
    <w:uiPriority w:val="99"/>
    <w:pPr>
      <w:ind w:left="200" w:leftChars="200" w:hanging="200" w:hangingChars="200"/>
    </w:pPr>
  </w:style>
  <w:style w:type="paragraph" w:styleId="14">
    <w:name w:val="Normal (Web)"/>
    <w:basedOn w:val="1"/>
    <w:qFormat/>
    <w:uiPriority w:val="0"/>
    <w:pPr>
      <w:spacing w:beforeAutospacing="1" w:afterAutospacing="1"/>
      <w:jc w:val="left"/>
    </w:pPr>
    <w:rPr>
      <w:rFonts w:cs="Times New Roman"/>
      <w:kern w:val="0"/>
      <w:sz w:val="24"/>
    </w:rPr>
  </w:style>
  <w:style w:type="table" w:styleId="16">
    <w:name w:val="Table Grid"/>
    <w:basedOn w:val="15"/>
    <w:qFormat/>
    <w:uiPriority w:val="39"/>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FollowedHyperlink"/>
    <w:basedOn w:val="17"/>
    <w:qFormat/>
    <w:uiPriority w:val="0"/>
    <w:rPr>
      <w:color w:val="800080"/>
      <w:u w:val="none"/>
    </w:rPr>
  </w:style>
  <w:style w:type="character" w:styleId="20">
    <w:name w:val="HTML Definition"/>
    <w:basedOn w:val="17"/>
    <w:qFormat/>
    <w:uiPriority w:val="0"/>
  </w:style>
  <w:style w:type="character" w:styleId="21">
    <w:name w:val="HTML Typewriter"/>
    <w:basedOn w:val="17"/>
    <w:qFormat/>
    <w:uiPriority w:val="0"/>
    <w:rPr>
      <w:rFonts w:hint="default" w:ascii="monospace" w:hAnsi="monospace" w:eastAsia="monospace" w:cs="monospace"/>
      <w:sz w:val="20"/>
    </w:rPr>
  </w:style>
  <w:style w:type="character" w:styleId="22">
    <w:name w:val="HTML Acronym"/>
    <w:basedOn w:val="17"/>
    <w:qFormat/>
    <w:uiPriority w:val="0"/>
  </w:style>
  <w:style w:type="character" w:styleId="23">
    <w:name w:val="HTML Variable"/>
    <w:basedOn w:val="17"/>
    <w:qFormat/>
    <w:uiPriority w:val="0"/>
  </w:style>
  <w:style w:type="character" w:styleId="24">
    <w:name w:val="Hyperlink"/>
    <w:basedOn w:val="17"/>
    <w:qFormat/>
    <w:uiPriority w:val="0"/>
    <w:rPr>
      <w:color w:val="0000FF"/>
      <w:u w:val="none"/>
    </w:rPr>
  </w:style>
  <w:style w:type="character" w:styleId="25">
    <w:name w:val="HTML Code"/>
    <w:basedOn w:val="17"/>
    <w:qFormat/>
    <w:uiPriority w:val="0"/>
    <w:rPr>
      <w:rFonts w:hint="default" w:ascii="monospace" w:hAnsi="monospace" w:eastAsia="monospace" w:cs="monospace"/>
      <w:sz w:val="20"/>
    </w:rPr>
  </w:style>
  <w:style w:type="character" w:styleId="26">
    <w:name w:val="HTML Cite"/>
    <w:basedOn w:val="17"/>
    <w:qFormat/>
    <w:uiPriority w:val="0"/>
  </w:style>
  <w:style w:type="character" w:styleId="27">
    <w:name w:val="HTML Keyboard"/>
    <w:basedOn w:val="17"/>
    <w:qFormat/>
    <w:uiPriority w:val="0"/>
    <w:rPr>
      <w:rFonts w:ascii="monospace" w:hAnsi="monospace" w:eastAsia="monospace" w:cs="monospace"/>
      <w:sz w:val="20"/>
    </w:rPr>
  </w:style>
  <w:style w:type="character" w:styleId="28">
    <w:name w:val="HTML Sample"/>
    <w:basedOn w:val="17"/>
    <w:qFormat/>
    <w:uiPriority w:val="0"/>
    <w:rPr>
      <w:rFonts w:hint="default" w:ascii="monospace" w:hAnsi="monospace" w:eastAsia="monospace" w:cs="monospace"/>
    </w:rPr>
  </w:style>
  <w:style w:type="paragraph" w:customStyle="1" w:styleId="29">
    <w:name w:val="表格文字"/>
    <w:basedOn w:val="1"/>
    <w:next w:val="2"/>
    <w:qFormat/>
    <w:uiPriority w:val="0"/>
    <w:pPr>
      <w:autoSpaceDE w:val="0"/>
      <w:autoSpaceDN w:val="0"/>
      <w:spacing w:before="6" w:after="6"/>
    </w:pPr>
    <w:rPr>
      <w:rFonts w:ascii="宋体" w:hAnsi="宋体" w:cs="宋体"/>
      <w:sz w:val="20"/>
      <w:szCs w:val="20"/>
    </w:rPr>
  </w:style>
  <w:style w:type="character" w:customStyle="1" w:styleId="30">
    <w:name w:val="页眉 Char"/>
    <w:basedOn w:val="17"/>
    <w:link w:val="12"/>
    <w:qFormat/>
    <w:uiPriority w:val="0"/>
    <w:rPr>
      <w:rFonts w:asciiTheme="minorHAnsi" w:hAnsiTheme="minorHAnsi" w:eastAsiaTheme="minorEastAsia" w:cstheme="minorBidi"/>
      <w:kern w:val="2"/>
      <w:sz w:val="18"/>
      <w:szCs w:val="18"/>
    </w:rPr>
  </w:style>
  <w:style w:type="character" w:customStyle="1" w:styleId="31">
    <w:name w:val="页脚 Char"/>
    <w:basedOn w:val="17"/>
    <w:link w:val="11"/>
    <w:qFormat/>
    <w:uiPriority w:val="99"/>
    <w:rPr>
      <w:rFonts w:asciiTheme="minorHAnsi" w:hAnsiTheme="minorHAnsi" w:eastAsiaTheme="minorEastAsia" w:cstheme="minorBidi"/>
      <w:kern w:val="2"/>
      <w:sz w:val="18"/>
      <w:szCs w:val="18"/>
    </w:rPr>
  </w:style>
  <w:style w:type="character" w:customStyle="1" w:styleId="32">
    <w:name w:val="正文缩进 Char"/>
    <w:link w:val="5"/>
    <w:qFormat/>
    <w:uiPriority w:val="0"/>
    <w:rPr>
      <w:kern w:val="2"/>
      <w:sz w:val="21"/>
    </w:rPr>
  </w:style>
  <w:style w:type="paragraph" w:customStyle="1" w:styleId="33">
    <w:name w:val="fbb"/>
    <w:basedOn w:val="1"/>
    <w:qFormat/>
    <w:uiPriority w:val="0"/>
    <w:pPr>
      <w:adjustRightInd w:val="0"/>
      <w:spacing w:before="100" w:beforeAutospacing="1" w:after="100" w:afterAutospacing="1"/>
      <w:jc w:val="center"/>
      <w:textAlignment w:val="baseline"/>
    </w:pPr>
    <w:rPr>
      <w:rFonts w:ascii="宋体" w:hAnsi="宋体" w:eastAsia="黑体" w:cs="Times New Roman"/>
      <w:kern w:val="0"/>
      <w:sz w:val="32"/>
      <w:szCs w:val="32"/>
    </w:rPr>
  </w:style>
  <w:style w:type="character" w:customStyle="1" w:styleId="34">
    <w:name w:val="批注框文本 Char"/>
    <w:basedOn w:val="17"/>
    <w:link w:val="10"/>
    <w:qFormat/>
    <w:uiPriority w:val="0"/>
    <w:rPr>
      <w:rFonts w:asciiTheme="minorHAnsi" w:hAnsiTheme="minorHAnsi" w:eastAsiaTheme="minorEastAsia" w:cstheme="minorBidi"/>
      <w:kern w:val="2"/>
      <w:sz w:val="18"/>
      <w:szCs w:val="18"/>
    </w:rPr>
  </w:style>
  <w:style w:type="paragraph" w:styleId="35">
    <w:name w:val="List Paragraph"/>
    <w:basedOn w:val="1"/>
    <w:unhideWhenUsed/>
    <w:qFormat/>
    <w:uiPriority w:val="99"/>
    <w:pPr>
      <w:ind w:firstLine="420" w:firstLineChars="200"/>
    </w:pPr>
  </w:style>
  <w:style w:type="character" w:customStyle="1" w:styleId="36">
    <w:name w:val="纯文本 Char1"/>
    <w:link w:val="9"/>
    <w:qFormat/>
    <w:uiPriority w:val="0"/>
    <w:rPr>
      <w:rFonts w:ascii="宋体" w:hAnsi="Courier New" w:eastAsia="宋体" w:cs="Times New Roman"/>
      <w:kern w:val="2"/>
      <w:sz w:val="21"/>
    </w:rPr>
  </w:style>
  <w:style w:type="character" w:customStyle="1" w:styleId="37">
    <w:name w:val="纯文本 Char"/>
    <w:basedOn w:val="17"/>
    <w:link w:val="9"/>
    <w:qFormat/>
    <w:uiPriority w:val="0"/>
    <w:rPr>
      <w:rFonts w:ascii="宋体" w:hAnsi="Courier New" w:eastAsia="宋体" w:cs="Courier New"/>
      <w:kern w:val="2"/>
      <w:sz w:val="21"/>
      <w:szCs w:val="21"/>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9">
    <w:name w:val="layui-this"/>
    <w:basedOn w:val="17"/>
    <w:qFormat/>
    <w:uiPriority w:val="0"/>
    <w:rPr>
      <w:bdr w:val="single" w:color="EEEEEE" w:sz="6" w:space="0"/>
      <w:shd w:val="clear" w:fill="FFFFFF"/>
    </w:rPr>
  </w:style>
  <w:style w:type="character" w:customStyle="1" w:styleId="40">
    <w:name w:val="first-child"/>
    <w:basedOn w:val="17"/>
    <w:qFormat/>
    <w:uiPriority w:val="0"/>
  </w:style>
  <w:style w:type="character" w:customStyle="1" w:styleId="41">
    <w:name w:val="hover"/>
    <w:basedOn w:val="17"/>
    <w:qFormat/>
    <w:uiPriority w:val="0"/>
    <w:rPr>
      <w:color w:val="5FB878"/>
    </w:rPr>
  </w:style>
  <w:style w:type="character" w:customStyle="1" w:styleId="42">
    <w:name w:val="hover1"/>
    <w:basedOn w:val="17"/>
    <w:qFormat/>
    <w:uiPriority w:val="0"/>
    <w:rPr>
      <w:color w:val="5FB878"/>
    </w:rPr>
  </w:style>
  <w:style w:type="character" w:customStyle="1" w:styleId="43">
    <w:name w:val="hover2"/>
    <w:basedOn w:val="17"/>
    <w:qFormat/>
    <w:uiPriority w:val="0"/>
    <w:rPr>
      <w:color w:val="FFFFFF"/>
    </w:rPr>
  </w:style>
  <w:style w:type="paragraph" w:customStyle="1" w:styleId="44">
    <w:name w:val="正文缩进1"/>
    <w:basedOn w:val="1"/>
    <w:qFormat/>
    <w:uiPriority w:val="0"/>
    <w:pPr>
      <w:ind w:firstLine="420" w:firstLineChars="200"/>
    </w:pPr>
  </w:style>
  <w:style w:type="table" w:customStyle="1" w:styleId="45">
    <w:name w:val="网格型3"/>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7">
    <w:name w:val="新正文"/>
    <w:basedOn w:val="1"/>
    <w:next w:val="1"/>
    <w:qFormat/>
    <w:uiPriority w:val="0"/>
    <w:pPr>
      <w:adjustRightInd w:val="0"/>
      <w:snapToGrid w:val="0"/>
      <w:spacing w:line="440" w:lineRule="atLeast"/>
    </w:pPr>
    <w:rPr>
      <w:rFonts w:ascii="宋体" w:hAnsi="宋体"/>
      <w:snapToGrid w:val="0"/>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7CC1D-B0FC-4B3F-974B-7BA4646FE7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6514</Words>
  <Characters>6786</Characters>
  <Lines>44</Lines>
  <Paragraphs>12</Paragraphs>
  <TotalTime>1</TotalTime>
  <ScaleCrop>false</ScaleCrop>
  <LinksUpToDate>false</LinksUpToDate>
  <CharactersWithSpaces>7490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2021-08-08T07:09:00Z</dcterms:created>
  <dc:creator>Ice Man</dc:creator>
  <cp:lastModifiedBy>lenovo</cp:lastModifiedBy>
  <cp:lastPrinted>2025-08-19T06:38:00Z</cp:lastPrinted>
  <dcterms:modified xsi:type="dcterms:W3CDTF">2025-08-19T09:02:43Z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E77BA492E4954D4A9A81562465DDA2AD_13</vt:lpwstr>
  </property>
  <property fmtid="{D5CDD505-2E9C-101B-9397-08002B2CF9AE}" pid="4" name="KSOTemplateDocerSaveRecord">
    <vt:lpwstr>eyJoZGlkIjoiNGRiZjY4ZGM4MTI1ZDQ0NjI4OWIwMmU0MjU3ZDBkNDEifQ==</vt:lpwstr>
  </property>
</Properties>
</file>