
<file path=[Content_Types].xml><?xml version="1.0" encoding="utf-8"?>
<Types xmlns="http://schemas.openxmlformats.org/package/2006/content-types">
  <Default Extension="bin" ContentType="application/vnd.openxmlformats-officedocument.oleObject"/>
  <Default Extension="png" ContentType="image/png"/>
  <Default Extension="jpeg" ContentType="image/jpeg"/>
  <Default Extension="JPG" ContentType="image/.jpg"/>
  <Default Extension="emf" ContentType="image/x-emf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tbl>
      <w:tblPr>
        <w:tblStyle w:val="7"/>
        <w:tblW w:w="10384" w:type="dxa"/>
        <w:tblInd w:w="-993" w:type="dxa"/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568"/>
        <w:gridCol w:w="1118"/>
        <w:gridCol w:w="1866"/>
        <w:gridCol w:w="4917"/>
        <w:gridCol w:w="930"/>
        <w:gridCol w:w="870"/>
        <w:gridCol w:w="115"/>
      </w:tblGrid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03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36"/>
                <w:szCs w:val="36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36"/>
                <w:szCs w:val="36"/>
              </w:rPr>
              <w:t>启东市和睦幼儿园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36"/>
                <w:szCs w:val="36"/>
                <w:lang w:eastAsia="zh-CN"/>
              </w:rPr>
              <w:t>融合教育器材设备</w:t>
            </w: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36"/>
                <w:szCs w:val="36"/>
              </w:rPr>
              <w:t>市场</w:t>
            </w:r>
            <w:r>
              <w:rPr>
                <w:rFonts w:hint="eastAsia" w:ascii="微软雅黑" w:hAnsi="微软雅黑" w:eastAsia="微软雅黑" w:cs="微软雅黑"/>
                <w:b/>
                <w:bCs/>
                <w:i w:val="0"/>
                <w:iCs w:val="0"/>
                <w:caps w:val="0"/>
                <w:color w:val="000000"/>
                <w:spacing w:val="0"/>
                <w:sz w:val="37"/>
                <w:szCs w:val="37"/>
                <w:shd w:val="clear" w:fill="FFFFFF"/>
              </w:rPr>
              <w:t>询价公告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765" w:hRule="atLeast"/>
        </w:trPr>
        <w:tc>
          <w:tcPr>
            <w:tcW w:w="10384" w:type="dxa"/>
            <w:gridSpan w:val="7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>
            <w:pPr>
              <w:tabs>
                <w:tab w:val="left" w:pos="5325"/>
              </w:tabs>
              <w:snapToGrid w:val="0"/>
              <w:spacing w:line="360" w:lineRule="auto"/>
              <w:ind w:firstLine="480" w:firstLineChars="200"/>
              <w:contextualSpacing/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</w:pP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启东市和睦幼儿园融合教育器材设备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采购项目即将实施，现就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启东市和睦幼儿园融合教育器材设备</w:t>
            </w: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采购进行市场询价调研。</w:t>
            </w:r>
          </w:p>
          <w:p>
            <w:pPr>
              <w:tabs>
                <w:tab w:val="left" w:pos="5325"/>
              </w:tabs>
              <w:snapToGrid w:val="0"/>
              <w:spacing w:line="360" w:lineRule="auto"/>
              <w:contextualSpacing/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</w:pPr>
            <w:r>
              <w:rPr>
                <w:rFonts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</w:rPr>
              <w:t>一、数量</w:t>
            </w:r>
            <w:r>
              <w:rPr>
                <w:rFonts w:hint="eastAsia" w:ascii="微软雅黑" w:hAnsi="微软雅黑" w:eastAsia="微软雅黑" w:cs="微软雅黑"/>
                <w:i w:val="0"/>
                <w:iCs w:val="0"/>
                <w:caps w:val="0"/>
                <w:color w:val="000000"/>
                <w:spacing w:val="0"/>
                <w:sz w:val="24"/>
                <w:szCs w:val="24"/>
                <w:shd w:val="clear" w:fill="FFFFFF"/>
                <w:lang w:eastAsia="zh-CN"/>
              </w:rPr>
              <w:t>和需求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5" w:type="dxa"/>
          <w:trHeight w:val="930" w:hRule="atLeast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  <w:t>序号</w:t>
            </w:r>
          </w:p>
        </w:tc>
        <w:tc>
          <w:tcPr>
            <w:tcW w:w="1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  <w:t>名称</w:t>
            </w:r>
          </w:p>
        </w:tc>
        <w:tc>
          <w:tcPr>
            <w:tcW w:w="18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  <w:t>图示</w:t>
            </w:r>
          </w:p>
        </w:tc>
        <w:tc>
          <w:tcPr>
            <w:tcW w:w="49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  <w:t>规格参数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  <w:t>单位</w:t>
            </w:r>
          </w:p>
        </w:tc>
        <w:tc>
          <w:tcPr>
            <w:tcW w:w="8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b/>
                <w:bCs/>
                <w:color w:val="000000"/>
                <w:kern w:val="0"/>
                <w:sz w:val="18"/>
                <w:szCs w:val="18"/>
              </w:rPr>
              <w:t>数量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5" w:type="dxa"/>
          <w:trHeight w:val="1575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清水积木（中大班）</w:t>
            </w:r>
          </w:p>
        </w:tc>
        <w:tc>
          <w:tcPr>
            <w:tcW w:w="1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  <w:drawing>
                <wp:inline distT="0" distB="0" distL="0" distR="0">
                  <wp:extent cx="979170" cy="762000"/>
                  <wp:effectExtent l="19050" t="0" r="0" b="0"/>
                  <wp:docPr id="269" name="图片 1" descr="C:\Users\Administrator.XT-20211108KKYW\Documents\WeChat Files\wxid_7icaqufdcyso22\FileStorage\Temp\1661567648723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69" name="图片 1" descr="C:\Users\Administrator.XT-20211108KKYW\Documents\WeChat Files\wxid_7icaqufdcyso22\FileStorage\Temp\1661567648723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9714" cy="7620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详见附件1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5" w:type="dxa"/>
          <w:trHeight w:val="1575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2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炫彩单元积木（小）</w:t>
            </w:r>
          </w:p>
        </w:tc>
        <w:tc>
          <w:tcPr>
            <w:tcW w:w="1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60288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125095</wp:posOffset>
                  </wp:positionV>
                  <wp:extent cx="733425" cy="600075"/>
                  <wp:effectExtent l="19050" t="0" r="9525" b="0"/>
                  <wp:wrapNone/>
                  <wp:docPr id="270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33425" cy="6000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详见附件2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5" w:type="dxa"/>
          <w:trHeight w:val="153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3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黑板</w:t>
            </w:r>
          </w:p>
        </w:tc>
        <w:tc>
          <w:tcPr>
            <w:tcW w:w="1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61312" behindDoc="0" locked="0" layoutInCell="1" allowOverlap="1">
                  <wp:simplePos x="0" y="0"/>
                  <wp:positionH relativeFrom="column">
                    <wp:posOffset>219075</wp:posOffset>
                  </wp:positionH>
                  <wp:positionV relativeFrom="paragraph">
                    <wp:posOffset>506095</wp:posOffset>
                  </wp:positionV>
                  <wp:extent cx="638175" cy="838200"/>
                  <wp:effectExtent l="19050" t="0" r="9525" b="0"/>
                  <wp:wrapNone/>
                  <wp:docPr id="271" name="Picture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1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8175" cy="8382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left"/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1.尺寸：56*61*100-136可伸缩调节脚</w:t>
            </w:r>
          </w:p>
          <w:p>
            <w:pPr>
              <w:widowControl/>
              <w:jc w:val="left"/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2.材质：使用16mm樟子松，一次开料而成</w:t>
            </w:r>
          </w:p>
          <w:p>
            <w:pPr>
              <w:widowControl/>
              <w:jc w:val="left"/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3.油漆：使用华润牌UV环保油漆，产品无异味无毒</w:t>
            </w:r>
          </w:p>
          <w:p>
            <w:pPr>
              <w:widowControl/>
              <w:jc w:val="left"/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4.工艺：板材边角经过打磨，采用UV滚涂生产流水线设备，表面涂漆光滑均匀平整无毛刺</w:t>
            </w:r>
          </w:p>
          <w:p>
            <w:pPr>
              <w:widowControl/>
              <w:jc w:val="left"/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5.固定件：螺丝固定，可以调节高度</w:t>
            </w:r>
          </w:p>
          <w:p>
            <w:pPr>
              <w:widowControl/>
              <w:jc w:val="left"/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6.其他：贴地处装有塑料脚垫，防止板材磨损</w:t>
            </w:r>
          </w:p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7.包装：产品为可拆卸式，单品板材使用瓦楞纸包装，内使用珍珠棉隔挡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5" w:type="dxa"/>
          <w:trHeight w:val="126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4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户外建构</w:t>
            </w:r>
          </w:p>
        </w:tc>
        <w:tc>
          <w:tcPr>
            <w:tcW w:w="1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drawing>
                <wp:anchor distT="0" distB="0" distL="114300" distR="114300" simplePos="0" relativeHeight="251662336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181610</wp:posOffset>
                  </wp:positionV>
                  <wp:extent cx="676275" cy="600075"/>
                  <wp:effectExtent l="19050" t="0" r="9525" b="0"/>
                  <wp:wrapNone/>
                  <wp:docPr id="272" name="图片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2" name="图片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76275" cy="600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详见附件3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套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5" w:type="dxa"/>
          <w:trHeight w:val="126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5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足球门</w:t>
            </w:r>
          </w:p>
        </w:tc>
        <w:tc>
          <w:tcPr>
            <w:tcW w:w="1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drawing>
                <wp:anchor distT="0" distB="0" distL="114300" distR="114300" simplePos="0" relativeHeight="251663360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50165</wp:posOffset>
                  </wp:positionV>
                  <wp:extent cx="762000" cy="619125"/>
                  <wp:effectExtent l="19050" t="0" r="0" b="0"/>
                  <wp:wrapNone/>
                  <wp:docPr id="273" name="图片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3" name="图片 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/>
                          <a:srcRect l="21040" t="14862" r="5243" b="819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62000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尺寸：124*81*65cm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个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5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5" w:type="dxa"/>
          <w:trHeight w:val="126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6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定向篮球架</w:t>
            </w:r>
          </w:p>
        </w:tc>
        <w:tc>
          <w:tcPr>
            <w:tcW w:w="1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drawing>
                <wp:anchor distT="0" distB="0" distL="114300" distR="114300" simplePos="0" relativeHeight="251664384" behindDoc="0" locked="0" layoutInCell="1" allowOverlap="1">
                  <wp:simplePos x="0" y="0"/>
                  <wp:positionH relativeFrom="column">
                    <wp:posOffset>209550</wp:posOffset>
                  </wp:positionH>
                  <wp:positionV relativeFrom="paragraph">
                    <wp:posOffset>57785</wp:posOffset>
                  </wp:positionV>
                  <wp:extent cx="628650" cy="695325"/>
                  <wp:effectExtent l="0" t="0" r="0" b="0"/>
                  <wp:wrapNone/>
                  <wp:docPr id="274" name="图片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4" name="图片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650" cy="695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产品尺寸：740*760*880mm；球自动回滚到球员时，得分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个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000000" w:fill="FFFFFF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5" w:type="dxa"/>
          <w:trHeight w:val="126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7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滚筒1</w:t>
            </w:r>
          </w:p>
        </w:tc>
        <w:tc>
          <w:tcPr>
            <w:tcW w:w="1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drawing>
                <wp:anchor distT="0" distB="0" distL="114300" distR="114300" simplePos="0" relativeHeight="251665408" behindDoc="0" locked="0" layoutInCell="1" allowOverlap="1">
                  <wp:simplePos x="0" y="0"/>
                  <wp:positionH relativeFrom="column">
                    <wp:posOffset>102235</wp:posOffset>
                  </wp:positionH>
                  <wp:positionV relativeFrom="paragraph">
                    <wp:posOffset>52705</wp:posOffset>
                  </wp:positionV>
                  <wp:extent cx="704850" cy="504825"/>
                  <wp:effectExtent l="19050" t="0" r="0" b="0"/>
                  <wp:wrapNone/>
                  <wp:docPr id="275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5" name="图片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5048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材质：pp，尺寸：直径560，长600，厚度12mm，工艺：磨圆角、光滑无毛刺，切口整齐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材质：采用优质pp塑料（色度不变；无异臭、异味；不产生任何肉眼可见的碎片杂物。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5" w:type="dxa"/>
          <w:trHeight w:val="1260" w:hRule="atLeast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8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滚筒2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drawing>
                <wp:anchor distT="0" distB="0" distL="114300" distR="114300" simplePos="0" relativeHeight="251666432" behindDoc="0" locked="0" layoutInCell="1" allowOverlap="1">
                  <wp:simplePos x="0" y="0"/>
                  <wp:positionH relativeFrom="column">
                    <wp:posOffset>191135</wp:posOffset>
                  </wp:positionH>
                  <wp:positionV relativeFrom="paragraph">
                    <wp:posOffset>86360</wp:posOffset>
                  </wp:positionV>
                  <wp:extent cx="704850" cy="466725"/>
                  <wp:effectExtent l="19050" t="0" r="0" b="0"/>
                  <wp:wrapNone/>
                  <wp:docPr id="276" name="图片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6" name="图片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485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材质：pp，尺寸：直径560，长900，厚度12mm，工艺：磨圆角、光滑无毛刺，切口整齐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材质：采用优质pp塑料（色度不变；无异臭、异味；不产生任何肉眼可见的碎片杂物。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5" w:type="dxa"/>
          <w:trHeight w:val="1260" w:hRule="atLeast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9</w:t>
            </w:r>
          </w:p>
        </w:tc>
        <w:tc>
          <w:tcPr>
            <w:tcW w:w="1118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滚筒3</w:t>
            </w:r>
          </w:p>
        </w:tc>
        <w:tc>
          <w:tcPr>
            <w:tcW w:w="1866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drawing>
                <wp:anchor distT="0" distB="0" distL="114300" distR="114300" simplePos="0" relativeHeight="251667456" behindDoc="0" locked="0" layoutInCell="1" allowOverlap="1">
                  <wp:simplePos x="0" y="0"/>
                  <wp:positionH relativeFrom="column">
                    <wp:posOffset>142875</wp:posOffset>
                  </wp:positionH>
                  <wp:positionV relativeFrom="paragraph">
                    <wp:posOffset>57150</wp:posOffset>
                  </wp:positionV>
                  <wp:extent cx="828675" cy="485775"/>
                  <wp:effectExtent l="19050" t="0" r="9525" b="0"/>
                  <wp:wrapNone/>
                  <wp:docPr id="277" name="图片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7" name="图片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28675" cy="485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材质：pp，尺寸：直径630，长600，厚度13mm，工艺：磨圆角、光滑无毛刺，切口整齐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材质：采用优质pp塑料（色度不变；无异臭、异味；不产生任何肉眼可见的碎片杂物。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5" w:type="dxa"/>
          <w:trHeight w:val="126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10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滚筒4</w:t>
            </w:r>
          </w:p>
        </w:tc>
        <w:tc>
          <w:tcPr>
            <w:tcW w:w="1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161925</wp:posOffset>
                  </wp:positionH>
                  <wp:positionV relativeFrom="paragraph">
                    <wp:posOffset>85725</wp:posOffset>
                  </wp:positionV>
                  <wp:extent cx="809625" cy="466725"/>
                  <wp:effectExtent l="19050" t="0" r="9525" b="0"/>
                  <wp:wrapNone/>
                  <wp:docPr id="279" name="图片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9" name="图片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材质：pp，尺寸：直径630，长900，厚度13mm，工艺：磨圆角、光滑无毛刺，切口整齐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材质：采用优质pp塑料（色度不变；无异臭、异味；不产生任何肉眼可见的碎片杂物。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6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5" w:type="dxa"/>
          <w:trHeight w:val="126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11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木质荡桥</w:t>
            </w:r>
          </w:p>
        </w:tc>
        <w:tc>
          <w:tcPr>
            <w:tcW w:w="1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69504" behindDoc="0" locked="0" layoutInCell="1" allowOverlap="1">
                  <wp:simplePos x="0" y="0"/>
                  <wp:positionH relativeFrom="column">
                    <wp:posOffset>95250</wp:posOffset>
                  </wp:positionH>
                  <wp:positionV relativeFrom="paragraph">
                    <wp:posOffset>34925</wp:posOffset>
                  </wp:positionV>
                  <wp:extent cx="962025" cy="685800"/>
                  <wp:effectExtent l="19050" t="0" r="9525" b="0"/>
                  <wp:wrapNone/>
                  <wp:docPr id="280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62025" cy="68580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尺寸：280*130*80cm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 xml:space="preserve">1.采用黄花梨材质，  2.所有螺丝、五金件均采用不锈钢材质，耐腐蚀，不易生锈。 3.整套木制产品需进行各个部件组装（即试安装），组装后按照平面 要求对组装位置进行标记。拆装后刷涂第一遍底漆，风干后对产品进 行表面细致打磨，直至产品表面光滑，边角圆润；第二遍油漆如第一 遍底漆要求，完善细节。   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5" w:type="dxa"/>
          <w:trHeight w:val="126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12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木质荡桥</w:t>
            </w:r>
          </w:p>
        </w:tc>
        <w:tc>
          <w:tcPr>
            <w:tcW w:w="1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70528" behindDoc="0" locked="0" layoutInCell="1" allowOverlap="1">
                  <wp:simplePos x="0" y="0"/>
                  <wp:positionH relativeFrom="column">
                    <wp:posOffset>123825</wp:posOffset>
                  </wp:positionH>
                  <wp:positionV relativeFrom="paragraph">
                    <wp:posOffset>463550</wp:posOffset>
                  </wp:positionV>
                  <wp:extent cx="857250" cy="600075"/>
                  <wp:effectExtent l="19050" t="0" r="0" b="0"/>
                  <wp:wrapNone/>
                  <wp:docPr id="281" name="图片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1" name="图片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/>
                          <a:srcRect l="1515" t="55437" r="17273" b="2728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57250" cy="6000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材质：花梨木   尺寸：280*130*80cm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 xml:space="preserve">1.采用黄花梨材质，  2.所有螺丝、五金件均采用不锈钢材质，耐腐蚀，不易生锈。 3.整套木制产品需进行各个部件组装（即试安装），组装后按照平面 要求对组装位置进行标记。拆装后刷涂第一遍底漆，风干后对产品进 行表面细致打磨，直至产品表面光滑，边角圆润；第二遍油漆如第一 遍底漆要求，完善细节。 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5" w:type="dxa"/>
          <w:trHeight w:val="228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13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双人秋千</w:t>
            </w:r>
          </w:p>
        </w:tc>
        <w:tc>
          <w:tcPr>
            <w:tcW w:w="1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71552" behindDoc="0" locked="0" layoutInCell="1" allowOverlap="1">
                  <wp:simplePos x="0" y="0"/>
                  <wp:positionH relativeFrom="column">
                    <wp:posOffset>57150</wp:posOffset>
                  </wp:positionH>
                  <wp:positionV relativeFrom="paragraph">
                    <wp:posOffset>497205</wp:posOffset>
                  </wp:positionV>
                  <wp:extent cx="942975" cy="733425"/>
                  <wp:effectExtent l="19050" t="0" r="9525" b="0"/>
                  <wp:wrapNone/>
                  <wp:docPr id="282" name="图片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2" name="图片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/>
                          <a:srcRect l="24689" t="34161" r="19798" b="1553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42975" cy="7334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尺寸：350*130*220cm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1.主要支撑柱采用黄花梨材质，柱子规格：95*95mm。  2.所有螺丝、五金件均采用不锈钢材质，耐腐蚀，不易生锈。 3.整套木制产品需进行各个部件组装（即试安装），组装后按照平面 要求对组装位置进行标记。拆装后刷涂第一遍底漆，风干后对产品进 行表面细致打磨，直至产品表面光滑，边角圆润；第二遍油漆如第一 遍底漆要求，完善细节。篮子采用海缆绳手工编织。耐用。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个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5" w:type="dxa"/>
          <w:trHeight w:val="126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14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平衡绳</w:t>
            </w:r>
          </w:p>
        </w:tc>
        <w:tc>
          <w:tcPr>
            <w:tcW w:w="1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drawing>
                <wp:anchor distT="0" distB="0" distL="114300" distR="114300" simplePos="0" relativeHeight="251672576" behindDoc="0" locked="0" layoutInCell="1" allowOverlap="1">
                  <wp:simplePos x="0" y="0"/>
                  <wp:positionH relativeFrom="column">
                    <wp:posOffset>133350</wp:posOffset>
                  </wp:positionH>
                  <wp:positionV relativeFrom="paragraph">
                    <wp:posOffset>62230</wp:posOffset>
                  </wp:positionV>
                  <wp:extent cx="771525" cy="666750"/>
                  <wp:effectExtent l="19050" t="0" r="9525" b="0"/>
                  <wp:wrapNone/>
                  <wp:docPr id="283" name="图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3" name="图片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71525" cy="6667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材质：塑料；规格：高密度织带10m，产品重量：5k，适用范围：户外树间，包含织带10m*1件，吊环2个，木棒2个，圆球3个，树衣2个，收纳袋1个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套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2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5" w:type="dxa"/>
          <w:trHeight w:val="558" w:hRule="atLeast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15</w:t>
            </w:r>
          </w:p>
        </w:tc>
        <w:tc>
          <w:tcPr>
            <w:tcW w:w="111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五彩滚筒协力车（六轮）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</w:p>
        </w:tc>
        <w:tc>
          <w:tcPr>
            <w:tcW w:w="4917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  <w:lang w:eastAsia="zh-CN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尺寸：240*60*69 六轮</w:t>
            </w:r>
          </w:p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材质：架子为PVC管，优质塑料管，规格:直径47.5mm，3.0MM</w:t>
            </w:r>
            <w:r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59264" behindDoc="0" locked="0" layoutInCell="1" allowOverlap="1">
                  <wp:simplePos x="0" y="0"/>
                  <wp:positionH relativeFrom="column">
                    <wp:posOffset>-1089660</wp:posOffset>
                  </wp:positionH>
                  <wp:positionV relativeFrom="paragraph">
                    <wp:posOffset>69215</wp:posOffset>
                  </wp:positionV>
                  <wp:extent cx="971550" cy="647700"/>
                  <wp:effectExtent l="19050" t="0" r="0" b="0"/>
                  <wp:wrapNone/>
                  <wp:docPr id="9" name="图片 6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图片 622"/>
                          <pic:cNvPicPr>
                            <a:picLocks noChangeAspect="1"/>
                          </pic:cNvPicPr>
                        </pic:nvPicPr>
                        <pic:blipFill>
                          <a:blip r:embed="rId18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71550" cy="6477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厚度可按存放户外体育用品及玩具，可以按场地任意调整尺寸。整体玩具连接牢固，不划手，结实安全，经久耐用、抗紫外线、不易褪色、不易老化，不会受气候、温差影响而变型；安全、重量轻、方便搬动、好清洗；3塑料颜色鲜艳、完全环保</w:t>
            </w:r>
          </w:p>
        </w:tc>
        <w:tc>
          <w:tcPr>
            <w:tcW w:w="93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套</w:t>
            </w:r>
          </w:p>
        </w:tc>
        <w:tc>
          <w:tcPr>
            <w:tcW w:w="870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5" w:type="dxa"/>
          <w:trHeight w:val="1260" w:hRule="atLeast"/>
        </w:trPr>
        <w:tc>
          <w:tcPr>
            <w:tcW w:w="568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16</w:t>
            </w:r>
          </w:p>
        </w:tc>
        <w:tc>
          <w:tcPr>
            <w:tcW w:w="1118" w:type="dxa"/>
            <w:tcBorders>
              <w:top w:val="single" w:color="auto" w:sz="4" w:space="0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投掷框</w:t>
            </w:r>
          </w:p>
        </w:tc>
        <w:tc>
          <w:tcPr>
            <w:tcW w:w="1866" w:type="dxa"/>
            <w:tcBorders>
              <w:top w:val="single" w:color="auto" w:sz="4" w:space="0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left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drawing>
                <wp:anchor distT="0" distB="0" distL="114300" distR="114300" simplePos="0" relativeHeight="251673600" behindDoc="0" locked="0" layoutInCell="1" allowOverlap="1">
                  <wp:simplePos x="0" y="0"/>
                  <wp:positionH relativeFrom="column">
                    <wp:posOffset>190500</wp:posOffset>
                  </wp:positionH>
                  <wp:positionV relativeFrom="paragraph">
                    <wp:posOffset>55880</wp:posOffset>
                  </wp:positionV>
                  <wp:extent cx="800100" cy="523875"/>
                  <wp:effectExtent l="19050" t="0" r="0" b="0"/>
                  <wp:wrapNone/>
                  <wp:docPr id="284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0100" cy="52387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　</w:t>
            </w:r>
          </w:p>
        </w:tc>
        <w:tc>
          <w:tcPr>
            <w:tcW w:w="4917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红、黄、蓝、绿各2组，每个送6个小球，尺寸：110*60cm，材质：魔术勾布</w:t>
            </w:r>
          </w:p>
        </w:tc>
        <w:tc>
          <w:tcPr>
            <w:tcW w:w="93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个</w:t>
            </w:r>
          </w:p>
        </w:tc>
        <w:tc>
          <w:tcPr>
            <w:tcW w:w="870" w:type="dxa"/>
            <w:tcBorders>
              <w:top w:val="single" w:color="auto" w:sz="4" w:space="0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8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5" w:type="dxa"/>
          <w:trHeight w:val="1260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17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nil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平衡板</w:t>
            </w:r>
          </w:p>
        </w:tc>
        <w:tc>
          <w:tcPr>
            <w:tcW w:w="1866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drawing>
                <wp:anchor distT="0" distB="0" distL="114300" distR="114300" simplePos="0" relativeHeight="251674624" behindDoc="0" locked="0" layoutInCell="1" allowOverlap="1">
                  <wp:simplePos x="0" y="0"/>
                  <wp:positionH relativeFrom="column">
                    <wp:posOffset>38100</wp:posOffset>
                  </wp:positionH>
                  <wp:positionV relativeFrom="paragraph">
                    <wp:posOffset>11430</wp:posOffset>
                  </wp:positionV>
                  <wp:extent cx="952500" cy="619125"/>
                  <wp:effectExtent l="19050" t="0" r="0" b="0"/>
                  <wp:wrapNone/>
                  <wp:docPr id="285" name="图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5" name="图片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52500" cy="619125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材质：环保塑料，产品颜色：蓝、粉、白，尺寸：90*28cm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个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450</w:t>
            </w:r>
          </w:p>
        </w:tc>
      </w:tr>
      <w:tr>
        <w:tblPrEx>
          <w:tblCellMar>
            <w:top w:w="0" w:type="dxa"/>
            <w:left w:w="0" w:type="dxa"/>
            <w:bottom w:w="0" w:type="dxa"/>
            <w:right w:w="0" w:type="dxa"/>
          </w:tblCellMar>
        </w:tblPrEx>
        <w:trPr>
          <w:gridAfter w:val="1"/>
          <w:wAfter w:w="115" w:type="dxa"/>
          <w:trHeight w:val="1245" w:hRule="atLeast"/>
        </w:trPr>
        <w:tc>
          <w:tcPr>
            <w:tcW w:w="568" w:type="dxa"/>
            <w:tcBorders>
              <w:top w:val="nil"/>
              <w:left w:val="single" w:color="auto" w:sz="4" w:space="0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18</w:t>
            </w:r>
          </w:p>
        </w:tc>
        <w:tc>
          <w:tcPr>
            <w:tcW w:w="1118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kern w:val="0"/>
                <w:sz w:val="18"/>
                <w:szCs w:val="18"/>
              </w:rPr>
              <w:t>滑板车</w:t>
            </w:r>
          </w:p>
        </w:tc>
        <w:tc>
          <w:tcPr>
            <w:tcW w:w="1866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</w:pPr>
            <w:r>
              <w:rPr>
                <w:rFonts w:ascii="微软雅黑" w:hAnsi="微软雅黑" w:eastAsia="微软雅黑" w:cs="宋体"/>
                <w:kern w:val="0"/>
                <w:sz w:val="18"/>
                <w:szCs w:val="18"/>
              </w:rPr>
              <w:drawing>
                <wp:anchor distT="0" distB="0" distL="114300" distR="114300" simplePos="0" relativeHeight="251675648" behindDoc="0" locked="0" layoutInCell="1" allowOverlap="1">
                  <wp:simplePos x="0" y="0"/>
                  <wp:positionH relativeFrom="column">
                    <wp:posOffset>152400</wp:posOffset>
                  </wp:positionH>
                  <wp:positionV relativeFrom="paragraph">
                    <wp:posOffset>48260</wp:posOffset>
                  </wp:positionV>
                  <wp:extent cx="714375" cy="590550"/>
                  <wp:effectExtent l="19050" t="0" r="9525" b="0"/>
                  <wp:wrapNone/>
                  <wp:docPr id="287" name="Picture 6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87" name="Picture 6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/>
                          <a:srcRect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14375" cy="590550"/>
                          </a:xfrm>
                          <a:prstGeom prst="rect">
                            <a:avLst/>
                          </a:prstGeom>
                          <a:noFill/>
                          <a:ln w="1">
                            <a:noFill/>
                            <a:miter lim="800000"/>
                            <a:headEnd/>
                            <a:tailEnd type="none" w="med" len="med"/>
                          </a:ln>
                          <a:effectLst/>
                        </pic:spPr>
                      </pic:pic>
                    </a:graphicData>
                  </a:graphic>
                </wp:anchor>
              </w:drawing>
            </w:r>
          </w:p>
        </w:tc>
        <w:tc>
          <w:tcPr>
            <w:tcW w:w="4917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尺寸：58*50*11cm（大号）    颜色：多色，版面厚度4cm，材质：优质HDPE</w:t>
            </w:r>
          </w:p>
        </w:tc>
        <w:tc>
          <w:tcPr>
            <w:tcW w:w="93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套</w:t>
            </w:r>
          </w:p>
        </w:tc>
        <w:tc>
          <w:tcPr>
            <w:tcW w:w="870" w:type="dxa"/>
            <w:tcBorders>
              <w:top w:val="nil"/>
              <w:left w:val="nil"/>
              <w:bottom w:val="single" w:color="auto" w:sz="4" w:space="0"/>
              <w:right w:val="single" w:color="auto" w:sz="4" w:space="0"/>
            </w:tcBorders>
            <w:shd w:val="clear" w:color="auto" w:fill="auto"/>
            <w:noWrap/>
            <w:vAlign w:val="center"/>
          </w:tcPr>
          <w:p>
            <w:pPr>
              <w:widowControl/>
              <w:jc w:val="center"/>
              <w:rPr>
                <w:rFonts w:ascii="微软雅黑" w:hAnsi="微软雅黑" w:eastAsia="微软雅黑" w:cs="宋体"/>
                <w:color w:val="000000"/>
                <w:kern w:val="0"/>
                <w:sz w:val="18"/>
                <w:szCs w:val="18"/>
              </w:rPr>
            </w:pPr>
            <w:r>
              <w:rPr>
                <w:rFonts w:hint="eastAsia" w:ascii="微软雅黑" w:hAnsi="微软雅黑" w:eastAsia="微软雅黑" w:cs="宋体"/>
                <w:color w:val="000000"/>
                <w:kern w:val="0"/>
                <w:sz w:val="18"/>
                <w:szCs w:val="18"/>
              </w:rPr>
              <w:t>400</w:t>
            </w:r>
          </w:p>
        </w:tc>
      </w:tr>
    </w:tbl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450" w:afterAutospacing="0" w:line="480" w:lineRule="atLeast"/>
        <w:ind w:right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约定事项：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450" w:afterAutospacing="0" w:line="480" w:lineRule="atLeast"/>
        <w:ind w:right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1.所有设备质保期限为三年（从验收合格后算起）。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450" w:afterAutospacing="0" w:line="480" w:lineRule="atLeast"/>
        <w:ind w:right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2.上述采购要求为最低要求，不得负偏离，否则视为无效报价。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450" w:afterAutospacing="0" w:line="480" w:lineRule="atLeast"/>
        <w:ind w:right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3.市场询价表及相关材料于2022年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11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月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</w:t>
      </w:r>
      <w:bookmarkStart w:id="0" w:name="_GoBack"/>
      <w:bookmarkEnd w:id="0"/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日1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6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:00前，送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至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启东市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公园中路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475号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，联系人：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t>成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老师，联系电话：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val="en-US" w:eastAsia="zh-CN"/>
        </w:rPr>
        <w:t>15896237678</w:t>
      </w: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450" w:afterAutospacing="0" w:line="480" w:lineRule="atLeast"/>
        <w:ind w:right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4.报价费用说明：包括满足本项目功能需求的一切设备、配件、辅料等设施设备费用。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450" w:afterAutospacing="0" w:line="480" w:lineRule="atLeast"/>
        <w:ind w:right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5、报价单位须提供营业执照，营业执照中有生产或经营与该项目有关的业务。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450" w:afterAutospacing="0" w:line="480" w:lineRule="atLeast"/>
        <w:ind w:right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</w:rPr>
        <w:t>6.拟定支付方式及期限：设备到场安装调试完毕并验收合格后付合同价的90%；余款10%于服务期满（从验收合格之日算起）且无质量问题后付清（不计利息）。7.其他：（１）请报价单位认真核算、如实报价，如发现虚假报价的，该单位今后将记入黑名单；（２）本次报价仅作为市场调研用，因此价格仅供参考；（３）本次调研询价不接收质疑函，只接收对本项目的建议。</w:t>
      </w:r>
    </w:p>
    <w:p>
      <w:pPr>
        <w:pStyle w:val="6"/>
        <w:keepNext w:val="0"/>
        <w:keepLines w:val="0"/>
        <w:widowControl/>
        <w:suppressLineNumbers w:val="0"/>
        <w:pBdr>
          <w:top w:val="none" w:color="auto" w:sz="0" w:space="0"/>
          <w:left w:val="none" w:color="auto" w:sz="0" w:space="0"/>
          <w:bottom w:val="none" w:color="auto" w:sz="0" w:space="0"/>
          <w:right w:val="none" w:color="auto" w:sz="0" w:space="0"/>
        </w:pBdr>
        <w:shd w:val="clear" w:fill="FFFFFF"/>
        <w:spacing w:before="450" w:beforeAutospacing="0" w:after="450" w:afterAutospacing="0" w:line="480" w:lineRule="atLeast"/>
        <w:ind w:right="0"/>
        <w:jc w:val="both"/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</w:pPr>
      <w:r>
        <w:rPr>
          <w:rFonts w:hint="eastAsia" w:ascii="微软雅黑" w:hAnsi="微软雅黑" w:eastAsia="微软雅黑" w:cs="微软雅黑"/>
          <w:i w:val="0"/>
          <w:iCs w:val="0"/>
          <w:caps w:val="0"/>
          <w:color w:val="000000"/>
          <w:spacing w:val="0"/>
          <w:sz w:val="24"/>
          <w:szCs w:val="24"/>
          <w:shd w:val="clear" w:fill="FFFFFF"/>
          <w:lang w:eastAsia="zh-CN"/>
        </w:rPr>
        <w:object>
          <v:shape id="_x0000_i1025" o:spt="75" type="#_x0000_t75" style="height:66pt;width:72.75pt;" o:ole="t" filled="f" o:preferrelative="t" stroked="f" coordsize="21600,21600">
            <v:path/>
            <v:fill on="f" focussize="0,0"/>
            <v:stroke on="f"/>
            <v:imagedata r:id="rId23" o:title=""/>
            <o:lock v:ext="edit" aspectratio="t"/>
            <w10:wrap type="none"/>
            <w10:anchorlock/>
          </v:shape>
          <o:OLEObject Type="Embed" ProgID="Package" ShapeID="_x0000_i1025" DrawAspect="Icon" ObjectID="_1468075725" r:id="rId22">
            <o:LockedField>false</o:LockedField>
          </o:OLEObject>
        </w:object>
      </w:r>
    </w:p>
    <w:p/>
    <w:p/>
    <w:p/>
    <w:p/>
    <w:p/>
    <w:p/>
    <w:p/>
    <w:p/>
    <w:p/>
    <w:p/>
    <w:p/>
    <w:p/>
    <w:p/>
    <w:p/>
    <w:p/>
    <w:p/>
    <w:p/>
    <w:p/>
    <w:p/>
    <w:p/>
    <w:p/>
    <w:p/>
    <w:p/>
    <w:p/>
    <w:p/>
    <w:p>
      <w:pPr>
        <w:rPr>
          <w:rFonts w:ascii="微软雅黑" w:hAnsi="微软雅黑" w:eastAsia="微软雅黑" w:cs="宋体"/>
          <w:b/>
          <w:color w:val="000000"/>
          <w:kern w:val="0"/>
          <w:sz w:val="24"/>
          <w:szCs w:val="24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10002FF" w:usb1="4000ACFF" w:usb2="00000009" w:usb3="00000000" w:csb0="2000019F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NzNiNzlkYWQxYTc3MjQ0NWNkYzdlMmNjZTllY2I3OTQifQ=="/>
  </w:docVars>
  <w:rsids>
    <w:rsidRoot w:val="00BC1134"/>
    <w:rsid w:val="00102F22"/>
    <w:rsid w:val="00133522"/>
    <w:rsid w:val="001F78DB"/>
    <w:rsid w:val="00261799"/>
    <w:rsid w:val="00310D87"/>
    <w:rsid w:val="003F32F4"/>
    <w:rsid w:val="0048100F"/>
    <w:rsid w:val="006A4B21"/>
    <w:rsid w:val="00731EEC"/>
    <w:rsid w:val="00801D2E"/>
    <w:rsid w:val="009D56D4"/>
    <w:rsid w:val="00A4423A"/>
    <w:rsid w:val="00B33B62"/>
    <w:rsid w:val="00BC1134"/>
    <w:rsid w:val="00BD0C4C"/>
    <w:rsid w:val="00BE5B27"/>
    <w:rsid w:val="00C17B37"/>
    <w:rsid w:val="00C574F0"/>
    <w:rsid w:val="00D21700"/>
    <w:rsid w:val="00DE5586"/>
    <w:rsid w:val="00DE7668"/>
    <w:rsid w:val="00E7161B"/>
    <w:rsid w:val="00FB594D"/>
    <w:rsid w:val="14DA0E23"/>
    <w:rsid w:val="1EB770E2"/>
    <w:rsid w:val="296D494F"/>
    <w:rsid w:val="3D0230C1"/>
    <w:rsid w:val="5DFE2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2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Times New Roman" w:hAnsi="Times New Roman" w:eastAsia="宋体" w:cs="Times New Roman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qFormat="1"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qFormat="1"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8">
    <w:name w:val="Default Paragraph Font"/>
    <w:semiHidden/>
    <w:unhideWhenUsed/>
    <w:qFormat/>
    <w:uiPriority w:val="1"/>
  </w:style>
  <w:style w:type="table" w:default="1" w:styleId="7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11"/>
    <w:semiHidden/>
    <w:unhideWhenUsed/>
    <w:qFormat/>
    <w:uiPriority w:val="99"/>
    <w:rPr>
      <w:sz w:val="18"/>
      <w:szCs w:val="18"/>
    </w:rPr>
  </w:style>
  <w:style w:type="paragraph" w:styleId="3">
    <w:name w:val="footer"/>
    <w:basedOn w:val="1"/>
    <w:link w:val="10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4">
    <w:name w:val="header"/>
    <w:basedOn w:val="1"/>
    <w:link w:val="9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5">
    <w:name w:val="footnote text"/>
    <w:basedOn w:val="1"/>
    <w:link w:val="12"/>
    <w:semiHidden/>
    <w:unhideWhenUsed/>
    <w:qFormat/>
    <w:uiPriority w:val="99"/>
    <w:pPr>
      <w:snapToGrid w:val="0"/>
      <w:jc w:val="left"/>
    </w:pPr>
    <w:rPr>
      <w:rFonts w:ascii="Times New Roman" w:hAnsi="Times New Roman" w:eastAsia="宋体" w:cs="Times New Roman"/>
      <w:sz w:val="18"/>
      <w:szCs w:val="18"/>
    </w:rPr>
  </w:style>
  <w:style w:type="paragraph" w:styleId="6">
    <w:name w:val="Normal (Web)"/>
    <w:basedOn w:val="1"/>
    <w:semiHidden/>
    <w:unhideWhenUsed/>
    <w:qFormat/>
    <w:uiPriority w:val="99"/>
    <w:pPr>
      <w:spacing w:before="0" w:beforeAutospacing="1" w:after="0" w:afterAutospacing="1"/>
      <w:ind w:left="0" w:right="0"/>
      <w:jc w:val="left"/>
    </w:pPr>
    <w:rPr>
      <w:kern w:val="0"/>
      <w:sz w:val="24"/>
      <w:lang w:val="en-US" w:eastAsia="zh-CN" w:bidi="ar"/>
    </w:rPr>
  </w:style>
  <w:style w:type="character" w:customStyle="1" w:styleId="9">
    <w:name w:val="页眉 Char"/>
    <w:basedOn w:val="8"/>
    <w:link w:val="4"/>
    <w:semiHidden/>
    <w:qFormat/>
    <w:uiPriority w:val="99"/>
    <w:rPr>
      <w:sz w:val="18"/>
      <w:szCs w:val="18"/>
    </w:rPr>
  </w:style>
  <w:style w:type="character" w:customStyle="1" w:styleId="10">
    <w:name w:val="页脚 Char"/>
    <w:basedOn w:val="8"/>
    <w:link w:val="3"/>
    <w:semiHidden/>
    <w:qFormat/>
    <w:uiPriority w:val="99"/>
    <w:rPr>
      <w:sz w:val="18"/>
      <w:szCs w:val="18"/>
    </w:rPr>
  </w:style>
  <w:style w:type="character" w:customStyle="1" w:styleId="11">
    <w:name w:val="批注框文本 Char"/>
    <w:basedOn w:val="8"/>
    <w:link w:val="2"/>
    <w:semiHidden/>
    <w:qFormat/>
    <w:uiPriority w:val="99"/>
    <w:rPr>
      <w:sz w:val="18"/>
      <w:szCs w:val="18"/>
    </w:rPr>
  </w:style>
  <w:style w:type="character" w:customStyle="1" w:styleId="12">
    <w:name w:val="脚注文本 Char"/>
    <w:basedOn w:val="8"/>
    <w:link w:val="5"/>
    <w:semiHidden/>
    <w:qFormat/>
    <w:uiPriority w:val="99"/>
    <w:rPr>
      <w:rFonts w:ascii="Times New Roman" w:hAnsi="Times New Roman" w:eastAsia="宋体" w:cs="Times New Roman"/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jpe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4" Type="http://schemas.openxmlformats.org/officeDocument/2006/relationships/fontTable" Target="fontTable.xml"/><Relationship Id="rId23" Type="http://schemas.openxmlformats.org/officeDocument/2006/relationships/image" Target="media/image19.emf"/><Relationship Id="rId22" Type="http://schemas.openxmlformats.org/officeDocument/2006/relationships/oleObject" Target="embeddings/oleObject1.bin"/><Relationship Id="rId21" Type="http://schemas.openxmlformats.org/officeDocument/2006/relationships/image" Target="media/image18.png"/><Relationship Id="rId20" Type="http://schemas.openxmlformats.org/officeDocument/2006/relationships/image" Target="media/image17.pn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png"/><Relationship Id="rId16" Type="http://schemas.openxmlformats.org/officeDocument/2006/relationships/image" Target="media/image13.png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Company>Microsoft</Company>
  <Pages>4</Pages>
  <Words>1800</Words>
  <Characters>2030</Characters>
  <Lines>75</Lines>
  <Paragraphs>21</Paragraphs>
  <TotalTime>110</TotalTime>
  <ScaleCrop>false</ScaleCrop>
  <LinksUpToDate>false</LinksUpToDate>
  <CharactersWithSpaces>2061</CharactersWithSpaces>
  <Application>WPS Office_11.1.0.12598_F1E327BC-269C-435d-A152-05C5408002CA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2022-08-27T02:31:00Z</dcterms:created>
  <dc:creator>Windows 用户</dc:creator>
  <cp:lastModifiedBy>丫头</cp:lastModifiedBy>
  <cp:lastPrinted>2022-10-27T07:47:00Z</cp:lastPrinted>
  <dcterms:modified xsi:type="dcterms:W3CDTF">2022-11-01T07:00:37Z</dcterms:modified>
  <cp:revision>10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2052-11.1.0.12598</vt:lpwstr>
  </property>
  <property fmtid="{D5CDD505-2E9C-101B-9397-08002B2CF9AE}" pid="3" name="ICV">
    <vt:lpwstr>3CD4FDDC33FE48598449DFAF0B1E8002</vt:lpwstr>
  </property>
</Properties>
</file>