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283" w:leftChars="-135" w:firstLine="802" w:firstLineChars="222"/>
        <w:jc w:val="center"/>
        <w:rPr>
          <w:rFonts w:hint="eastAsia" w:cs="仿宋" w:asciiTheme="majorEastAsia" w:hAnsiTheme="majorEastAsia" w:eastAsiaTheme="majorEastAsia"/>
          <w:b/>
          <w:bCs/>
          <w:color w:val="333333"/>
          <w:kern w:val="0"/>
          <w:sz w:val="36"/>
          <w:szCs w:val="36"/>
          <w:shd w:val="clear" w:color="auto" w:fill="FFFFFF"/>
          <w:lang w:eastAsia="zh-CN"/>
        </w:rPr>
      </w:pPr>
      <w:r>
        <w:rPr>
          <w:rFonts w:hint="eastAsia" w:cs="仿宋" w:asciiTheme="majorEastAsia" w:hAnsiTheme="majorEastAsia" w:eastAsiaTheme="majorEastAsia"/>
          <w:b/>
          <w:bCs/>
          <w:color w:val="333333"/>
          <w:kern w:val="0"/>
          <w:sz w:val="36"/>
          <w:szCs w:val="36"/>
          <w:shd w:val="clear" w:color="auto" w:fill="FFFFFF"/>
          <w:lang w:eastAsia="zh-CN"/>
        </w:rPr>
        <w:t>启东市特殊教育学校智慧教育康复平台采购项目</w:t>
      </w:r>
    </w:p>
    <w:p>
      <w:pPr>
        <w:widowControl/>
        <w:spacing w:line="360" w:lineRule="auto"/>
        <w:ind w:left="-283" w:leftChars="-135" w:firstLine="802" w:firstLineChars="222"/>
        <w:jc w:val="center"/>
        <w:rPr>
          <w:rFonts w:cs="仿宋" w:asciiTheme="majorEastAsia" w:hAnsiTheme="majorEastAsia" w:eastAsiaTheme="majorEastAsia"/>
          <w:b/>
          <w:color w:val="333333"/>
          <w:kern w:val="0"/>
          <w:sz w:val="36"/>
          <w:szCs w:val="36"/>
          <w:shd w:val="clear" w:color="auto" w:fill="FFFFFF"/>
        </w:rPr>
      </w:pPr>
      <w:r>
        <w:rPr>
          <w:rFonts w:hint="eastAsia" w:cs="仿宋" w:asciiTheme="majorEastAsia" w:hAnsiTheme="majorEastAsia" w:eastAsiaTheme="majorEastAsia"/>
          <w:b/>
          <w:color w:val="333333"/>
          <w:kern w:val="0"/>
          <w:sz w:val="36"/>
          <w:szCs w:val="36"/>
          <w:shd w:val="clear" w:color="auto" w:fill="FFFFFF"/>
        </w:rPr>
        <w:t>询价公告</w:t>
      </w:r>
    </w:p>
    <w:p>
      <w:pPr>
        <w:widowControl/>
        <w:spacing w:line="360" w:lineRule="auto"/>
        <w:ind w:left="-283" w:leftChars="-135" w:firstLine="532" w:firstLineChars="222"/>
        <w:jc w:val="left"/>
        <w:rPr>
          <w:rFonts w:cs="仿宋" w:asciiTheme="majorEastAsia" w:hAnsiTheme="majorEastAsia" w:eastAsiaTheme="majorEastAsia"/>
          <w:color w:val="333333"/>
          <w:kern w:val="0"/>
          <w:sz w:val="24"/>
          <w:shd w:val="clear" w:color="auto" w:fill="FFFFFF"/>
        </w:rPr>
      </w:pPr>
      <w:r>
        <w:rPr>
          <w:rFonts w:hint="eastAsia" w:cs="仿宋" w:asciiTheme="majorEastAsia" w:hAnsiTheme="majorEastAsia" w:eastAsiaTheme="majorEastAsia"/>
          <w:color w:val="333333"/>
          <w:kern w:val="0"/>
          <w:sz w:val="24"/>
          <w:shd w:val="clear" w:color="auto" w:fill="FFFFFF"/>
        </w:rPr>
        <w:t>启东市特殊教育学校根据启东市政府采购管理的有关规定，就</w:t>
      </w:r>
      <w:r>
        <w:rPr>
          <w:rFonts w:hint="eastAsia" w:cs="仿宋" w:asciiTheme="majorEastAsia" w:hAnsiTheme="majorEastAsia" w:eastAsiaTheme="majorEastAsia"/>
          <w:color w:val="333333"/>
          <w:kern w:val="0"/>
          <w:sz w:val="24"/>
          <w:shd w:val="clear" w:color="auto" w:fill="FFFFFF"/>
          <w:lang w:eastAsia="zh-CN"/>
        </w:rPr>
        <w:t>启东市特殊教育学校智慧教育康复平台采购项目</w:t>
      </w:r>
      <w:r>
        <w:rPr>
          <w:rFonts w:hint="eastAsia" w:cs="仿宋" w:asciiTheme="majorEastAsia" w:hAnsiTheme="majorEastAsia" w:eastAsiaTheme="majorEastAsia"/>
          <w:color w:val="333333"/>
          <w:kern w:val="0"/>
          <w:sz w:val="24"/>
          <w:shd w:val="clear" w:color="auto" w:fill="FFFFFF"/>
        </w:rPr>
        <w:t xml:space="preserve">进行询价采购 (详细内容见采购需求一览表)。 </w:t>
      </w:r>
    </w:p>
    <w:p>
      <w:pPr>
        <w:widowControl/>
        <w:spacing w:line="500" w:lineRule="exact"/>
        <w:jc w:val="center"/>
        <w:rPr>
          <w:rFonts w:hint="eastAsia" w:cs="仿宋" w:asciiTheme="majorEastAsia" w:hAnsiTheme="majorEastAsia" w:eastAsiaTheme="majorEastAsia"/>
          <w:b/>
          <w:kern w:val="0"/>
          <w:sz w:val="24"/>
        </w:rPr>
      </w:pPr>
      <w:r>
        <w:rPr>
          <w:rFonts w:hint="eastAsia" w:cs="仿宋" w:asciiTheme="majorEastAsia" w:hAnsiTheme="majorEastAsia" w:eastAsiaTheme="majorEastAsia"/>
          <w:b/>
          <w:kern w:val="0"/>
          <w:sz w:val="24"/>
        </w:rPr>
        <w:t>采购需求一览表</w:t>
      </w:r>
    </w:p>
    <w:tbl>
      <w:tblPr>
        <w:tblStyle w:val="19"/>
        <w:tblW w:w="8486"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333"/>
        <w:gridCol w:w="2131"/>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50" w:type="dxa"/>
            <w:vAlign w:val="center"/>
          </w:tcPr>
          <w:p>
            <w:pPr>
              <w:jc w:val="center"/>
              <w:rPr>
                <w:rFonts w:ascii="仿宋_GB2312" w:hAnsi="宋体" w:eastAsia="仿宋_GB2312" w:cs="宋体"/>
                <w:b/>
                <w:bCs/>
                <w:kern w:val="0"/>
                <w:sz w:val="24"/>
                <w:szCs w:val="24"/>
              </w:rPr>
            </w:pPr>
            <w:r>
              <w:rPr>
                <w:rFonts w:hint="eastAsia" w:ascii="仿宋" w:hAnsi="仿宋" w:eastAsia="仿宋" w:cs="仿宋"/>
                <w:b/>
                <w:bCs/>
                <w:snapToGrid w:val="0"/>
                <w:kern w:val="0"/>
                <w:sz w:val="24"/>
                <w:szCs w:val="24"/>
                <w:lang w:val="en-US" w:eastAsia="zh-CN"/>
              </w:rPr>
              <w:t>货物</w:t>
            </w:r>
            <w:r>
              <w:rPr>
                <w:rFonts w:hint="eastAsia" w:ascii="仿宋" w:hAnsi="仿宋" w:eastAsia="仿宋" w:cs="仿宋"/>
                <w:b/>
                <w:bCs/>
                <w:snapToGrid w:val="0"/>
                <w:kern w:val="0"/>
                <w:sz w:val="24"/>
                <w:szCs w:val="24"/>
              </w:rPr>
              <w:t>名称</w:t>
            </w:r>
          </w:p>
        </w:tc>
        <w:tc>
          <w:tcPr>
            <w:tcW w:w="1333" w:type="dxa"/>
            <w:vAlign w:val="center"/>
          </w:tcPr>
          <w:p>
            <w:pPr>
              <w:jc w:val="center"/>
              <w:rPr>
                <w:rFonts w:ascii="仿宋_GB2312" w:hAnsi="宋体" w:eastAsia="仿宋_GB2312" w:cs="宋体"/>
                <w:b/>
                <w:bCs/>
                <w:kern w:val="0"/>
                <w:sz w:val="24"/>
                <w:szCs w:val="24"/>
              </w:rPr>
            </w:pPr>
            <w:r>
              <w:rPr>
                <w:rFonts w:hint="eastAsia" w:ascii="仿宋" w:hAnsi="仿宋" w:eastAsia="仿宋" w:cs="仿宋"/>
                <w:b/>
                <w:bCs/>
                <w:snapToGrid w:val="0"/>
                <w:kern w:val="0"/>
                <w:sz w:val="24"/>
                <w:szCs w:val="24"/>
              </w:rPr>
              <w:t>单位</w:t>
            </w:r>
          </w:p>
        </w:tc>
        <w:tc>
          <w:tcPr>
            <w:tcW w:w="2131" w:type="dxa"/>
            <w:vAlign w:val="center"/>
          </w:tcPr>
          <w:p>
            <w:pPr>
              <w:jc w:val="center"/>
              <w:rPr>
                <w:rFonts w:ascii="仿宋_GB2312" w:hAnsi="宋体" w:eastAsia="仿宋_GB2312" w:cs="宋体"/>
                <w:b/>
                <w:bCs/>
                <w:kern w:val="0"/>
                <w:sz w:val="24"/>
                <w:szCs w:val="24"/>
              </w:rPr>
            </w:pPr>
            <w:r>
              <w:rPr>
                <w:rFonts w:hint="eastAsia" w:ascii="仿宋" w:hAnsi="仿宋" w:eastAsia="仿宋" w:cs="仿宋"/>
                <w:b/>
                <w:bCs/>
                <w:snapToGrid w:val="0"/>
                <w:kern w:val="0"/>
                <w:sz w:val="24"/>
                <w:szCs w:val="24"/>
              </w:rPr>
              <w:t>数量</w:t>
            </w:r>
          </w:p>
        </w:tc>
        <w:tc>
          <w:tcPr>
            <w:tcW w:w="2472" w:type="dxa"/>
            <w:vAlign w:val="center"/>
          </w:tcPr>
          <w:p>
            <w:pPr>
              <w:jc w:val="center"/>
              <w:rPr>
                <w:rFonts w:ascii="仿宋" w:hAnsi="仿宋" w:eastAsia="仿宋" w:cs="仿宋"/>
                <w:b/>
                <w:bCs/>
                <w:snapToGrid w:val="0"/>
                <w:kern w:val="0"/>
                <w:sz w:val="24"/>
                <w:szCs w:val="24"/>
              </w:rPr>
            </w:pPr>
            <w:r>
              <w:rPr>
                <w:rFonts w:hint="eastAsia" w:ascii="仿宋" w:hAnsi="仿宋" w:eastAsia="仿宋" w:cs="仿宋"/>
                <w:b/>
                <w:bCs/>
                <w:snapToGrid w:val="0"/>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0" w:type="dxa"/>
            <w:vAlign w:val="center"/>
          </w:tcPr>
          <w:p>
            <w:pPr>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智慧教育康复平台</w:t>
            </w:r>
          </w:p>
        </w:tc>
        <w:tc>
          <w:tcPr>
            <w:tcW w:w="1333" w:type="dxa"/>
            <w:vAlign w:val="center"/>
          </w:tcPr>
          <w:p>
            <w:pPr>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套</w:t>
            </w:r>
          </w:p>
        </w:tc>
        <w:tc>
          <w:tcPr>
            <w:tcW w:w="2131" w:type="dxa"/>
            <w:vAlign w:val="center"/>
          </w:tcPr>
          <w:p>
            <w:pPr>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1</w:t>
            </w:r>
          </w:p>
        </w:tc>
        <w:tc>
          <w:tcPr>
            <w:tcW w:w="2472" w:type="dxa"/>
            <w:vAlign w:val="center"/>
          </w:tcPr>
          <w:p>
            <w:pPr>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详见下表</w:t>
            </w:r>
          </w:p>
        </w:tc>
      </w:tr>
    </w:tbl>
    <w:tbl>
      <w:tblPr>
        <w:tblStyle w:val="19"/>
        <w:tblpPr w:leftFromText="180" w:rightFromText="180" w:vertAnchor="text" w:horzAnchor="page" w:tblpXSpec="center" w:tblpY="11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3" w:hRule="atLeast"/>
          <w:jc w:val="center"/>
        </w:trPr>
        <w:tc>
          <w:tcPr>
            <w:tcW w:w="5000" w:type="pct"/>
          </w:tcPr>
          <w:p>
            <w:pPr>
              <w:keepNext/>
              <w:keepLines/>
              <w:pageBreakBefore w:val="0"/>
              <w:numPr>
                <w:ilvl w:val="0"/>
                <w:numId w:val="0"/>
              </w:numPr>
              <w:kinsoku/>
              <w:wordWrap/>
              <w:overflowPunct/>
              <w:topLinePunct w:val="0"/>
              <w:bidi w:val="0"/>
              <w:adjustRightInd/>
              <w:snapToGrid/>
              <w:spacing w:line="400" w:lineRule="exact"/>
              <w:ind w:firstLine="422" w:firstLineChars="200"/>
              <w:jc w:val="left"/>
              <w:outlineLvl w:val="1"/>
              <w:rPr>
                <w:rFonts w:hint="eastAsia" w:ascii="宋体" w:hAnsi="宋体" w:cs="宋体"/>
                <w:b/>
                <w:bCs/>
                <w:sz w:val="21"/>
                <w:szCs w:val="21"/>
                <w:lang w:val="en-US" w:eastAsia="zh-CN"/>
              </w:rPr>
            </w:pPr>
            <w:r>
              <w:rPr>
                <w:rFonts w:hint="eastAsia" w:ascii="宋体" w:hAnsi="宋体" w:cs="宋体"/>
                <w:b/>
                <w:bCs/>
                <w:sz w:val="21"/>
                <w:szCs w:val="21"/>
                <w:lang w:val="en-US" w:eastAsia="zh-CN"/>
              </w:rPr>
              <w:t>一、智慧教育康复平台的组成</w:t>
            </w:r>
          </w:p>
          <w:p>
            <w:pPr>
              <w:keepNext/>
              <w:keepLines/>
              <w:pageBreakBefore w:val="0"/>
              <w:numPr>
                <w:ilvl w:val="0"/>
                <w:numId w:val="0"/>
              </w:numPr>
              <w:kinsoku/>
              <w:wordWrap/>
              <w:overflowPunct/>
              <w:topLinePunct w:val="0"/>
              <w:bidi w:val="0"/>
              <w:adjustRightInd/>
              <w:snapToGrid/>
              <w:spacing w:line="400" w:lineRule="exact"/>
              <w:ind w:firstLine="420" w:firstLineChars="200"/>
              <w:jc w:val="left"/>
              <w:outlineLvl w:val="1"/>
              <w:rPr>
                <w:rFonts w:hint="eastAsia" w:ascii="宋体" w:hAnsi="宋体" w:cs="宋体"/>
                <w:sz w:val="21"/>
                <w:szCs w:val="21"/>
                <w:lang w:val="en-US" w:eastAsia="zh-CN"/>
              </w:rPr>
            </w:pPr>
            <w:r>
              <w:rPr>
                <w:rFonts w:hint="eastAsia" w:ascii="宋体" w:hAnsi="宋体" w:cs="宋体"/>
                <w:sz w:val="21"/>
                <w:szCs w:val="21"/>
                <w:lang w:val="en-US" w:eastAsia="zh-CN"/>
              </w:rPr>
              <w:t>1.信息管理：</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提供独立的康复教育管理中心和教师管理权限，可根据学校的组织架构，建立层级化的部门/班级管理、班主任/教师管理以及学生管理，完善康复教育的业务流程和工作流程，深度匹配机构“资源中心”的建设。</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提供信息化的云端档案管理和动态监控，包括学校教师/学生的档案管理，实时保存并动态更新教师的档案信息和康复方案，以及学生的个人档案和康复数据。</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提供信息登记表模块。能够收集记录：主要症状、伴随症状、服用药物状态、食物过敏情况、药物过敏情况、身心异常时间、特殊行为、特殊喜好、特殊厌恶等信息；以及既往病史、康复经历、教育经历等内容。</w:t>
            </w:r>
          </w:p>
          <w:p>
            <w:pPr>
              <w:pageBreakBefore w:val="0"/>
              <w:numPr>
                <w:ilvl w:val="1"/>
                <w:numId w:val="1"/>
              </w:numPr>
              <w:tabs>
                <w:tab w:val="left" w:pos="840"/>
                <w:tab w:val="left" w:pos="105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提供家庭访谈记录表模块。包括家庭主要成员、教育子女情况、对孩子的态度、对孩子主要教育方法、主要负责教育孩子的监护人等；以及孩子的生活习惯与能力水平，包括：进食、穿衣、盥洗、如厕和外出。</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提供儿童兴趣记录模块。包括喜欢的食物、喜欢的饮料、喜欢的游戏活动、喜欢的玩具物品、喜欢的鼓励形式以及一些需要注意的禁忌情况。</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儿童学习特点模块。包括常用的信息接收通道（视觉、听觉、视/动和综合）、目前认知阶段（具体物、半具体物和抽象的符号文字）、常用表达方式（发出声音、做手势、运用表情、运用口语、指向图片、指示文字和书写）、适合的活动形式（小组、团体和个别）和学习的独立性。</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提供康复教育效果的全程动态监控，帮助教师了解康复方案效果效率，根据数据实时调整康复教学方案。</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提供一键生成的信息及数据报告，无需再逐份档案查询，脱离繁多冗乱的文档表格，数据自动形成可视化图表报告，让数据呈现更加高效美观，促进机构信息化建设的发展。</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提供“一生一案”的信息资料管理功能，受益者所有的信息以“学期和学年”文档抽屉式呈现，数据与资料储存基于阿里云服务器，采用可靠安全的分布式存储，多层沙箱防护及监控系统有效保障用户数据安全。</w:t>
            </w:r>
          </w:p>
          <w:p>
            <w:pPr>
              <w:keepNext/>
              <w:keepLines/>
              <w:pageBreakBefore w:val="0"/>
              <w:numPr>
                <w:ilvl w:val="0"/>
                <w:numId w:val="1"/>
              </w:numPr>
              <w:tabs>
                <w:tab w:val="left" w:pos="640"/>
              </w:tabs>
              <w:kinsoku/>
              <w:wordWrap/>
              <w:overflowPunct/>
              <w:topLinePunct w:val="0"/>
              <w:bidi w:val="0"/>
              <w:adjustRightInd/>
              <w:snapToGrid/>
              <w:spacing w:line="400" w:lineRule="exact"/>
              <w:ind w:left="0" w:leftChars="0" w:firstLine="420" w:firstLineChars="200"/>
              <w:jc w:val="left"/>
              <w:outlineLvl w:val="1"/>
              <w:rPr>
                <w:rFonts w:hint="eastAsia" w:ascii="宋体" w:hAnsi="宋体" w:eastAsia="宋体" w:cs="宋体"/>
                <w:sz w:val="21"/>
                <w:szCs w:val="21"/>
              </w:rPr>
            </w:pPr>
            <w:r>
              <w:rPr>
                <w:rFonts w:hint="eastAsia" w:ascii="宋体" w:hAnsi="宋体" w:eastAsia="宋体" w:cs="宋体"/>
                <w:sz w:val="21"/>
                <w:szCs w:val="21"/>
              </w:rPr>
              <w:t>个别化教育康复：</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通过教育数据挖掘（EDM）对用户学习行为和学习过程进行量化，分析和建模，利用统计学、机器学习和云计算等方法来分析教与学过程中的数据，以改进用户自适应学习系统，实现个性化学习，在数据分析基础上实现推荐系统（RS），平台可以根据用户的特点向其推荐评估、康复训练等相关资源，以实现个别化教育计划的实施（IEP）。</w:t>
            </w:r>
          </w:p>
          <w:p>
            <w:pPr>
              <w:pageBreakBefore w:val="0"/>
              <w:numPr>
                <w:ilvl w:val="1"/>
                <w:numId w:val="1"/>
              </w:numPr>
              <w:tabs>
                <w:tab w:val="left" w:pos="840"/>
                <w:tab w:val="left" w:pos="12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提供在线信息登记表，包含有基本信息、家庭访谈、学生兴趣、学生的学习特点和行为观察记录表等模块，数据信息云端动态更新，能够覆盖多种软件平台和硬件设备。</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平台提供在线评估，包含四大子模块：功能评定、学业评定、量表评估和认知功能评估。</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功能评定功能模块</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从认知功能、运动功能、自理功能、言语功能和社会功能五个维度进行深度的评估：① 认知功能：通过图片、实物、语言来进行认知功能评定。② 言语功能：主要通过言语理解与表达来评定。③ 运动能力：对粗大运动和精细动作进行评定。④ 自理能力：在清洁、进食、穿、脱衣服、如厕等基本自理动作方面进行评定。⑤ 适应能力：主要通过表达与言语来了解适应家庭及环境的情况。</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支持中途保存评估进度功能，在线保存评估进度。</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支持功能评估结果图形化对比，智能呈现最近两次评估结果的对比，并提供康复效果建议；也支持选择任意两次评估结果进行对比。</w:t>
            </w:r>
          </w:p>
          <w:p>
            <w:pPr>
              <w:pageBreakBefore w:val="0"/>
              <w:numPr>
                <w:ilvl w:val="2"/>
                <w:numId w:val="1"/>
              </w:numPr>
              <w:tabs>
                <w:tab w:val="left" w:pos="105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功能评定效果的终身动态监控，支持按照阶段数据（以学期为单位）呈现评定结果，支持以各分领域（认知功能、运动功能、自理功能、言语功能和社会功能）和总分呈现终生发展曲线，帮助教师了解功能评定康复方案效果效率，根据数据实时调整功能评定康复方案。</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学业评定功能模块</w:t>
            </w:r>
          </w:p>
          <w:p>
            <w:pPr>
              <w:pageBreakBefore w:val="0"/>
              <w:numPr>
                <w:ilvl w:val="2"/>
                <w:numId w:val="1"/>
              </w:numPr>
              <w:tabs>
                <w:tab w:val="left" w:pos="105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学业评定是根据2016年国家教育部推出的《盲、聋、培智学校义务教育新课程标准》所制定，目前涵盖了1-6年级的生活语文、生活数学和生活适应的学业能力评估。</w:t>
            </w:r>
          </w:p>
          <w:p>
            <w:pPr>
              <w:pageBreakBefore w:val="0"/>
              <w:numPr>
                <w:ilvl w:val="2"/>
                <w:numId w:val="1"/>
              </w:numPr>
              <w:tabs>
                <w:tab w:val="left" w:pos="105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根据学生智力发展的特点，生活语文包含了：倾听与说话、识字与写字、阅读、写话与习作和综合性学习等评估内容；生活数学包含了：“常见的量”“数与运算”“图形与几何”“统计”“综合与实践”五个部分内容；生活适应以学生生活为基础，提供了个人、家庭、学校、社区、国家与世界等评估内容。</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提供班级学业评定结果教学资源推荐，为老师推荐匹配，实现教学目标提供专业、科学和标准化的支持，完成评定后平台能根据学生情况自动生成个别化的教学方案，提高教师工作效率。</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支持中途保存评估进度功能，在线保存评估进度，方便操作。</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支持学业评定结果图形化对比，智能呈现最近两次评估结果的对比，并提供康复效果建议；也支持选择任意两次评估结果进行对比。</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学业评定效果的终身动态监控，支持按照阶段数据（以学期为单位）呈现评定结果，支持以各分领域（生活语文、生活数学和生活适应）和总分呈现终生发展曲线，帮助教师了解学业教学的效果，根据评估数据实时调整授课的内容和方式。</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量表评估功能模块</w:t>
            </w:r>
          </w:p>
          <w:p>
            <w:pPr>
              <w:pageBreakBefore w:val="0"/>
              <w:numPr>
                <w:ilvl w:val="2"/>
                <w:numId w:val="1"/>
              </w:numPr>
              <w:tabs>
                <w:tab w:val="left" w:pos="105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国内外各类功能障碍或发展障碍的特殊儿童在线测评量表及测评标准和评分方法，并根据测评结果给予相关的建议分析、干预导向、方案推荐；量表评估涵盖四大领域的量表：1、症状评估：孤独症、智力障碍、脑性瘫痪、多动症、感统失调、言语障碍、语言障碍、听力障碍。2、发育评估：智力、感知觉、运动、认知、言语和语言、情绪与行为、注意力、综合。3、特殊教育评估：能力评估、发育水平、训练评估、生活环境。4、康复功能评估：日常生活活动能力、肢体功能、运动功能、言语功能、心理功能、感觉、神经反射；</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共计不少于100个在线量表评估，不少于16000项评估条目。</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支持中途保存评估进度功能，在线保存评估进度，方便操作。</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认知功能评估提供“感知觉、注意力、数的能力、记忆力和思维能力”五大领域的认知评估，提供多种难度等级的游戏化的评估形式，不少于18项评估项目，不少于500个评估任务数。</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智能推荐康复方案，通过单项或多项的筛查评估结合，为教师提供多方位、全方面的学生综合状况和当前各项能力水平，并根据筛查评估数据智能推送康复教育方案，包括康复训练计划（长期、短期）、传统康复方案（结合线下教辅具/设备）、智能康复方案。</w:t>
            </w:r>
          </w:p>
          <w:p>
            <w:pPr>
              <w:pageBreakBefore w:val="0"/>
              <w:numPr>
                <w:ilvl w:val="1"/>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在线康复训练功能模块</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包含：认知、听觉、言语、语言、情绪行为和运动六大模块训练，并在不能同能力训练点下设置分领域的训练，以满足不同的康复和教育需求。</w:t>
            </w:r>
          </w:p>
          <w:p>
            <w:pPr>
              <w:pageBreakBefore w:val="0"/>
              <w:numPr>
                <w:ilvl w:val="2"/>
                <w:numId w:val="1"/>
              </w:numPr>
              <w:tabs>
                <w:tab w:val="left" w:pos="1060"/>
                <w:tab w:val="left" w:pos="147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认知领域的分领域为：感知觉、记忆力、数的能力、思维能力和注意力。</w:t>
            </w:r>
          </w:p>
          <w:p>
            <w:pPr>
              <w:pageBreakBefore w:val="0"/>
              <w:numPr>
                <w:ilvl w:val="2"/>
                <w:numId w:val="1"/>
              </w:numPr>
              <w:tabs>
                <w:tab w:val="left" w:pos="1060"/>
                <w:tab w:val="left" w:pos="147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听觉领域的分领域为：听觉察知、听觉分辨、听觉识别和听觉理解。</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言语领域的分领域为：语音感知、语音对比、语音运用。</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语言训练领域的分领域为：词语训练、词组训练和句子训练。</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情绪行为领域的分领域分为：心理干预、生活自理、生活事物和社会交往。</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并能根据使用对象的基本信息训练情况提供智能推荐的训练内容，实现高效便捷的精准康复训练，</w:t>
            </w:r>
          </w:p>
          <w:p>
            <w:pPr>
              <w:pageBreakBefore w:val="0"/>
              <w:numPr>
                <w:ilvl w:val="2"/>
                <w:numId w:val="1"/>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每项训练都设置有不同的难度等级，满足各类使用者的实际康复需求。</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平台现有不少于200多个训练资源，不少于2000多个训练任务数；</w:t>
            </w:r>
          </w:p>
          <w:p>
            <w:pPr>
              <w:pageBreakBefore w:val="0"/>
              <w:numPr>
                <w:ilvl w:val="1"/>
                <w:numId w:val="1"/>
              </w:numPr>
              <w:tabs>
                <w:tab w:val="left" w:pos="84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适应不同的硬件和教学环境，训练资源能够在一体机、PC、笔记本、平板和手机上均能运行，随时随地开展康复训练，兼容多种终端，让教学更加灵活生动。</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rPr>
            </w:pPr>
            <w:r>
              <w:rPr>
                <w:rFonts w:hint="eastAsia" w:ascii="宋体" w:hAnsi="宋体" w:eastAsia="宋体" w:cs="宋体"/>
                <w:sz w:val="21"/>
                <w:szCs w:val="21"/>
                <w:lang w:val="en-US" w:eastAsia="zh-CN"/>
              </w:rPr>
              <w:t>2.10</w:t>
            </w:r>
            <w:r>
              <w:rPr>
                <w:rFonts w:hint="eastAsia" w:ascii="宋体" w:hAnsi="宋体" w:eastAsia="宋体" w:cs="宋体"/>
                <w:sz w:val="21"/>
                <w:szCs w:val="21"/>
              </w:rPr>
              <w:t>平台采用基于面向对象的自适应粒子群算法（OOAPSO算法），以及基于鱼群算法和蚁群算法的自适应参数调整策略，使用者每一次训练，均会更新使用者在不同维度因子上的评分信息，并智能分析下一次训练中，使用者需优先进行哪一项维度因子的训练，实现自动化、智能化地提供最优训练方案。</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rPr>
            </w:pPr>
            <w:r>
              <w:rPr>
                <w:rFonts w:hint="eastAsia" w:ascii="宋体" w:hAnsi="宋体" w:eastAsia="宋体" w:cs="宋体"/>
                <w:sz w:val="21"/>
                <w:szCs w:val="21"/>
                <w:lang w:val="en-US" w:eastAsia="zh-CN"/>
              </w:rPr>
              <w:t>2.11</w:t>
            </w:r>
            <w:r>
              <w:rPr>
                <w:rFonts w:hint="eastAsia" w:ascii="宋体" w:hAnsi="宋体" w:eastAsia="宋体" w:cs="宋体"/>
                <w:sz w:val="21"/>
                <w:szCs w:val="21"/>
              </w:rPr>
              <w:t>康复训练不但可以实现一对一的个性化康复训练，还可以设定一对多的小组康复训练，提高工作人员的工作效率，同时实时监管特殊儿童康复进度及训练效果。</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提供康复教育资源的云管理，包括功能评定、量表评估、认知功能评估、康复训练、方案、记录和个人信息的管理和优化利用。</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3.任务布置</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3.1提供在线的任务安排功能，可一对一和一对多进行任务的布置，实时动态更新训练方案内容，便捷监控进度和完成情况。</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3.2深度支持“送教上门”业务，通过远程布置任务，扩展教育的时空属性，云端存储数据，方便长期跟踪收益对象的教育和康复情况，避免因信息丢失等问题。</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4.服务配置</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 教师端：（200个端口）。</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4.1.1学生评估训练管理：包括对评估、训练内容的添加、删除、更新、查询、修改、进度等进行监控管理；同时监控多个学生账号的运行状态，包括在线、断开、准备、正在训练；显示学生家庭作业完成情况，包括姓名、进度、完成训练情况、训练周期、次数等信息。</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4.1.2数据管理：包括档案管理、报告管理和训练管理。档案管理，可对学生档案进行添加、删除、编辑等操作，亦可实时在线查询和提取相关数据；报告管理，可对学生的评估训练报告进行查询、分析和统计。</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4.1.3授权许可学生端口：通过授权许可，开启学生端口； 若无学生信息则可通过录入信息，保存并激活账号。</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4.2学生端：（700个端口）</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4.2.1实时获取在线训练方案，查询方案完成情况。</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4.3提供五年免费网络在线服务。</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5.送教上门解决方案</w:t>
            </w:r>
          </w:p>
          <w:p>
            <w:pPr>
              <w:pageBreakBefore w:val="0"/>
              <w:numPr>
                <w:ilvl w:val="0"/>
                <w:numId w:val="0"/>
              </w:numPr>
              <w:tabs>
                <w:tab w:val="left" w:pos="1060"/>
              </w:tabs>
              <w:kinsoku/>
              <w:wordWrap/>
              <w:overflowPunct/>
              <w:topLinePunct w:val="0"/>
              <w:bidi w:val="0"/>
              <w:adjustRightInd/>
              <w:snapToGrid/>
              <w:spacing w:line="400" w:lineRule="exact"/>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5.1平台深度匹配送教上门，基于互联网云技术，评估训练方案计划轻松在线实现，功能强大却毫无负担。</w:t>
            </w:r>
          </w:p>
          <w:p>
            <w:pPr>
              <w:pStyle w:val="16"/>
              <w:pageBreakBefore w:val="0"/>
              <w:kinsoku/>
              <w:wordWrap/>
              <w:overflowPunct/>
              <w:topLinePunct w:val="0"/>
              <w:bidi w:val="0"/>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5.2提供专业模块功能，助力高效制定个别化教育计划。</w:t>
            </w:r>
          </w:p>
          <w:p>
            <w:pPr>
              <w:pageBreakBefore w:val="0"/>
              <w:kinsoku/>
              <w:wordWrap/>
              <w:overflowPunct/>
              <w:topLinePunct w:val="0"/>
              <w:bidi w:val="0"/>
              <w:adjustRightInd/>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5.3支持数据自动上传，方便指导中心进行动态管理与评估。</w:t>
            </w:r>
          </w:p>
          <w:p>
            <w:pPr>
              <w:pageBreakBefore w:val="0"/>
              <w:kinsoku/>
              <w:wordWrap/>
              <w:overflowPunct/>
              <w:topLinePunct w:val="0"/>
              <w:bidi w:val="0"/>
              <w:adjustRightInd/>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5.4提供布置家庭作业功能，并对完成情况进行管理，拓宽送教的时间空间限制，实现长期跟踪查看教育和康复情况，保证康复训练的效果。</w:t>
            </w:r>
          </w:p>
          <w:p>
            <w:pPr>
              <w:pageBreakBefore w:val="0"/>
              <w:kinsoku/>
              <w:wordWrap/>
              <w:overflowPunct/>
              <w:topLinePunct w:val="0"/>
              <w:bidi w:val="0"/>
              <w:adjustRightInd/>
              <w:snapToGrid/>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5.5提供在线专业评估工具，以ICF、DSM-V为指导，建立专业的量表筛查及评估系统，系统包括多项病症的筛查评估量表，以及认知、运动、生活自理、语言、感知觉等多项功能发展评估量表，全面适用于各类送教上门学生。</w:t>
            </w:r>
          </w:p>
          <w:p>
            <w:pPr>
              <w:pageBreakBefore w:val="0"/>
              <w:numPr>
                <w:ilvl w:val="0"/>
                <w:numId w:val="0"/>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5.6支持云送教上</w:t>
            </w:r>
            <w:r>
              <w:rPr>
                <w:rFonts w:hint="eastAsia" w:ascii="宋体" w:hAnsi="宋体" w:eastAsia="宋体" w:cs="宋体"/>
                <w:sz w:val="21"/>
                <w:szCs w:val="21"/>
                <w:lang w:val="en-US" w:eastAsia="zh-CN"/>
              </w:rPr>
              <w:t>门，提供微信小程序：“打开即用”，更低的学习成本，更多更便捷的功能，能够给送教上门人性化的操作体验，更好的保障送教上门的落地和效果，同时实现对送教上门的在线管理。</w:t>
            </w:r>
          </w:p>
          <w:p>
            <w:pPr>
              <w:pageBreakBefore w:val="0"/>
              <w:numPr>
                <w:ilvl w:val="0"/>
                <w:numId w:val="0"/>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5.7轻量化的服务模式，一站式解决老师送教上门时需携带大量纸质记录表、学习计划、学习内容、评估量表、教/辅具等繁重的教学工具难题。</w:t>
            </w:r>
          </w:p>
          <w:p>
            <w:pPr>
              <w:pageBreakBefore w:val="0"/>
              <w:numPr>
                <w:ilvl w:val="0"/>
                <w:numId w:val="0"/>
              </w:numPr>
              <w:tabs>
                <w:tab w:val="left" w:pos="1060"/>
              </w:tabs>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6.随班就读(融合教育)</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6.1针对随班就读学生提供个别化教育的直接与间接支持服务，使随班就读学生的个别化教育过程可视、规范、高效。</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6.2提供资源中心功能，针对所属资源教室进行统一管理和数据跟踪，并实现教研培训、资讯共享、融合指导等线上支持服务。</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6.3提供专属教育康复档案功能，可实时、便捷地获取随班就读学生的个别化评估/训练数据，实现家长和老师无缝的交流和分享，从而促进家校协作。</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教研中心</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7.1教研中心是针对特殊教育的云存储服务功能，完善的数据信息安全保障构架，让信息和数据更安全的同时，传输及使用也更加的方便。</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7.2包含公共资源、个人资源和共享资源；公共资源是平台为用户提供的丰富资源；个人资源包括教师自行上传使用的资源和教师板书复课内容，方便教师整理和使用；共享资源是教师自行共享的资源，可看到共享资源的下载次数，了解自己共享资源受欢迎的程度，促进全校教师互动互助</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7.3提供多种格式文件上传至教研中心。包括但不限于：Word、Excel、PowerPoint；图片、PDF格式文档、压缩包文件、视频格式（mp4、mkv、flv、rmvb）文件。</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7.4支持多种不同类型文件同时上传，支持以不同文件夹分类文件进行储存与管理；支持批量操作多个文件同时下载。</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7.5文件夹支持根据对象进行文件夹查看权限设置，共四种权限设置：公开（教师和学生）；全部教师可看；全部学生可看；部分教师可看。</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7.6支持文件名关键词搜索，支持多种排序陈列方式。</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配套智能设备</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8.1.IC唤醒卡：主要用于图像、视频、动画、声音等信息的存储，由水果卡、蔬菜卡、生活物品卡、动物卡和DIY卡组成。</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8.2.提供水果卡、蔬菜卡、生活物品卡、动物卡：采用日常生活中常见的水果、蔬菜、生活物品、动物作为卡片的主要内容，可用于物品认识、辨识、物品命名等方面的认知康复训练。此外，互动游戏可提高学生的学习兴趣和增强对物品的再记忆。</w:t>
            </w:r>
          </w:p>
          <w:p>
            <w:pPr>
              <w:pageBreakBefore w:val="0"/>
              <w:kinsoku/>
              <w:wordWrap/>
              <w:overflowPunct/>
              <w:topLinePunct w:val="0"/>
              <w:bidi w:val="0"/>
              <w:adjustRightInd/>
              <w:snapToGrid/>
              <w:spacing w:line="400" w:lineRule="exact"/>
              <w:ind w:left="0"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sz w:val="21"/>
                <w:szCs w:val="21"/>
              </w:rPr>
              <w:t>8.3.提供DIY卡：具有自定义卡片的图像、影音内容的功能，</w:t>
            </w:r>
            <w:r>
              <w:rPr>
                <w:rFonts w:hint="eastAsia" w:ascii="宋体" w:hAnsi="宋体" w:eastAsia="宋体" w:cs="宋体"/>
                <w:color w:val="000000"/>
                <w:kern w:val="0"/>
                <w:sz w:val="21"/>
                <w:szCs w:val="21"/>
                <w:lang w:bidi="ar"/>
              </w:rPr>
              <w:t>可选择日常生活中熟悉的物品、人物、地点或事件制作成图片或影像，将信息存储于DIY卡中，辅助进行学习、记忆、计算和语言等方面的认知康复训练。</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8.4.影音图像应用程序：包含认识、辨识、互动乐园和教师编辑四大模块。主要用于水果卡、蔬菜卡、生活物品卡和动物卡的影音图像的同步呈现；包括文字、拼音、音频、视频、图片等内容。提供DIY卡的照相、录影、录音、文件命名以及影音图像的播放等功能；软件的UI界面简洁、美观，以训练内容的呈现为主，减少无关干扰。</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color w:val="000000"/>
                <w:kern w:val="0"/>
                <w:sz w:val="21"/>
                <w:szCs w:val="21"/>
                <w:lang w:bidi="ar"/>
              </w:rPr>
              <w:t>8.5.IC卡感应器：主要用于水果卡、蔬菜卡、生活物品卡、动物卡、DIY卡的读写，每张卡均有对应的图像、视频、动画、声音等信息，将卡片放到感应区时即可通过影音图像应用程序同步播放卡片内容</w:t>
            </w:r>
            <w:r>
              <w:rPr>
                <w:rFonts w:hint="eastAsia" w:ascii="宋体" w:hAnsi="宋体" w:eastAsia="宋体" w:cs="宋体"/>
                <w:b w:val="0"/>
                <w:bCs w:val="0"/>
                <w:color w:val="000000"/>
                <w:kern w:val="0"/>
                <w:sz w:val="21"/>
                <w:szCs w:val="21"/>
                <w:lang w:bidi="ar"/>
              </w:rPr>
              <w:t>。</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8.6.★</w:t>
            </w:r>
            <w:r>
              <w:rPr>
                <w:rFonts w:hint="eastAsia" w:ascii="宋体" w:hAnsi="宋体" w:eastAsia="宋体" w:cs="宋体"/>
                <w:b w:val="0"/>
                <w:bCs w:val="0"/>
                <w:color w:val="000000"/>
                <w:kern w:val="0"/>
                <w:sz w:val="21"/>
                <w:szCs w:val="21"/>
                <w:u w:val="single"/>
                <w:lang w:bidi="ar"/>
              </w:rPr>
              <w:t>登陆云端控制平台：可对IC唤醒卡的文字、拼音、音频、视频、图片进行云端远程上传和修改。</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val="en-US" w:eastAsia="zh-CN" w:bidi="ar"/>
              </w:rPr>
              <w:t>投标时</w:t>
            </w:r>
            <w:r>
              <w:rPr>
                <w:rFonts w:hint="eastAsia" w:ascii="宋体" w:hAnsi="宋体" w:eastAsia="宋体" w:cs="宋体"/>
                <w:b w:val="0"/>
                <w:bCs w:val="0"/>
                <w:color w:val="000000"/>
                <w:kern w:val="0"/>
                <w:sz w:val="21"/>
                <w:szCs w:val="21"/>
                <w:lang w:bidi="ar"/>
              </w:rPr>
              <w:t>提供质量检验机构出具的检验报告予以佐证）</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8.7.软件功能认识模块：点击认知模块，将IC唤醒卡放在IC卡感应器上，系统界面会呈现出当前所刷卡的文字、拼音、音频、视频、图片内容。</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 w:val="0"/>
                <w:bCs w:val="0"/>
                <w:color w:val="000000"/>
                <w:kern w:val="0"/>
                <w:sz w:val="21"/>
                <w:szCs w:val="21"/>
                <w:lang w:bidi="ar"/>
              </w:rPr>
              <w:t>8.8.软件功能★</w:t>
            </w:r>
            <w:r>
              <w:rPr>
                <w:rFonts w:hint="eastAsia" w:ascii="宋体" w:hAnsi="宋体" w:eastAsia="宋体" w:cs="宋体"/>
                <w:b w:val="0"/>
                <w:bCs w:val="0"/>
                <w:color w:val="000000"/>
                <w:kern w:val="0"/>
                <w:sz w:val="21"/>
                <w:szCs w:val="21"/>
                <w:u w:val="single"/>
                <w:lang w:bidi="ar"/>
              </w:rPr>
              <w:t>辨识模块</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val="en-US" w:eastAsia="zh-CN" w:bidi="ar"/>
              </w:rPr>
              <w:t>投标时</w:t>
            </w:r>
            <w:r>
              <w:rPr>
                <w:rFonts w:hint="eastAsia" w:ascii="宋体" w:hAnsi="宋体" w:eastAsia="宋体" w:cs="宋体"/>
                <w:b w:val="0"/>
                <w:bCs w:val="0"/>
                <w:color w:val="000000"/>
                <w:kern w:val="0"/>
                <w:sz w:val="21"/>
                <w:szCs w:val="21"/>
                <w:lang w:bidi="ar"/>
              </w:rPr>
              <w:t>提供质量检验机构出具的检验报告予以佐证）：点击辨识模块，根据呈现</w:t>
            </w:r>
            <w:r>
              <w:rPr>
                <w:rFonts w:hint="eastAsia" w:ascii="宋体" w:hAnsi="宋体" w:eastAsia="宋体" w:cs="宋体"/>
                <w:color w:val="000000"/>
                <w:kern w:val="0"/>
                <w:sz w:val="21"/>
                <w:szCs w:val="21"/>
                <w:lang w:bidi="ar"/>
              </w:rPr>
              <w:t>的图片选择相应的IC唤醒卡放在IC感应器上感应，系统界面会呈现正确或错误的动画表情。</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8.9.软件功能互动乐园模块：点击互动乐园模块，将IC唤醒卡放在IC卡感应器上，系统界面会呈现对应IC唤醒卡的动画内容。</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8.10.软件功能教师编辑模块：点击教师编辑模块，选择IC唤醒</w:t>
            </w:r>
            <w:r>
              <w:rPr>
                <w:rFonts w:hint="eastAsia" w:ascii="宋体" w:hAnsi="宋体" w:eastAsia="宋体" w:cs="宋体"/>
                <w:color w:val="000000"/>
                <w:kern w:val="0"/>
                <w:sz w:val="21"/>
                <w:szCs w:val="21"/>
                <w:lang w:val="en-US" w:eastAsia="zh-CN" w:bidi="ar"/>
              </w:rPr>
              <w:t>卡，可对其文字、拼音、音频、视频、图片进行修改。</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二、其他要求</w:t>
            </w:r>
          </w:p>
          <w:p>
            <w:pPr>
              <w:pageBreakBefore w:val="0"/>
              <w:widowControl/>
              <w:kinsoku/>
              <w:wordWrap/>
              <w:overflowPunct/>
              <w:topLinePunct w:val="0"/>
              <w:bidi w:val="0"/>
              <w:adjustRightInd/>
              <w:snapToGrid/>
              <w:spacing w:line="400" w:lineRule="exact"/>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成交供应商中标后签订合同前须提供与本项目拟建内容相关软件著作权登记证书复印件（盖有生产厂家红章），原件备查；提供要求*号内容的质量检验机构出具的检验报告，并提供产品演示。否则，采购单位将有权取消其成交资格。</w:t>
            </w:r>
          </w:p>
          <w:p>
            <w:pPr>
              <w:pageBreakBefore w:val="0"/>
              <w:widowControl/>
              <w:kinsoku/>
              <w:wordWrap/>
              <w:overflowPunct/>
              <w:topLinePunct w:val="0"/>
              <w:bidi w:val="0"/>
              <w:adjustRightInd/>
              <w:snapToGrid/>
              <w:spacing w:line="400" w:lineRule="exact"/>
              <w:ind w:firstLine="420" w:firstLineChars="200"/>
              <w:jc w:val="left"/>
              <w:textAlignment w:val="center"/>
              <w:rPr>
                <w:rFonts w:ascii="仿宋" w:hAnsi="仿宋" w:eastAsia="仿宋" w:cs="仿宋"/>
                <w:sz w:val="21"/>
                <w:szCs w:val="21"/>
              </w:rPr>
            </w:pPr>
            <w:r>
              <w:rPr>
                <w:rFonts w:hint="eastAsia" w:ascii="宋体" w:hAnsi="宋体" w:eastAsia="宋体" w:cs="宋体"/>
                <w:color w:val="000000"/>
                <w:kern w:val="0"/>
                <w:sz w:val="21"/>
                <w:szCs w:val="21"/>
                <w:lang w:val="en-US" w:eastAsia="zh-CN" w:bidi="ar"/>
              </w:rPr>
              <w:t xml:space="preserve">2、上述采购要求为最低要求，不得负偏离，否则视为无效报价。 </w:t>
            </w:r>
          </w:p>
        </w:tc>
      </w:tr>
    </w:tbl>
    <w:p>
      <w:pPr>
        <w:keepNext w:val="0"/>
        <w:keepLines w:val="0"/>
        <w:pageBreakBefore w:val="0"/>
        <w:widowControl/>
        <w:kinsoku/>
        <w:wordWrap/>
        <w:overflowPunct/>
        <w:topLinePunct w:val="0"/>
        <w:autoSpaceDE/>
        <w:autoSpaceDN/>
        <w:bidi w:val="0"/>
        <w:adjustRightInd/>
        <w:spacing w:line="420" w:lineRule="exact"/>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说明：</w:t>
      </w:r>
    </w:p>
    <w:p>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rPr>
          <w:rFonts w:cs="仿宋" w:asciiTheme="minorEastAsia" w:hAnsiTheme="minorEastAsia"/>
          <w:color w:val="333333"/>
          <w:kern w:val="0"/>
          <w:sz w:val="24"/>
          <w:shd w:val="clear" w:color="auto" w:fill="FFFFFF"/>
        </w:rPr>
      </w:pPr>
      <w:r>
        <w:rPr>
          <w:rFonts w:hint="eastAsia" w:cs="仿宋"/>
          <w:b/>
          <w:color w:val="333333"/>
          <w:kern w:val="0"/>
          <w:sz w:val="24"/>
          <w:shd w:val="clear" w:color="auto" w:fill="FFFFFF"/>
        </w:rPr>
        <w:t>一</w:t>
      </w:r>
      <w:r>
        <w:rPr>
          <w:rFonts w:hint="eastAsia" w:cs="仿宋" w:asciiTheme="minorEastAsia" w:hAnsiTheme="minorEastAsia"/>
          <w:b/>
          <w:color w:val="333333"/>
          <w:kern w:val="0"/>
          <w:sz w:val="24"/>
          <w:shd w:val="clear" w:color="auto" w:fill="FFFFFF"/>
        </w:rPr>
        <w:t>、</w:t>
      </w:r>
      <w:r>
        <w:rPr>
          <w:rFonts w:hint="eastAsia" w:cs="仿宋"/>
          <w:b/>
          <w:color w:val="333333"/>
          <w:kern w:val="0"/>
          <w:sz w:val="24"/>
          <w:shd w:val="clear" w:color="auto" w:fill="FFFFFF"/>
        </w:rPr>
        <w:t>本项目的总价最高限价为人民币</w:t>
      </w:r>
      <w:r>
        <w:rPr>
          <w:rFonts w:hint="eastAsia" w:cs="仿宋"/>
          <w:b/>
          <w:color w:val="333333"/>
          <w:kern w:val="0"/>
          <w:sz w:val="24"/>
          <w:u w:val="single"/>
          <w:shd w:val="clear" w:color="auto" w:fill="FFFFFF"/>
          <w:lang w:val="en-US" w:eastAsia="zh-CN"/>
        </w:rPr>
        <w:t>贰拾捌</w:t>
      </w:r>
      <w:r>
        <w:rPr>
          <w:rFonts w:hint="eastAsia" w:cs="仿宋" w:asciiTheme="minorEastAsia" w:hAnsiTheme="minorEastAsia"/>
          <w:b/>
          <w:color w:val="333333"/>
          <w:kern w:val="0"/>
          <w:sz w:val="24"/>
          <w:u w:val="single"/>
          <w:shd w:val="clear" w:color="auto" w:fill="FFFFFF"/>
        </w:rPr>
        <w:t>万</w:t>
      </w:r>
      <w:r>
        <w:rPr>
          <w:rFonts w:hint="eastAsia" w:cs="仿宋" w:asciiTheme="minorEastAsia" w:hAnsiTheme="minorEastAsia"/>
          <w:b/>
          <w:color w:val="333333"/>
          <w:kern w:val="0"/>
          <w:sz w:val="24"/>
          <w:u w:val="single"/>
          <w:shd w:val="clear" w:color="auto" w:fill="FFFFFF"/>
          <w:lang w:val="en-US" w:eastAsia="zh-CN"/>
        </w:rPr>
        <w:t>陆</w:t>
      </w:r>
      <w:r>
        <w:rPr>
          <w:rFonts w:hint="eastAsia" w:cs="仿宋" w:asciiTheme="minorEastAsia" w:hAnsiTheme="minorEastAsia"/>
          <w:b/>
          <w:color w:val="333333"/>
          <w:kern w:val="0"/>
          <w:sz w:val="24"/>
          <w:u w:val="single"/>
          <w:shd w:val="clear" w:color="auto" w:fill="FFFFFF"/>
        </w:rPr>
        <w:t>仟元整（￥：</w:t>
      </w:r>
      <w:r>
        <w:rPr>
          <w:rFonts w:hint="eastAsia" w:cs="仿宋" w:asciiTheme="minorEastAsia" w:hAnsiTheme="minorEastAsia"/>
          <w:b/>
          <w:color w:val="333333"/>
          <w:kern w:val="0"/>
          <w:sz w:val="24"/>
          <w:u w:val="single"/>
          <w:shd w:val="clear" w:color="auto" w:fill="FFFFFF"/>
          <w:lang w:val="en-US" w:eastAsia="zh-CN"/>
        </w:rPr>
        <w:t>286000</w:t>
      </w:r>
      <w:r>
        <w:rPr>
          <w:rFonts w:hint="eastAsia" w:cs="仿宋" w:asciiTheme="minorEastAsia" w:hAnsiTheme="minorEastAsia"/>
          <w:b/>
          <w:color w:val="333333"/>
          <w:kern w:val="0"/>
          <w:sz w:val="24"/>
          <w:u w:val="single"/>
          <w:shd w:val="clear" w:color="auto" w:fill="FFFFFF"/>
        </w:rPr>
        <w:t>.00元）</w:t>
      </w:r>
      <w:r>
        <w:rPr>
          <w:rFonts w:hint="eastAsia" w:cs="仿宋"/>
          <w:b/>
          <w:color w:val="333333"/>
          <w:kern w:val="0"/>
          <w:sz w:val="24"/>
          <w:shd w:val="clear" w:color="auto" w:fill="FFFFFF"/>
        </w:rPr>
        <w:t>，总报价超过最高限价的为无效报价。</w:t>
      </w:r>
    </w:p>
    <w:p>
      <w:pPr>
        <w:keepNext w:val="0"/>
        <w:keepLines w:val="0"/>
        <w:pageBreakBefore w:val="0"/>
        <w:widowControl/>
        <w:kinsoku/>
        <w:wordWrap/>
        <w:overflowPunct/>
        <w:topLinePunct w:val="0"/>
        <w:autoSpaceDE/>
        <w:autoSpaceDN/>
        <w:bidi w:val="0"/>
        <w:adjustRightInd/>
        <w:spacing w:line="42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二、供应商资格要求</w:t>
      </w:r>
      <w:r>
        <w:rPr>
          <w:rFonts w:hint="eastAsia" w:cs="仿宋" w:asciiTheme="minorEastAsia" w:hAnsiTheme="minorEastAsia"/>
          <w:color w:val="333333"/>
          <w:kern w:val="0"/>
          <w:sz w:val="24"/>
          <w:shd w:val="clear" w:color="auto" w:fill="FFFFFF"/>
        </w:rPr>
        <w:t>：</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1.符合《中华人民共和国政府采购法》第二十二条的规定；</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w:t>
      </w:r>
      <w:r>
        <w:rPr>
          <w:rFonts w:hint="eastAsia" w:cs="仿宋" w:asciiTheme="minorEastAsia" w:hAnsiTheme="minorEastAsia"/>
          <w:color w:val="333333"/>
          <w:kern w:val="0"/>
          <w:sz w:val="24"/>
          <w:shd w:val="clear" w:color="auto" w:fill="FFFFFF"/>
          <w:lang w:val="en-US" w:eastAsia="zh-CN"/>
        </w:rPr>
        <w:t>投标供应商应有能力提供本项目中所采购的货物及服务，提供有效的营业执照；</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3.本次招标不接受联合体投标。</w:t>
      </w:r>
    </w:p>
    <w:p>
      <w:pPr>
        <w:keepNext w:val="0"/>
        <w:keepLines w:val="0"/>
        <w:pageBreakBefore w:val="0"/>
        <w:widowControl/>
        <w:kinsoku/>
        <w:wordWrap/>
        <w:overflowPunct/>
        <w:topLinePunct w:val="0"/>
        <w:autoSpaceDE/>
        <w:autoSpaceDN/>
        <w:bidi w:val="0"/>
        <w:adjustRightInd/>
        <w:spacing w:line="42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三、报价注意事项：</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1、报价供应商应按照本询价公告的要求编制报价文件，报价文件应对本项目提出的要求和条件作出实质性响应。否则，均被视为无效报价文件。本项目采用</w:t>
      </w:r>
      <w:r>
        <w:rPr>
          <w:rFonts w:hint="eastAsia" w:cs="仿宋" w:asciiTheme="minorEastAsia" w:hAnsiTheme="minorEastAsia"/>
          <w:color w:val="333333"/>
          <w:kern w:val="0"/>
          <w:sz w:val="24"/>
          <w:shd w:val="clear" w:color="auto" w:fill="FFFFFF"/>
          <w:lang w:val="en-US" w:eastAsia="zh-CN"/>
        </w:rPr>
        <w:t>固定总价</w:t>
      </w:r>
      <w:r>
        <w:rPr>
          <w:rFonts w:hint="eastAsia" w:cs="仿宋" w:asciiTheme="minorEastAsia" w:hAnsiTheme="minorEastAsia"/>
          <w:color w:val="333333"/>
          <w:kern w:val="0"/>
          <w:sz w:val="24"/>
          <w:shd w:val="clear" w:color="auto" w:fill="FFFFFF"/>
        </w:rPr>
        <w:t>报价方式</w:t>
      </w:r>
      <w:r>
        <w:rPr>
          <w:rFonts w:hint="eastAsia" w:cs="仿宋" w:asciiTheme="minorEastAsia" w:hAnsiTheme="minorEastAsia"/>
          <w:color w:val="333333"/>
          <w:kern w:val="0"/>
          <w:sz w:val="24"/>
          <w:shd w:val="clear" w:color="auto" w:fill="FFFFFF"/>
          <w:lang w:val="en-US" w:eastAsia="zh-CN"/>
        </w:rPr>
        <w:t>，</w:t>
      </w:r>
      <w:r>
        <w:rPr>
          <w:rFonts w:hint="eastAsia" w:cs="仿宋" w:asciiTheme="minorEastAsia" w:hAnsiTheme="minorEastAsia"/>
          <w:color w:val="333333"/>
          <w:kern w:val="0"/>
          <w:sz w:val="24"/>
          <w:shd w:val="clear" w:color="auto" w:fill="FFFFFF"/>
        </w:rPr>
        <w:t>报价包含货物制造、相关附件辅材、货物运输、装卸、上楼、搬运、使用、培训、运输保险、验收、检测、税金、售后质保服务等所有与本项目相关的费用，本项目所有费用一次性包定，不再追加。</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2、无论本文件是否以文字形式规定，报价供应商应具备足够的专业知识和能力判定本项目所需的一切材料、服务、检测等各种未预见费用，采购方不接受任何可选择的报价，</w:t>
      </w:r>
      <w:r>
        <w:rPr>
          <w:rFonts w:cs="仿宋" w:asciiTheme="minorEastAsia" w:hAnsiTheme="minorEastAsia"/>
          <w:color w:val="333333"/>
          <w:kern w:val="0"/>
          <w:sz w:val="24"/>
          <w:shd w:val="clear" w:color="auto" w:fill="FFFFFF"/>
        </w:rPr>
        <w:t>成交供应商也不得在供货期间提出任何增加费用的要求，</w:t>
      </w:r>
      <w:r>
        <w:rPr>
          <w:rFonts w:hint="eastAsia" w:cs="仿宋" w:asciiTheme="minorEastAsia" w:hAnsiTheme="minorEastAsia"/>
          <w:color w:val="333333"/>
          <w:kern w:val="0"/>
          <w:sz w:val="24"/>
          <w:shd w:val="clear" w:color="auto" w:fill="FFFFFF"/>
        </w:rPr>
        <w:t>更不得降低</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质量。请各供应商在报价时请充分考虑各种因素。投标人应详细阅读询价公告的全部内容，投标人对询价公告有疑问或异议的，</w:t>
      </w:r>
      <w:r>
        <w:rPr>
          <w:rFonts w:cs="仿宋" w:asciiTheme="minorEastAsia" w:hAnsiTheme="minorEastAsia"/>
          <w:color w:val="333333"/>
          <w:kern w:val="0"/>
          <w:sz w:val="24"/>
          <w:shd w:val="clear" w:color="auto" w:fill="FFFFFF"/>
        </w:rPr>
        <w:t>请根据《政府采购质疑和投诉办法》（财政部94号令）相关规定，</w:t>
      </w:r>
      <w:r>
        <w:rPr>
          <w:rFonts w:hint="eastAsia" w:cs="仿宋" w:asciiTheme="minorEastAsia" w:hAnsiTheme="minorEastAsia"/>
          <w:color w:val="333333"/>
          <w:kern w:val="0"/>
          <w:sz w:val="24"/>
          <w:shd w:val="clear" w:color="auto" w:fill="FFFFFF"/>
        </w:rPr>
        <w:t>请在递交报价文件2日前以书面形式（加盖单位公章）递交至采购单位。</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有关技术及需求问题，请与采购单位或代理单位联系</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采购单位：启东市特殊教育学校</w:t>
      </w:r>
    </w:p>
    <w:p>
      <w:pPr>
        <w:pStyle w:val="15"/>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cs="仿宋" w:asciiTheme="minorEastAsia" w:hAnsiTheme="minorEastAsia" w:eastAsia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 xml:space="preserve">联系人：黄菊             </w:t>
      </w:r>
    </w:p>
    <w:p>
      <w:pPr>
        <w:pStyle w:val="15"/>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default" w:cs="仿宋" w:asciiTheme="minorEastAsia" w:hAnsiTheme="minorEastAsia" w:eastAsia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联系电话：1</w:t>
      </w:r>
      <w:r>
        <w:rPr>
          <w:rFonts w:hint="eastAsia" w:cs="仿宋" w:asciiTheme="minorEastAsia" w:hAnsiTheme="minorEastAsia"/>
          <w:color w:val="333333"/>
          <w:kern w:val="0"/>
          <w:sz w:val="24"/>
          <w:szCs w:val="24"/>
          <w:shd w:val="clear" w:color="auto" w:fill="FFFFFF"/>
          <w:lang w:val="en-US" w:eastAsia="zh-CN" w:bidi="ar-SA"/>
        </w:rPr>
        <w:t>5262801128</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cs="仿宋" w:asciiTheme="minorEastAsia" w:hAnsiTheme="minorEastAsia"/>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3、报价文件构成</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（1）投标承诺书（按照附件一格式填写）；</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（2）法定代表人授权委托书（按照附件</w:t>
      </w:r>
      <w:r>
        <w:rPr>
          <w:rFonts w:hint="eastAsia" w:cs="仿宋" w:asciiTheme="minorEastAsia" w:hAnsiTheme="minorEastAsia"/>
          <w:color w:val="333333"/>
          <w:kern w:val="0"/>
          <w:sz w:val="24"/>
          <w:shd w:val="clear" w:color="auto" w:fill="FFFFFF"/>
          <w:lang w:val="en-US" w:eastAsia="zh-CN"/>
        </w:rPr>
        <w:t>二</w:t>
      </w:r>
      <w:r>
        <w:rPr>
          <w:rFonts w:hint="eastAsia" w:cs="仿宋" w:asciiTheme="minorEastAsia" w:hAnsiTheme="minorEastAsia"/>
          <w:color w:val="333333"/>
          <w:kern w:val="0"/>
          <w:sz w:val="24"/>
          <w:shd w:val="clear" w:color="auto" w:fill="FFFFFF"/>
        </w:rPr>
        <w:t>格式填写，法定代表人参加的，无需提供授权委托书）；</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 xml:space="preserve">（3）被授权人身份证复印件（法定代表人参加的，无需提供被授权人身份证复印件）（加盖报价单位公章）；  </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（4）法定代表人身份证复印件（加盖报价单位公章）；</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（5）有效的营业执照副本复印件（加盖报价单位公章）；</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（6）</w:t>
      </w:r>
      <w:r>
        <w:rPr>
          <w:rFonts w:hint="eastAsia" w:cs="仿宋" w:asciiTheme="minorEastAsia" w:hAnsiTheme="minorEastAsia"/>
          <w:color w:val="333333"/>
          <w:kern w:val="0"/>
          <w:sz w:val="24"/>
          <w:shd w:val="clear" w:color="auto" w:fill="FFFFFF"/>
          <w:lang w:val="en-US" w:eastAsia="zh-CN"/>
        </w:rPr>
        <w:t>服务</w:t>
      </w:r>
      <w:r>
        <w:rPr>
          <w:rFonts w:hint="eastAsia" w:cs="仿宋" w:asciiTheme="minorEastAsia" w:hAnsiTheme="minorEastAsia"/>
          <w:color w:val="333333"/>
          <w:kern w:val="0"/>
          <w:sz w:val="24"/>
          <w:shd w:val="clear" w:color="auto" w:fill="FFFFFF"/>
        </w:rPr>
        <w:t>承诺书（按照附件三格式填写）；</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pPr>
      <w:r>
        <w:rPr>
          <w:rFonts w:hint="eastAsia" w:cs="仿宋" w:asciiTheme="minorEastAsia" w:hAnsiTheme="minorEastAsia"/>
          <w:color w:val="333333"/>
          <w:kern w:val="0"/>
          <w:sz w:val="24"/>
          <w:shd w:val="clear" w:color="auto" w:fill="FFFFFF"/>
        </w:rPr>
        <w:t>（7）报价货物采购要求响应表：必须按提供的样表格式（附件四）填写，对货物需求一览表中的采购要求进行逐条响应，不允许负偏离，否则视为无效报价文件；所有页面均须加盖报价单位公章，否则视为无效报价文件。</w:t>
      </w:r>
    </w:p>
    <w:p>
      <w:pPr>
        <w:keepNext w:val="0"/>
        <w:keepLines w:val="0"/>
        <w:pageBreakBefore w:val="0"/>
        <w:widowControl/>
        <w:numPr>
          <w:ilvl w:val="0"/>
          <w:numId w:val="2"/>
        </w:numPr>
        <w:kinsoku/>
        <w:wordWrap/>
        <w:overflowPunct/>
        <w:topLinePunct w:val="0"/>
        <w:autoSpaceDE/>
        <w:autoSpaceDN/>
        <w:bidi w:val="0"/>
        <w:adjustRightInd/>
        <w:spacing w:line="420" w:lineRule="exact"/>
        <w:ind w:firstLine="480" w:firstLineChars="200"/>
        <w:jc w:val="left"/>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kern w:val="0"/>
          <w:sz w:val="24"/>
          <w:shd w:val="clear" w:color="auto" w:fill="FFFFFF"/>
        </w:rPr>
        <w:t>报价表：必须按提供的样表格式填写（附件五）。如有其他情况需要说明的，请在备注栏中注明。</w:t>
      </w:r>
      <w:r>
        <w:rPr>
          <w:rFonts w:hint="eastAsia" w:cs="仿宋" w:asciiTheme="minorEastAsia" w:hAnsiTheme="minorEastAsia"/>
          <w:b/>
          <w:kern w:val="0"/>
          <w:sz w:val="24"/>
          <w:shd w:val="clear" w:color="auto" w:fill="FFFFFF"/>
        </w:rPr>
        <w:t>所有涉及报价的页面均须加盖报价单位公章，否则视为无效报价</w:t>
      </w:r>
      <w:r>
        <w:rPr>
          <w:rFonts w:hint="eastAsia" w:cs="仿宋" w:asciiTheme="minorEastAsia" w:hAnsiTheme="minorEastAsia"/>
          <w:color w:val="333333"/>
          <w:kern w:val="0"/>
          <w:sz w:val="24"/>
          <w:shd w:val="clear" w:color="auto" w:fill="FFFFFF"/>
        </w:rPr>
        <w:t>；</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kern w:val="0"/>
          <w:sz w:val="24"/>
          <w:shd w:val="clear" w:color="auto" w:fill="FFFFFF"/>
        </w:rPr>
        <w:t>（</w:t>
      </w:r>
      <w:r>
        <w:rPr>
          <w:rFonts w:hint="eastAsia" w:cs="仿宋" w:asciiTheme="minorEastAsia" w:hAnsiTheme="minorEastAsia"/>
          <w:b/>
          <w:kern w:val="0"/>
          <w:sz w:val="24"/>
          <w:u w:val="single"/>
          <w:shd w:val="clear" w:color="auto" w:fill="FFFFFF"/>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企业公章，否则视为无效报价）。</w:t>
      </w:r>
    </w:p>
    <w:p>
      <w:pPr>
        <w:keepNext w:val="0"/>
        <w:keepLines w:val="0"/>
        <w:pageBreakBefore w:val="0"/>
        <w:widowControl/>
        <w:numPr>
          <w:ilvl w:val="0"/>
          <w:numId w:val="3"/>
        </w:numPr>
        <w:kinsoku/>
        <w:wordWrap/>
        <w:overflowPunct/>
        <w:topLinePunct w:val="0"/>
        <w:autoSpaceDE/>
        <w:autoSpaceDN/>
        <w:bidi w:val="0"/>
        <w:adjustRightInd/>
        <w:spacing w:line="420" w:lineRule="exact"/>
        <w:ind w:firstLine="482" w:firstLineChars="200"/>
        <w:jc w:val="left"/>
        <w:textAlignment w:val="auto"/>
        <w:rPr>
          <w:rFonts w:hint="eastAsia"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报价文件递交及开标时间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20" w:lineRule="exact"/>
        <w:ind w:left="0" w:right="0" w:firstLine="56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（1）因受疫情影响，</w:t>
      </w:r>
      <w:r>
        <w:rPr>
          <w:rFonts w:hint="eastAsia" w:ascii="宋体" w:hAnsi="宋体" w:eastAsia="宋体" w:cs="宋体"/>
          <w:b/>
          <w:color w:val="000000"/>
          <w:kern w:val="0"/>
          <w:sz w:val="24"/>
          <w:szCs w:val="24"/>
          <w:shd w:val="clear" w:color="auto" w:fill="FFFFFF"/>
          <w:lang w:val="en-US" w:eastAsia="zh-CN"/>
        </w:rPr>
        <w:t>本项目实行不见面开标，</w:t>
      </w:r>
      <w:r>
        <w:rPr>
          <w:rFonts w:hint="eastAsia" w:ascii="宋体" w:hAnsi="宋体" w:eastAsia="宋体" w:cs="宋体"/>
          <w:b/>
          <w:color w:val="000000"/>
          <w:kern w:val="0"/>
          <w:sz w:val="24"/>
          <w:szCs w:val="24"/>
          <w:shd w:val="clear" w:color="auto" w:fill="FFFFFF"/>
        </w:rPr>
        <w:t>报价文件递交形式：邮寄（不接受到付）至指定地点。未在规定时间内送达的报价文件将不予受理，后果由各潜在供应商自行承担。</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（2）报价文件递交截止时间：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2</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11</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28</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分前</w:t>
      </w:r>
      <w:r>
        <w:rPr>
          <w:rFonts w:hint="eastAsia" w:ascii="宋体" w:hAnsi="宋体" w:eastAsia="宋体" w:cs="宋体"/>
          <w:b/>
          <w:color w:val="000000"/>
          <w:sz w:val="24"/>
          <w:szCs w:val="24"/>
          <w:u w:val="single"/>
        </w:rPr>
        <w:t>（</w:t>
      </w:r>
      <w:r>
        <w:rPr>
          <w:rFonts w:hint="eastAsia" w:ascii="宋体" w:hAnsi="宋体" w:eastAsia="宋体" w:cs="宋体"/>
          <w:b/>
          <w:color w:val="000000"/>
          <w:kern w:val="0"/>
          <w:sz w:val="24"/>
          <w:szCs w:val="24"/>
          <w:u w:val="single"/>
          <w:shd w:val="clear" w:color="auto" w:fill="FFFFFF"/>
        </w:rPr>
        <w:t>以送达签收时间为准）</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sz w:val="24"/>
          <w:szCs w:val="24"/>
        </w:rPr>
        <w:t>递交地址：</w:t>
      </w:r>
      <w:r>
        <w:rPr>
          <w:rFonts w:hint="eastAsia" w:ascii="宋体" w:hAnsi="宋体" w:eastAsia="宋体" w:cs="宋体"/>
          <w:color w:val="000000"/>
          <w:kern w:val="0"/>
          <w:sz w:val="24"/>
          <w:szCs w:val="24"/>
          <w:u w:val="single"/>
          <w:shd w:val="clear" w:color="auto" w:fill="FFFFFF"/>
        </w:rPr>
        <w:t>启东市特殊教育学校（启东市汇龙镇民乐中路708号）</w:t>
      </w:r>
      <w:r>
        <w:rPr>
          <w:rFonts w:hint="eastAsia" w:ascii="宋体" w:hAnsi="宋体" w:eastAsia="宋体" w:cs="宋体"/>
          <w:color w:val="000000"/>
          <w:kern w:val="0"/>
          <w:sz w:val="24"/>
          <w:szCs w:val="24"/>
          <w:shd w:val="clear" w:color="auto" w:fill="FFFFFF"/>
        </w:rPr>
        <w:t>，接收联系人：</w:t>
      </w:r>
      <w:r>
        <w:rPr>
          <w:rFonts w:hint="eastAsia" w:ascii="宋体" w:hAnsi="宋体" w:eastAsia="宋体" w:cs="宋体"/>
          <w:color w:val="000000"/>
          <w:kern w:val="0"/>
          <w:sz w:val="24"/>
          <w:szCs w:val="24"/>
          <w:u w:val="single"/>
          <w:shd w:val="clear" w:color="auto" w:fill="FFFFFF"/>
          <w:lang w:val="en-US" w:eastAsia="zh-CN"/>
        </w:rPr>
        <w:t>黄菊</w:t>
      </w:r>
      <w:r>
        <w:rPr>
          <w:rFonts w:hint="eastAsia" w:ascii="宋体" w:hAnsi="宋体" w:eastAsia="宋体" w:cs="宋体"/>
          <w:color w:val="000000"/>
          <w:kern w:val="0"/>
          <w:sz w:val="24"/>
          <w:szCs w:val="24"/>
          <w:shd w:val="clear" w:color="auto" w:fill="FFFFFF"/>
        </w:rPr>
        <w:t>，联系电话：</w:t>
      </w:r>
      <w:r>
        <w:rPr>
          <w:rFonts w:hint="eastAsia" w:ascii="宋体" w:hAnsi="宋体" w:eastAsia="宋体" w:cs="宋体"/>
          <w:color w:val="000000"/>
          <w:kern w:val="0"/>
          <w:sz w:val="24"/>
          <w:szCs w:val="24"/>
          <w:u w:val="single"/>
          <w:shd w:val="clear" w:color="auto" w:fill="FFFFFF"/>
        </w:rPr>
        <w:t>15</w:t>
      </w:r>
      <w:r>
        <w:rPr>
          <w:rFonts w:hint="eastAsia" w:ascii="宋体" w:hAnsi="宋体" w:eastAsia="宋体" w:cs="宋体"/>
          <w:color w:val="000000"/>
          <w:kern w:val="0"/>
          <w:sz w:val="24"/>
          <w:szCs w:val="24"/>
          <w:u w:val="single"/>
          <w:shd w:val="clear" w:color="auto" w:fill="FFFFFF"/>
          <w:lang w:val="en-US" w:eastAsia="zh-CN"/>
        </w:rPr>
        <w:t>262801128</w:t>
      </w:r>
      <w:r>
        <w:rPr>
          <w:rFonts w:hint="eastAsia" w:ascii="宋体" w:hAnsi="宋体" w:eastAsia="宋体" w:cs="宋体"/>
          <w:color w:val="000000"/>
          <w:kern w:val="0"/>
          <w:sz w:val="24"/>
          <w:szCs w:val="24"/>
          <w:shd w:val="clear" w:color="auto" w:fill="FFFFFF"/>
        </w:rPr>
        <w:t>。</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8"/>
          <w:szCs w:val="28"/>
          <w:u w:val="single"/>
          <w:shd w:val="clear" w:color="auto" w:fill="FFFFFF"/>
        </w:rPr>
      </w:pPr>
      <w:r>
        <w:rPr>
          <w:rFonts w:hint="eastAsia" w:ascii="宋体" w:hAnsi="宋体" w:eastAsia="宋体" w:cs="宋体"/>
          <w:color w:val="000000"/>
          <w:kern w:val="0"/>
          <w:sz w:val="24"/>
          <w:szCs w:val="24"/>
          <w:shd w:val="clear" w:color="auto" w:fill="FFFFFF"/>
        </w:rPr>
        <w:t>（3）开标时间：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2</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11</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28</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w:t>
      </w:r>
      <w:r>
        <w:rPr>
          <w:rFonts w:hint="eastAsia" w:ascii="宋体" w:hAnsi="宋体" w:eastAsia="宋体" w:cs="宋体"/>
          <w:color w:val="000000"/>
          <w:kern w:val="0"/>
          <w:sz w:val="24"/>
          <w:szCs w:val="24"/>
          <w:shd w:val="clear" w:color="auto" w:fill="FFFFFF"/>
        </w:rPr>
        <w:t>开标地点：</w:t>
      </w:r>
      <w:r>
        <w:rPr>
          <w:rFonts w:hint="eastAsia" w:ascii="宋体" w:hAnsi="宋体" w:eastAsia="宋体" w:cs="宋体"/>
          <w:color w:val="000000"/>
          <w:kern w:val="0"/>
          <w:sz w:val="24"/>
          <w:szCs w:val="24"/>
          <w:u w:val="single"/>
          <w:shd w:val="clear" w:color="auto" w:fill="FFFFFF"/>
        </w:rPr>
        <w:t>启东市特殊教育学校三楼会议室</w:t>
      </w:r>
      <w:r>
        <w:rPr>
          <w:rFonts w:hint="eastAsia" w:ascii="宋体" w:hAnsi="宋体" w:eastAsia="宋体" w:cs="宋体"/>
          <w:color w:val="000000"/>
          <w:kern w:val="0"/>
          <w:sz w:val="28"/>
          <w:szCs w:val="28"/>
          <w:shd w:val="clear" w:color="auto" w:fill="FFFFFF"/>
        </w:rPr>
        <w:t>。</w:t>
      </w:r>
    </w:p>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bCs/>
          <w:color w:val="333333"/>
          <w:kern w:val="0"/>
          <w:sz w:val="24"/>
          <w:shd w:val="clear" w:color="auto" w:fill="FFFFFF"/>
        </w:rPr>
        <w:t>5、</w:t>
      </w:r>
      <w:r>
        <w:rPr>
          <w:rFonts w:hint="eastAsia" w:cs="仿宋" w:asciiTheme="minorEastAsia" w:hAnsiTheme="minorEastAsia"/>
          <w:b/>
          <w:color w:val="333333"/>
          <w:kern w:val="0"/>
          <w:sz w:val="24"/>
          <w:shd w:val="clear" w:color="auto" w:fill="FFFFFF"/>
        </w:rPr>
        <w:t>报价保证金</w:t>
      </w:r>
    </w:p>
    <w:p>
      <w:pPr>
        <w:keepNext w:val="0"/>
        <w:keepLines w:val="0"/>
        <w:pageBreakBefore w:val="0"/>
        <w:widowControl/>
        <w:kinsoku/>
        <w:wordWrap/>
        <w:overflowPunct/>
        <w:topLinePunct w:val="0"/>
        <w:autoSpaceDE/>
        <w:autoSpaceDN/>
        <w:bidi w:val="0"/>
        <w:adjustRightInd/>
        <w:spacing w:line="420" w:lineRule="exact"/>
        <w:ind w:firstLine="470"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本项目无需缴纳报价保证金。</w:t>
      </w:r>
    </w:p>
    <w:p>
      <w:pPr>
        <w:keepNext w:val="0"/>
        <w:keepLines w:val="0"/>
        <w:pageBreakBefore w:val="0"/>
        <w:widowControl/>
        <w:kinsoku/>
        <w:wordWrap/>
        <w:overflowPunct/>
        <w:topLinePunct w:val="0"/>
        <w:autoSpaceDE/>
        <w:autoSpaceDN/>
        <w:bidi w:val="0"/>
        <w:adjustRightInd/>
        <w:spacing w:line="42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四、商务部分要求：</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1.质量要求：成交供应商提供的产品必须是全新、未使用过的符合采购需求、符合国家质量检测标准的原装合格正品，并在供货时提供相关证明材料、随机资料及相关软件资源，如未提供则视为验收不合格，取消其成交资格，履约保证金不予退还。</w:t>
      </w:r>
    </w:p>
    <w:p>
      <w:pPr>
        <w:keepNext w:val="0"/>
        <w:keepLines w:val="0"/>
        <w:pageBreakBefore w:val="0"/>
        <w:kinsoku/>
        <w:wordWrap/>
        <w:overflowPunct/>
        <w:topLinePunct w:val="0"/>
        <w:autoSpaceDE/>
        <w:autoSpaceDN/>
        <w:bidi w:val="0"/>
        <w:adjustRightInd/>
        <w:snapToGrid w:val="0"/>
        <w:spacing w:line="420" w:lineRule="exact"/>
        <w:ind w:left="0" w:leftChars="0" w:firstLine="420" w:firstLineChars="175"/>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 xml:space="preserve"> 2.</w:t>
      </w:r>
      <w:r>
        <w:rPr>
          <w:rFonts w:hint="eastAsia" w:cs="仿宋" w:asciiTheme="minorEastAsia" w:hAnsiTheme="minorEastAsia"/>
          <w:color w:val="333333"/>
          <w:kern w:val="0"/>
          <w:sz w:val="24"/>
          <w:shd w:val="clear" w:color="auto" w:fill="FFFFFF"/>
          <w:lang w:val="en-US" w:eastAsia="zh-CN"/>
        </w:rPr>
        <w:t>质保及</w:t>
      </w:r>
      <w:r>
        <w:rPr>
          <w:rFonts w:hint="eastAsia" w:cs="仿宋" w:asciiTheme="minorEastAsia" w:hAnsiTheme="minorEastAsia"/>
          <w:color w:val="333333"/>
          <w:kern w:val="0"/>
          <w:sz w:val="24"/>
          <w:shd w:val="clear" w:color="auto" w:fill="FFFFFF"/>
        </w:rPr>
        <w:t>售后服务要求：</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（1）本项目产品服务期及质保期要求</w:t>
      </w:r>
      <w:r>
        <w:rPr>
          <w:rFonts w:hint="eastAsia" w:cs="仿宋" w:asciiTheme="minorEastAsia" w:hAnsiTheme="minorEastAsia"/>
          <w:b/>
          <w:bCs/>
          <w:color w:val="333333"/>
          <w:kern w:val="0"/>
          <w:sz w:val="24"/>
          <w:u w:val="single"/>
          <w:shd w:val="clear" w:color="auto" w:fill="FFFFFF"/>
          <w:lang w:val="en-US" w:eastAsia="zh-CN"/>
        </w:rPr>
        <w:t>不少于5年</w:t>
      </w:r>
      <w:r>
        <w:rPr>
          <w:rFonts w:hint="eastAsia" w:cs="仿宋" w:asciiTheme="minorEastAsia" w:hAnsiTheme="minorEastAsia"/>
          <w:color w:val="333333"/>
          <w:kern w:val="0"/>
          <w:sz w:val="24"/>
          <w:shd w:val="clear" w:color="auto" w:fill="FFFFFF"/>
        </w:rPr>
        <w:t>（供应商承诺的</w:t>
      </w:r>
      <w:r>
        <w:rPr>
          <w:rFonts w:hint="eastAsia" w:cs="仿宋" w:asciiTheme="minorEastAsia" w:hAnsiTheme="minorEastAsia"/>
          <w:color w:val="333333"/>
          <w:kern w:val="0"/>
          <w:sz w:val="24"/>
          <w:shd w:val="clear" w:color="auto" w:fill="FFFFFF"/>
          <w:lang w:val="en-US" w:eastAsia="zh-CN"/>
        </w:rPr>
        <w:t>服务期及质保期</w:t>
      </w:r>
      <w:r>
        <w:rPr>
          <w:rFonts w:hint="eastAsia" w:cs="仿宋" w:asciiTheme="minorEastAsia" w:hAnsiTheme="minorEastAsia"/>
          <w:color w:val="333333"/>
          <w:kern w:val="0"/>
          <w:sz w:val="24"/>
          <w:shd w:val="clear" w:color="auto" w:fill="FFFFFF"/>
        </w:rPr>
        <w:t>不得低于询价文件要求）。</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2）成交供应商免费提供上门安装、调试；</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（3）提供系统使用培训：为了使现场维护人员能全面地了解智慧教育康复平台系统，增强维护和使用此系统的技能，除了整个系统的产品说明书之外，还会对现场系统管理维护人员进行全面高质量的培训；</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（4）每年2 次通过软件升级的方式提供效果优化，并提供优化后的培训服务；</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（5）提供更新后的系统培训服务；</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（6）提供7*24 小时的故障处理及咨询支持服务。</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（7）接到采购单位通知后，在8 小时内到达现场并在4 小时内负责修复。如需货物送修，必须提供备用货物，并在5个工作日内负责对送修货物维修完毕并送至采购人处。供应商超时或未在规定的时间内及时处理故障，每次罚500元扣款。</w:t>
      </w:r>
    </w:p>
    <w:p>
      <w:pPr>
        <w:keepNext w:val="0"/>
        <w:keepLines w:val="0"/>
        <w:pageBreakBefore w:val="0"/>
        <w:kinsoku/>
        <w:wordWrap/>
        <w:overflowPunct/>
        <w:topLinePunct w:val="0"/>
        <w:autoSpaceDE/>
        <w:autoSpaceDN/>
        <w:bidi w:val="0"/>
        <w:adjustRightInd/>
        <w:snapToGrid w:val="0"/>
        <w:spacing w:line="420" w:lineRule="exact"/>
        <w:ind w:firstLine="468" w:firstLineChars="195"/>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8）</w:t>
      </w:r>
      <w:r>
        <w:rPr>
          <w:rFonts w:hint="eastAsia" w:cs="仿宋" w:asciiTheme="minorEastAsia" w:hAnsiTheme="minorEastAsia"/>
          <w:color w:val="333333"/>
          <w:kern w:val="0"/>
          <w:sz w:val="24"/>
          <w:shd w:val="clear" w:color="auto" w:fill="FFFFFF"/>
        </w:rPr>
        <w:t>质保期内，同一商品、同一质量问题连续两次维修仍无法正常使用，成交供应商应无条件给予全套更新或退货。</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eastAsia="宋体" w:cs="宋体"/>
          <w:color w:val="000000"/>
          <w:kern w:val="0"/>
          <w:sz w:val="24"/>
        </w:rPr>
      </w:pP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 供货周期：自签订合同之日起</w:t>
      </w:r>
      <w:r>
        <w:rPr>
          <w:rFonts w:hint="eastAsia" w:cs="仿宋" w:asciiTheme="minorEastAsia" w:hAnsiTheme="minorEastAsia"/>
          <w:b/>
          <w:bCs/>
          <w:color w:val="333333"/>
          <w:kern w:val="0"/>
          <w:sz w:val="24"/>
          <w:u w:val="single"/>
          <w:shd w:val="clear" w:color="auto" w:fill="FFFFFF"/>
        </w:rPr>
        <w:t xml:space="preserve"> </w:t>
      </w:r>
      <w:r>
        <w:rPr>
          <w:rFonts w:hint="eastAsia" w:cs="仿宋" w:asciiTheme="minorEastAsia" w:hAnsiTheme="minorEastAsia"/>
          <w:b/>
          <w:bCs/>
          <w:color w:val="333333"/>
          <w:kern w:val="0"/>
          <w:sz w:val="24"/>
          <w:u w:val="single"/>
          <w:shd w:val="clear" w:color="auto" w:fill="FFFFFF"/>
          <w:lang w:val="en-US" w:eastAsia="zh-CN"/>
        </w:rPr>
        <w:t>30</w:t>
      </w:r>
      <w:r>
        <w:rPr>
          <w:rFonts w:hint="eastAsia" w:cs="仿宋" w:asciiTheme="minorEastAsia" w:hAnsiTheme="minorEastAsia"/>
          <w:b/>
          <w:bCs/>
          <w:color w:val="333333"/>
          <w:kern w:val="0"/>
          <w:sz w:val="24"/>
          <w:u w:val="single"/>
          <w:shd w:val="clear" w:color="auto" w:fill="FFFFFF"/>
        </w:rPr>
        <w:t>个日</w:t>
      </w:r>
      <w:r>
        <w:rPr>
          <w:rFonts w:hint="eastAsia" w:cs="仿宋" w:asciiTheme="minorEastAsia" w:hAnsiTheme="minorEastAsia"/>
          <w:b/>
          <w:bCs/>
          <w:color w:val="333333"/>
          <w:kern w:val="0"/>
          <w:sz w:val="24"/>
          <w:u w:val="single"/>
          <w:shd w:val="clear" w:color="auto" w:fill="FFFFFF"/>
          <w:lang w:val="en-US" w:eastAsia="zh-CN"/>
        </w:rPr>
        <w:t>历天</w:t>
      </w:r>
      <w:r>
        <w:rPr>
          <w:rFonts w:hint="eastAsia" w:cs="仿宋" w:asciiTheme="minorEastAsia" w:hAnsiTheme="minorEastAsia"/>
          <w:color w:val="333333"/>
          <w:kern w:val="0"/>
          <w:sz w:val="24"/>
          <w:shd w:val="clear" w:color="auto" w:fill="FFFFFF"/>
        </w:rPr>
        <w:t>内建设完毕并验收合格交付使用。如因中标人原因延期的，除扣除全部履约保证金外，每推迟一天加罚</w:t>
      </w:r>
      <w:r>
        <w:rPr>
          <w:rFonts w:hint="eastAsia" w:cs="仿宋" w:asciiTheme="minorEastAsia" w:hAnsiTheme="minorEastAsia"/>
          <w:color w:val="333333"/>
          <w:kern w:val="0"/>
          <w:sz w:val="24"/>
          <w:shd w:val="clear" w:color="auto" w:fill="FFFFFF"/>
          <w:lang w:val="en-US" w:eastAsia="zh-CN"/>
        </w:rPr>
        <w:t>500</w:t>
      </w:r>
      <w:r>
        <w:rPr>
          <w:rFonts w:hint="eastAsia" w:cs="仿宋" w:asciiTheme="minorEastAsia" w:hAnsiTheme="minorEastAsia"/>
          <w:color w:val="333333"/>
          <w:kern w:val="0"/>
          <w:sz w:val="24"/>
          <w:shd w:val="clear" w:color="auto" w:fill="FFFFFF"/>
        </w:rPr>
        <w:t>元，推迟7天（含7天）以上的每推迟一天加罚</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00元。</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 交货地点：</w:t>
      </w:r>
      <w:r>
        <w:rPr>
          <w:rFonts w:cs="仿宋" w:asciiTheme="minorEastAsia" w:hAnsiTheme="minorEastAsia"/>
          <w:color w:val="333333"/>
          <w:kern w:val="0"/>
          <w:sz w:val="24"/>
          <w:shd w:val="clear" w:color="auto" w:fill="FFFFFF"/>
        </w:rPr>
        <w:t>成交供应商应按照采购</w:t>
      </w:r>
      <w:r>
        <w:rPr>
          <w:rFonts w:hint="eastAsia" w:cs="仿宋" w:asciiTheme="minorEastAsia" w:hAnsiTheme="minorEastAsia"/>
          <w:color w:val="333333"/>
          <w:kern w:val="0"/>
          <w:sz w:val="24"/>
          <w:shd w:val="clear" w:color="auto" w:fill="FFFFFF"/>
        </w:rPr>
        <w:t>人</w:t>
      </w:r>
      <w:r>
        <w:rPr>
          <w:rFonts w:cs="仿宋" w:asciiTheme="minorEastAsia" w:hAnsiTheme="minorEastAsia"/>
          <w:color w:val="333333"/>
          <w:kern w:val="0"/>
          <w:sz w:val="24"/>
          <w:shd w:val="clear" w:color="auto" w:fill="FFFFFF"/>
        </w:rPr>
        <w:t>的要求将货物运至采购单位指定地点，确保正常使用。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 履约保证金：被确定成交的供应商，必须在签订合同前向采购单位交纳履约保证金（汇入采购单位指定的财政专户），履约保证金金额为成交金额的10％，履约保证金</w:t>
      </w:r>
      <w:r>
        <w:rPr>
          <w:rFonts w:cs="仿宋" w:asciiTheme="minorEastAsia" w:hAnsiTheme="minorEastAsia"/>
          <w:color w:val="333333"/>
          <w:kern w:val="0"/>
          <w:sz w:val="24"/>
          <w:shd w:val="clear" w:color="auto" w:fill="FFFFFF"/>
        </w:rPr>
        <w:t>在供应商供货</w:t>
      </w:r>
      <w:r>
        <w:rPr>
          <w:rFonts w:hint="eastAsia" w:cs="仿宋" w:asciiTheme="minorEastAsia" w:hAnsiTheme="minorEastAsia"/>
          <w:color w:val="333333"/>
          <w:kern w:val="0"/>
          <w:sz w:val="24"/>
          <w:shd w:val="clear" w:color="auto" w:fill="FFFFFF"/>
          <w:lang w:eastAsia="zh-CN"/>
        </w:rPr>
        <w:t>、</w:t>
      </w:r>
      <w:r>
        <w:rPr>
          <w:rFonts w:cs="仿宋" w:asciiTheme="minorEastAsia" w:hAnsiTheme="minorEastAsia"/>
          <w:color w:val="333333"/>
          <w:kern w:val="0"/>
          <w:sz w:val="24"/>
          <w:shd w:val="clear" w:color="auto" w:fill="FFFFFF"/>
        </w:rPr>
        <w:t>安装完毕并经采购单位验收合格后一个月内</w:t>
      </w:r>
      <w:r>
        <w:rPr>
          <w:rFonts w:hint="eastAsia" w:cs="仿宋" w:asciiTheme="minorEastAsia" w:hAnsiTheme="minorEastAsia"/>
          <w:color w:val="333333"/>
          <w:kern w:val="0"/>
          <w:sz w:val="24"/>
          <w:shd w:val="clear" w:color="auto" w:fill="FFFFFF"/>
        </w:rPr>
        <w:t>退还</w:t>
      </w:r>
      <w:r>
        <w:rPr>
          <w:rFonts w:cs="仿宋" w:asciiTheme="minorEastAsia" w:hAnsiTheme="minorEastAsia"/>
          <w:color w:val="333333"/>
          <w:kern w:val="0"/>
          <w:sz w:val="24"/>
          <w:shd w:val="clear" w:color="auto" w:fill="FFFFFF"/>
        </w:rPr>
        <w:t>(利息不计)。</w:t>
      </w:r>
      <w:bookmarkStart w:id="5" w:name="_GoBack"/>
      <w:bookmarkEnd w:id="5"/>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6</w:t>
      </w:r>
      <w:r>
        <w:rPr>
          <w:rFonts w:hint="eastAsia" w:cs="仿宋" w:asciiTheme="minorEastAsia" w:hAnsiTheme="minorEastAsia"/>
          <w:color w:val="333333"/>
          <w:kern w:val="0"/>
          <w:sz w:val="24"/>
          <w:shd w:val="clear" w:color="auto" w:fill="FFFFFF"/>
        </w:rPr>
        <w:t>、约定事项：</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（1）安全保密要求</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1.为了保证信息的安全性及保密性，成交供应商（含本项目参与人）中标后签订合同时须与采购人签订信息安全保密协议，本项目所有信息负有保密义务，不得侵害、外泄或以任何直接或间接的方法使任何第三人知悉或使用。</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2.成交供应商保证信息介质的使用安全，做好介质的管理工作，不能随意摆放。</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3.成交供应商保证参与采购人工作过程中严格遵守关于网络安全的相关规定。所使用的电脑软、硬件设施都满足采购人的安全要求。</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4.成交供应商结束采购人委托的工作时，要销毁工作期间使用的相关纸质文件和电子文档，不能保存相关文件。</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zh-CN"/>
        </w:rPr>
      </w:pPr>
      <w:r>
        <w:rPr>
          <w:rFonts w:hint="eastAsia" w:cs="仿宋" w:asciiTheme="minorEastAsia" w:hAnsiTheme="minorEastAsia"/>
          <w:color w:val="333333"/>
          <w:kern w:val="0"/>
          <w:sz w:val="24"/>
          <w:shd w:val="clear" w:color="auto" w:fill="FFFFFF"/>
          <w:lang w:val="zh-CN"/>
        </w:rPr>
        <w:t>（</w:t>
      </w:r>
      <w:r>
        <w:rPr>
          <w:rFonts w:hint="eastAsia" w:cs="仿宋" w:asciiTheme="minorEastAsia" w:hAnsiTheme="minorEastAsia"/>
          <w:color w:val="333333"/>
          <w:kern w:val="0"/>
          <w:sz w:val="24"/>
          <w:shd w:val="clear" w:color="auto" w:fill="FFFFFF"/>
          <w:lang w:val="en-US" w:eastAsia="zh-CN"/>
        </w:rPr>
        <w:t>2</w:t>
      </w:r>
      <w:r>
        <w:rPr>
          <w:rFonts w:hint="eastAsia" w:cs="仿宋" w:asciiTheme="minorEastAsia" w:hAnsiTheme="minorEastAsia"/>
          <w:color w:val="333333"/>
          <w:kern w:val="0"/>
          <w:sz w:val="24"/>
          <w:shd w:val="clear" w:color="auto" w:fill="FFFFFF"/>
          <w:lang w:val="zh-CN"/>
        </w:rPr>
        <w:t>）在</w:t>
      </w:r>
      <w:r>
        <w:rPr>
          <w:rFonts w:hint="eastAsia" w:cs="仿宋" w:asciiTheme="minorEastAsia" w:hAnsiTheme="minorEastAsia"/>
          <w:color w:val="333333"/>
          <w:kern w:val="0"/>
          <w:sz w:val="24"/>
          <w:shd w:val="clear" w:color="auto" w:fill="FFFFFF"/>
          <w:lang w:val="en-US" w:eastAsia="zh-CN"/>
        </w:rPr>
        <w:t>成交供应商</w:t>
      </w:r>
      <w:r>
        <w:rPr>
          <w:rFonts w:hint="eastAsia" w:cs="仿宋" w:asciiTheme="minorEastAsia" w:hAnsiTheme="minorEastAsia"/>
          <w:color w:val="333333"/>
          <w:kern w:val="0"/>
          <w:sz w:val="24"/>
          <w:shd w:val="clear" w:color="auto" w:fill="FFFFFF"/>
          <w:lang w:val="zh-CN"/>
        </w:rPr>
        <w:t>供货完毕后，</w:t>
      </w:r>
      <w:r>
        <w:rPr>
          <w:rFonts w:hint="eastAsia" w:cs="仿宋" w:asciiTheme="minorEastAsia" w:hAnsiTheme="minorEastAsia"/>
          <w:color w:val="333333"/>
          <w:kern w:val="0"/>
          <w:sz w:val="24"/>
          <w:shd w:val="clear" w:color="auto" w:fill="FFFFFF"/>
          <w:lang w:val="en-US" w:eastAsia="zh-CN"/>
        </w:rPr>
        <w:t>采购单位</w:t>
      </w:r>
      <w:r>
        <w:rPr>
          <w:rFonts w:hint="eastAsia" w:cs="仿宋" w:asciiTheme="minorEastAsia" w:hAnsiTheme="minorEastAsia"/>
          <w:color w:val="333333"/>
          <w:kern w:val="0"/>
          <w:sz w:val="24"/>
          <w:shd w:val="clear" w:color="auto" w:fill="FFFFFF"/>
          <w:lang w:val="zh-CN"/>
        </w:rPr>
        <w:t>将组织验收小组根据</w:t>
      </w:r>
      <w:r>
        <w:rPr>
          <w:rFonts w:hint="eastAsia" w:cs="仿宋" w:asciiTheme="minorEastAsia" w:hAnsiTheme="minorEastAsia"/>
          <w:color w:val="333333"/>
          <w:kern w:val="0"/>
          <w:sz w:val="24"/>
          <w:shd w:val="clear" w:color="auto" w:fill="FFFFFF"/>
          <w:lang w:val="en-US" w:eastAsia="zh-CN"/>
        </w:rPr>
        <w:t>询价</w:t>
      </w:r>
      <w:r>
        <w:rPr>
          <w:rFonts w:hint="eastAsia" w:cs="仿宋" w:asciiTheme="minorEastAsia" w:hAnsiTheme="minorEastAsia"/>
          <w:color w:val="333333"/>
          <w:kern w:val="0"/>
          <w:sz w:val="24"/>
          <w:shd w:val="clear" w:color="auto" w:fill="FFFFFF"/>
          <w:lang w:val="zh-CN"/>
        </w:rPr>
        <w:t>公告和</w:t>
      </w:r>
      <w:r>
        <w:rPr>
          <w:rFonts w:hint="eastAsia" w:cs="仿宋" w:asciiTheme="minorEastAsia" w:hAnsiTheme="minorEastAsia"/>
          <w:color w:val="333333"/>
          <w:kern w:val="0"/>
          <w:sz w:val="24"/>
          <w:shd w:val="clear" w:color="auto" w:fill="FFFFFF"/>
          <w:lang w:val="en-US" w:eastAsia="zh-CN"/>
        </w:rPr>
        <w:t>成交供应商报价</w:t>
      </w:r>
      <w:r>
        <w:rPr>
          <w:rFonts w:hint="eastAsia" w:cs="仿宋" w:asciiTheme="minorEastAsia" w:hAnsiTheme="minorEastAsia"/>
          <w:color w:val="333333"/>
          <w:kern w:val="0"/>
          <w:sz w:val="24"/>
          <w:shd w:val="clear" w:color="auto" w:fill="FFFFFF"/>
          <w:lang w:val="zh-CN"/>
        </w:rPr>
        <w:t>文件对</w:t>
      </w:r>
      <w:r>
        <w:rPr>
          <w:rFonts w:hint="eastAsia" w:cs="仿宋" w:asciiTheme="minorEastAsia" w:hAnsiTheme="minorEastAsia"/>
          <w:color w:val="333333"/>
          <w:kern w:val="0"/>
          <w:sz w:val="24"/>
          <w:shd w:val="clear" w:color="auto" w:fill="FFFFFF"/>
          <w:lang w:val="en-US" w:eastAsia="zh-CN"/>
        </w:rPr>
        <w:t>成交供应商</w:t>
      </w:r>
      <w:r>
        <w:rPr>
          <w:rFonts w:hint="eastAsia" w:cs="仿宋" w:asciiTheme="minorEastAsia" w:hAnsiTheme="minorEastAsia"/>
          <w:color w:val="333333"/>
          <w:kern w:val="0"/>
          <w:sz w:val="24"/>
          <w:shd w:val="clear" w:color="auto" w:fill="FFFFFF"/>
          <w:lang w:val="zh-CN"/>
        </w:rPr>
        <w:t>所供</w:t>
      </w:r>
      <w:r>
        <w:rPr>
          <w:rFonts w:hint="eastAsia" w:cs="仿宋" w:asciiTheme="minorEastAsia" w:hAnsiTheme="minorEastAsia"/>
          <w:color w:val="333333"/>
          <w:kern w:val="0"/>
          <w:sz w:val="24"/>
          <w:shd w:val="clear" w:color="auto" w:fill="FFFFFF"/>
          <w:lang w:val="en-US" w:eastAsia="zh-CN"/>
        </w:rPr>
        <w:t>产品</w:t>
      </w:r>
      <w:r>
        <w:rPr>
          <w:rFonts w:hint="eastAsia" w:cs="仿宋" w:asciiTheme="minorEastAsia" w:hAnsiTheme="minorEastAsia"/>
          <w:color w:val="333333"/>
          <w:kern w:val="0"/>
          <w:sz w:val="24"/>
          <w:shd w:val="clear" w:color="auto" w:fill="FFFFFF"/>
          <w:lang w:val="zh-CN"/>
        </w:rPr>
        <w:t>进行验收。如验收时发现有参数偏离且未在</w:t>
      </w:r>
      <w:r>
        <w:rPr>
          <w:rFonts w:hint="eastAsia" w:cs="仿宋" w:asciiTheme="minorEastAsia" w:hAnsiTheme="minorEastAsia"/>
          <w:color w:val="333333"/>
          <w:kern w:val="0"/>
          <w:sz w:val="24"/>
          <w:shd w:val="clear" w:color="auto" w:fill="FFFFFF"/>
          <w:lang w:val="en-US" w:eastAsia="zh-CN"/>
        </w:rPr>
        <w:t>报价</w:t>
      </w:r>
      <w:r>
        <w:rPr>
          <w:rFonts w:hint="eastAsia" w:cs="仿宋" w:asciiTheme="minorEastAsia" w:hAnsiTheme="minorEastAsia"/>
          <w:color w:val="333333"/>
          <w:kern w:val="0"/>
          <w:sz w:val="24"/>
          <w:shd w:val="clear" w:color="auto" w:fill="FFFFFF"/>
          <w:lang w:val="zh-CN"/>
        </w:rPr>
        <w:t>文件中说明的，视为验收不合格。</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zh-CN"/>
        </w:rPr>
      </w:pPr>
      <w:r>
        <w:rPr>
          <w:rFonts w:hint="eastAsia" w:cs="仿宋" w:asciiTheme="minorEastAsia" w:hAnsiTheme="minorEastAsia"/>
          <w:color w:val="333333"/>
          <w:kern w:val="0"/>
          <w:sz w:val="24"/>
          <w:shd w:val="clear" w:color="auto" w:fill="FFFFFF"/>
          <w:lang w:val="zh-CN"/>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lang w:val="zh-CN"/>
        </w:rPr>
        <w:t>）</w:t>
      </w:r>
      <w:r>
        <w:rPr>
          <w:rFonts w:hint="eastAsia" w:cs="仿宋" w:asciiTheme="minorEastAsia" w:hAnsiTheme="minorEastAsia"/>
          <w:color w:val="333333"/>
          <w:kern w:val="0"/>
          <w:sz w:val="24"/>
          <w:shd w:val="clear" w:color="auto" w:fill="FFFFFF"/>
          <w:lang w:val="en-US" w:eastAsia="zh-CN"/>
        </w:rPr>
        <w:t>如有需要</w:t>
      </w:r>
      <w:r>
        <w:rPr>
          <w:rFonts w:hint="eastAsia" w:cs="仿宋" w:asciiTheme="minorEastAsia" w:hAnsiTheme="minorEastAsia"/>
          <w:color w:val="333333"/>
          <w:kern w:val="0"/>
          <w:sz w:val="24"/>
          <w:shd w:val="clear" w:color="auto" w:fill="FFFFFF"/>
          <w:lang w:val="zh-CN"/>
        </w:rPr>
        <w:t>，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学校正常使用。</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仿宋" w:asciiTheme="minorEastAsia" w:hAnsiTheme="minorEastAsia"/>
          <w:color w:val="333333"/>
          <w:kern w:val="0"/>
          <w:sz w:val="24"/>
          <w:shd w:val="clear" w:color="auto" w:fill="FFFFFF"/>
          <w:lang w:val="zh-CN"/>
        </w:rPr>
      </w:pPr>
      <w:r>
        <w:rPr>
          <w:rFonts w:hint="eastAsia" w:cs="仿宋" w:asciiTheme="minorEastAsia" w:hAnsiTheme="minorEastAsia"/>
          <w:color w:val="333333"/>
          <w:kern w:val="0"/>
          <w:sz w:val="24"/>
          <w:shd w:val="clear" w:color="auto" w:fill="FFFFFF"/>
          <w:lang w:val="zh-CN"/>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lang w:val="zh-CN"/>
        </w:rPr>
        <w:t>）成交供应商须根据业主</w:t>
      </w:r>
      <w:r>
        <w:rPr>
          <w:rFonts w:hint="eastAsia" w:cs="仿宋" w:asciiTheme="minorEastAsia" w:hAnsiTheme="minorEastAsia"/>
          <w:color w:val="333333"/>
          <w:kern w:val="0"/>
          <w:sz w:val="24"/>
          <w:shd w:val="clear" w:color="auto" w:fill="FFFFFF"/>
          <w:lang w:val="en-US" w:eastAsia="zh-CN"/>
        </w:rPr>
        <w:t>要求</w:t>
      </w:r>
      <w:r>
        <w:rPr>
          <w:rFonts w:hint="eastAsia" w:cs="仿宋" w:asciiTheme="minorEastAsia" w:hAnsiTheme="minorEastAsia"/>
          <w:color w:val="333333"/>
          <w:kern w:val="0"/>
          <w:sz w:val="24"/>
          <w:shd w:val="clear" w:color="auto" w:fill="FFFFFF"/>
          <w:lang w:val="zh-CN"/>
        </w:rPr>
        <w:t>，提供产品使用培训服务。</w:t>
      </w:r>
    </w:p>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rPr>
      </w:pPr>
      <w:r>
        <w:rPr>
          <w:rFonts w:hint="eastAsia" w:cs="仿宋" w:asciiTheme="minorEastAsia" w:hAnsiTheme="minorEastAsia"/>
          <w:color w:val="333333"/>
          <w:kern w:val="0"/>
          <w:sz w:val="24"/>
          <w:shd w:val="clear" w:color="auto" w:fill="FFFFFF"/>
          <w:lang w:val="zh-CN" w:eastAsia="zh-CN"/>
        </w:rPr>
        <w:t>（</w:t>
      </w: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lang w:val="zh-CN"/>
        </w:rPr>
        <w:t>项目初验收合格后，中标单位必须根据采购单位的要求，将项目所有中标信息等录入“启东教育体育局资产管理与危化品监管平台”（以下简称“资产平台”）中，以及满足“资产平台”系统需要的其他一切相关工作，否则视为项目整体验收不合格。</w:t>
      </w:r>
    </w:p>
    <w:p>
      <w:pPr>
        <w:keepNext w:val="0"/>
        <w:keepLines w:val="0"/>
        <w:pageBreakBefore w:val="0"/>
        <w:widowControl/>
        <w:kinsoku/>
        <w:wordWrap/>
        <w:overflowPunct/>
        <w:topLinePunct w:val="0"/>
        <w:autoSpaceDE/>
        <w:autoSpaceDN/>
        <w:bidi w:val="0"/>
        <w:adjustRightInd/>
        <w:spacing w:line="42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lang w:val="en-US" w:eastAsia="zh-CN"/>
        </w:rPr>
        <w:t>五</w:t>
      </w:r>
      <w:r>
        <w:rPr>
          <w:rFonts w:hint="eastAsia" w:cs="仿宋" w:asciiTheme="minorEastAsia" w:hAnsiTheme="minorEastAsia"/>
          <w:b/>
          <w:color w:val="333333"/>
          <w:kern w:val="0"/>
          <w:sz w:val="24"/>
          <w:shd w:val="clear" w:color="auto" w:fill="FFFFFF"/>
        </w:rPr>
        <w:t>、合同的签订及注意事项：</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1.成交结果将在“启东市</w:t>
      </w:r>
      <w:r>
        <w:rPr>
          <w:rFonts w:hint="eastAsia" w:cs="仿宋" w:asciiTheme="minorEastAsia" w:hAnsiTheme="minorEastAsia"/>
          <w:color w:val="333333"/>
          <w:kern w:val="0"/>
          <w:sz w:val="24"/>
          <w:shd w:val="clear" w:color="auto" w:fill="FFFFFF"/>
          <w:lang w:val="en-US" w:eastAsia="zh-CN"/>
        </w:rPr>
        <w:t>教育体育</w:t>
      </w:r>
      <w:r>
        <w:rPr>
          <w:rFonts w:hint="eastAsia" w:cs="仿宋" w:asciiTheme="minorEastAsia" w:hAnsiTheme="minorEastAsia"/>
          <w:color w:val="333333"/>
          <w:kern w:val="0"/>
          <w:sz w:val="24"/>
          <w:shd w:val="clear" w:color="auto" w:fill="FFFFFF"/>
        </w:rPr>
        <w:t>网”予以公布，公示期为一个工作日，公示期内对成交结果没有异议的，将确定成交候选人为成交供应商。成交供应商须在公示期满后三个工作日内与采购单位签订合同。</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2.成交供应商因自身原因不能订立政府采购合同的，采购单位将取消其成交资格。</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3.成交供应商因自身原因不能履行政府采购合同的，采购单位将取消其成交资格，履约保证金不予退还。</w:t>
      </w:r>
    </w:p>
    <w:p>
      <w:pPr>
        <w:keepNext w:val="0"/>
        <w:keepLines w:val="0"/>
        <w:pageBreakBefore w:val="0"/>
        <w:widowControl/>
        <w:kinsoku/>
        <w:wordWrap/>
        <w:overflowPunct/>
        <w:topLinePunct w:val="0"/>
        <w:autoSpaceDE/>
        <w:autoSpaceDN/>
        <w:bidi w:val="0"/>
        <w:adjustRightInd/>
        <w:spacing w:line="420" w:lineRule="exact"/>
        <w:ind w:firstLine="472" w:firstLineChars="196"/>
        <w:textAlignment w:val="auto"/>
        <w:rPr>
          <w:rFonts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六</w:t>
      </w:r>
      <w:r>
        <w:rPr>
          <w:rFonts w:hint="eastAsia" w:cs="仿宋" w:asciiTheme="minorEastAsia" w:hAnsiTheme="minorEastAsia"/>
          <w:b/>
          <w:color w:val="333333"/>
          <w:kern w:val="0"/>
          <w:sz w:val="24"/>
          <w:shd w:val="clear" w:color="auto" w:fill="FFFFFF"/>
        </w:rPr>
        <w:t>、成交原则：</w:t>
      </w:r>
      <w:r>
        <w:rPr>
          <w:rFonts w:hint="eastAsia" w:cs="仿宋" w:asciiTheme="minorEastAsia" w:hAnsiTheme="minorEastAsia"/>
          <w:b/>
          <w:color w:val="333333"/>
          <w:kern w:val="0"/>
          <w:sz w:val="24"/>
          <w:u w:val="single"/>
          <w:shd w:val="clear" w:color="auto" w:fill="FFFFFF"/>
        </w:rPr>
        <w:t>符合采购需求且总报价最低者成交</w:t>
      </w:r>
      <w:r>
        <w:rPr>
          <w:rFonts w:hint="eastAsia" w:cs="仿宋" w:asciiTheme="minorEastAsia" w:hAnsiTheme="minorEastAsia"/>
          <w:b/>
          <w:color w:val="333333"/>
          <w:kern w:val="0"/>
          <w:sz w:val="24"/>
          <w:shd w:val="clear" w:color="auto" w:fill="FFFFFF"/>
        </w:rPr>
        <w:t>。如遇同等质量、服务前提下最低总报价相同则采用抽签方式确定中标单位。</w:t>
      </w:r>
    </w:p>
    <w:p>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若中标人毁标或在中标结果公示期间被查证确实存在影响中标结果的违法违规行为等情形，不符合中标条件的，采购人依法重新招标。</w:t>
      </w:r>
    </w:p>
    <w:p>
      <w:pPr>
        <w:keepNext w:val="0"/>
        <w:keepLines w:val="0"/>
        <w:pageBreakBefore w:val="0"/>
        <w:kinsoku/>
        <w:wordWrap/>
        <w:overflowPunct/>
        <w:topLinePunct w:val="0"/>
        <w:autoSpaceDE/>
        <w:autoSpaceDN/>
        <w:bidi w:val="0"/>
        <w:adjustRightInd/>
        <w:snapToGrid w:val="0"/>
        <w:spacing w:line="420" w:lineRule="exact"/>
        <w:ind w:firstLine="472"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七</w:t>
      </w:r>
      <w:r>
        <w:rPr>
          <w:rFonts w:hint="eastAsia" w:cs="仿宋" w:asciiTheme="minorEastAsia" w:hAnsiTheme="minorEastAsia"/>
          <w:b/>
          <w:color w:val="333333"/>
          <w:kern w:val="0"/>
          <w:sz w:val="24"/>
          <w:shd w:val="clear" w:color="auto" w:fill="FFFFFF"/>
        </w:rPr>
        <w:t>、付款方式：</w:t>
      </w:r>
      <w:r>
        <w:rPr>
          <w:rFonts w:hint="eastAsia" w:cs="仿宋" w:asciiTheme="minorEastAsia" w:hAnsiTheme="minorEastAsia"/>
          <w:b/>
          <w:bCs/>
          <w:color w:val="333333"/>
          <w:kern w:val="0"/>
          <w:sz w:val="24"/>
          <w:shd w:val="clear" w:color="auto" w:fill="FFFFFF"/>
          <w:lang w:val="en-US" w:eastAsia="zh-CN"/>
        </w:rPr>
        <w:t>凭启东市市场监督管理局有效的检测报告或有效的证明文件（如有）作为付款依据，项目验收合格后，付合同价的90%，余款在质保期满无质量问题后付清（不计利息）。</w:t>
      </w:r>
    </w:p>
    <w:p>
      <w:pPr>
        <w:keepNext w:val="0"/>
        <w:keepLines w:val="0"/>
        <w:pageBreakBefore w:val="0"/>
        <w:widowControl/>
        <w:kinsoku/>
        <w:wordWrap/>
        <w:overflowPunct/>
        <w:topLinePunct w:val="0"/>
        <w:autoSpaceDE/>
        <w:autoSpaceDN/>
        <w:bidi w:val="0"/>
        <w:adjustRightInd/>
        <w:spacing w:line="420" w:lineRule="exact"/>
        <w:ind w:right="120"/>
        <w:jc w:val="left"/>
        <w:textAlignment w:val="auto"/>
        <w:rPr>
          <w:rFonts w:cs="仿宋" w:asciiTheme="minorEastAsia" w:hAnsiTheme="minorEastAsia"/>
          <w:color w:val="333333"/>
          <w:kern w:val="0"/>
          <w:sz w:val="24"/>
          <w:shd w:val="clear" w:color="auto" w:fill="FFFFFF"/>
        </w:rPr>
      </w:pPr>
    </w:p>
    <w:p>
      <w:pPr>
        <w:widowControl/>
        <w:spacing w:line="440" w:lineRule="atLeast"/>
        <w:jc w:val="right"/>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启东市特殊教育学校</w:t>
      </w:r>
    </w:p>
    <w:p>
      <w:pPr>
        <w:widowControl/>
        <w:spacing w:line="440" w:lineRule="atLeast"/>
        <w:jc w:val="right"/>
        <w:rPr>
          <w:rFonts w:ascii="仿宋" w:hAnsi="仿宋" w:eastAsia="仿宋" w:cs="仿宋"/>
          <w:b/>
          <w:color w:val="333333"/>
          <w:kern w:val="0"/>
          <w:sz w:val="28"/>
          <w:szCs w:val="28"/>
          <w:shd w:val="clear" w:color="auto" w:fill="FFFFFF"/>
        </w:rPr>
      </w:pPr>
      <w:r>
        <w:rPr>
          <w:rFonts w:hint="eastAsia" w:cs="仿宋" w:asciiTheme="minorEastAsia" w:hAnsiTheme="minorEastAsia"/>
          <w:color w:val="333333"/>
          <w:kern w:val="0"/>
          <w:sz w:val="24"/>
          <w:shd w:val="clear" w:color="auto" w:fill="FFFFFF"/>
        </w:rPr>
        <w:t xml:space="preserve">       </w:t>
      </w:r>
      <w:r>
        <w:rPr>
          <w:rFonts w:hint="eastAsia" w:cs="仿宋" w:asciiTheme="minorEastAsia" w:hAnsiTheme="minorEastAsia"/>
          <w:kern w:val="0"/>
          <w:sz w:val="24"/>
          <w:shd w:val="clear" w:color="auto" w:fill="FFFFFF"/>
        </w:rPr>
        <w:t>二0二</w:t>
      </w:r>
      <w:r>
        <w:rPr>
          <w:rFonts w:hint="eastAsia" w:cs="仿宋" w:asciiTheme="minorEastAsia" w:hAnsiTheme="minorEastAsia"/>
          <w:kern w:val="0"/>
          <w:sz w:val="24"/>
          <w:shd w:val="clear" w:color="auto" w:fill="FFFFFF"/>
          <w:lang w:val="en-US" w:eastAsia="zh-CN"/>
        </w:rPr>
        <w:t>二</w:t>
      </w:r>
      <w:r>
        <w:rPr>
          <w:rFonts w:hint="eastAsia" w:cs="仿宋" w:asciiTheme="minorEastAsia" w:hAnsiTheme="minorEastAsia"/>
          <w:kern w:val="0"/>
          <w:sz w:val="24"/>
          <w:shd w:val="clear" w:color="auto" w:fill="FFFFFF"/>
        </w:rPr>
        <w:t>年</w:t>
      </w:r>
      <w:r>
        <w:rPr>
          <w:rFonts w:hint="eastAsia" w:cs="仿宋" w:asciiTheme="minorEastAsia" w:hAnsiTheme="minorEastAsia"/>
          <w:kern w:val="0"/>
          <w:sz w:val="24"/>
          <w:shd w:val="clear" w:color="auto" w:fill="FFFFFF"/>
          <w:lang w:val="en-US" w:eastAsia="zh-CN"/>
        </w:rPr>
        <w:t>十一月二十二</w:t>
      </w:r>
      <w:r>
        <w:rPr>
          <w:rFonts w:hint="eastAsia" w:cs="仿宋" w:asciiTheme="minorEastAsia" w:hAnsiTheme="minorEastAsia"/>
          <w:kern w:val="0"/>
          <w:sz w:val="24"/>
          <w:shd w:val="clear" w:color="auto" w:fill="FFFFFF"/>
        </w:rPr>
        <w:t>日</w:t>
      </w: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pPr>
        <w:pStyle w:val="6"/>
        <w:spacing w:line="360" w:lineRule="auto"/>
        <w:ind w:firstLine="0"/>
        <w:jc w:val="left"/>
        <w:rPr>
          <w:rFonts w:cs="宋体" w:asciiTheme="majorEastAsia" w:hAnsiTheme="majorEastAsia" w:eastAsiaTheme="majorEastAsia"/>
          <w:b/>
          <w:kern w:val="0"/>
          <w:sz w:val="24"/>
          <w:szCs w:val="24"/>
        </w:rPr>
      </w:pPr>
      <w:r>
        <w:rPr>
          <w:rFonts w:hint="eastAsia" w:cs="仿宋" w:asciiTheme="minorEastAsia" w:hAnsiTheme="minorEastAsia" w:eastAsiaTheme="minorEastAsia"/>
          <w:b/>
          <w:color w:val="333333"/>
          <w:kern w:val="0"/>
          <w:sz w:val="24"/>
          <w:szCs w:val="24"/>
          <w:shd w:val="clear" w:color="auto" w:fill="FFFFFF"/>
        </w:rPr>
        <w:t>附件一：</w:t>
      </w:r>
    </w:p>
    <w:p>
      <w:pPr>
        <w:widowControl/>
        <w:shd w:val="clear" w:color="auto" w:fill="FFFFFF"/>
        <w:spacing w:before="100" w:after="100" w:line="400" w:lineRule="atLeast"/>
        <w:jc w:val="center"/>
        <w:rPr>
          <w:rFonts w:ascii="微软雅黑" w:hAnsi="微软雅黑" w:eastAsia="微软雅黑" w:cs="宋体"/>
          <w:color w:val="333333"/>
          <w:kern w:val="0"/>
          <w:sz w:val="17"/>
          <w:szCs w:val="17"/>
        </w:rPr>
      </w:pPr>
      <w:r>
        <w:rPr>
          <w:rFonts w:hint="eastAsia" w:ascii="仿宋" w:hAnsi="仿宋" w:eastAsia="仿宋" w:cs="宋体"/>
          <w:b/>
          <w:bCs/>
          <w:color w:val="000000"/>
          <w:kern w:val="0"/>
          <w:sz w:val="28"/>
          <w:szCs w:val="28"/>
        </w:rPr>
        <w:t>投 标 承 诺 书</w:t>
      </w:r>
    </w:p>
    <w:p>
      <w:pPr>
        <w:widowControl/>
        <w:shd w:val="clear" w:color="auto" w:fill="FFFFFF"/>
        <w:spacing w:before="100" w:after="100" w:line="400" w:lineRule="atLeast"/>
        <w:rPr>
          <w:rFonts w:ascii="仿宋" w:hAnsi="仿宋" w:eastAsia="仿宋" w:cs="宋体"/>
          <w:color w:val="333333"/>
          <w:kern w:val="0"/>
          <w:sz w:val="24"/>
        </w:rPr>
      </w:pPr>
      <w:r>
        <w:rPr>
          <w:rFonts w:hint="eastAsia" w:ascii="仿宋" w:hAnsi="仿宋" w:eastAsia="仿宋" w:cs="宋体"/>
          <w:color w:val="000000"/>
          <w:kern w:val="0"/>
          <w:sz w:val="24"/>
          <w:u w:val="single"/>
        </w:rPr>
        <w:t>启东市特殊教育学校</w:t>
      </w:r>
      <w:r>
        <w:rPr>
          <w:rFonts w:hint="eastAsia" w:ascii="仿宋" w:hAnsi="仿宋" w:eastAsia="仿宋" w:cs="宋体"/>
          <w:color w:val="000000"/>
          <w:kern w:val="0"/>
          <w:sz w:val="24"/>
        </w:rPr>
        <w:t>：</w:t>
      </w:r>
    </w:p>
    <w:p>
      <w:pPr>
        <w:widowControl/>
        <w:shd w:val="clear" w:color="auto" w:fill="FFFFFF"/>
        <w:spacing w:before="100" w:after="100" w:line="400" w:lineRule="atLeast"/>
        <w:ind w:firstLine="480"/>
        <w:jc w:val="left"/>
        <w:rPr>
          <w:rFonts w:ascii="微软雅黑" w:hAnsi="微软雅黑" w:eastAsia="微软雅黑" w:cs="宋体"/>
          <w:color w:val="333333"/>
          <w:kern w:val="0"/>
          <w:sz w:val="17"/>
          <w:szCs w:val="17"/>
        </w:rPr>
      </w:pPr>
      <w:r>
        <w:rPr>
          <w:rFonts w:hint="eastAsia" w:ascii="仿宋" w:hAnsi="仿宋" w:eastAsia="仿宋" w:cs="宋体"/>
          <w:color w:val="000000"/>
          <w:kern w:val="0"/>
          <w:sz w:val="24"/>
        </w:rPr>
        <w:t>我们已收到你们关</w:t>
      </w:r>
      <w:r>
        <w:rPr>
          <w:rFonts w:hint="eastAsia" w:ascii="仿宋" w:hAnsi="仿宋" w:eastAsia="仿宋" w:cs="宋体"/>
          <w:color w:val="000000"/>
          <w:kern w:val="0"/>
          <w:sz w:val="24"/>
          <w:u w:val="none"/>
        </w:rPr>
        <w:t>于项目名称为</w:t>
      </w:r>
      <w:r>
        <w:rPr>
          <w:rFonts w:hint="eastAsia" w:ascii="仿宋" w:hAnsi="仿宋" w:eastAsia="仿宋" w:cs="宋体"/>
          <w:color w:val="000000"/>
          <w:kern w:val="0"/>
          <w:sz w:val="24"/>
          <w:u w:val="single"/>
          <w:lang w:eastAsia="zh-CN"/>
        </w:rPr>
        <w:t>启东市特殊教育学校智慧教育康复平台采购项目</w:t>
      </w:r>
      <w:r>
        <w:rPr>
          <w:rFonts w:hint="eastAsia" w:ascii="仿宋" w:hAnsi="仿宋" w:eastAsia="仿宋" w:cs="宋体"/>
          <w:color w:val="000000"/>
          <w:kern w:val="0"/>
          <w:sz w:val="24"/>
        </w:rPr>
        <w:t>的询价文件，经仔细阅读研究，我们决定参加投标，并作如下承诺：</w:t>
      </w:r>
    </w:p>
    <w:p>
      <w:pPr>
        <w:widowControl/>
        <w:shd w:val="clear" w:color="auto" w:fill="FFFFFF"/>
        <w:spacing w:before="100" w:after="100" w:line="400" w:lineRule="atLeast"/>
        <w:ind w:firstLine="488"/>
        <w:rPr>
          <w:rFonts w:ascii="微软雅黑" w:hAnsi="微软雅黑" w:eastAsia="微软雅黑" w:cs="宋体"/>
          <w:color w:val="333333"/>
          <w:kern w:val="0"/>
          <w:sz w:val="17"/>
          <w:szCs w:val="17"/>
        </w:rPr>
      </w:pPr>
      <w:r>
        <w:rPr>
          <w:rFonts w:hint="eastAsia" w:ascii="仿宋" w:hAnsi="仿宋" w:eastAsia="仿宋" w:cs="宋体"/>
          <w:color w:val="000000"/>
          <w:spacing w:val="2"/>
          <w:kern w:val="0"/>
          <w:sz w:val="24"/>
        </w:rPr>
        <w:t>1.愿意按照询价文件的一切要求，参与投标。</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spacing w:val="2"/>
          <w:kern w:val="0"/>
          <w:sz w:val="24"/>
        </w:rPr>
        <w:t>2.</w:t>
      </w:r>
      <w:r>
        <w:rPr>
          <w:rFonts w:hint="eastAsia" w:ascii="仿宋" w:hAnsi="仿宋" w:eastAsia="仿宋" w:cs="宋体"/>
          <w:color w:val="000000"/>
          <w:kern w:val="0"/>
          <w:sz w:val="24"/>
        </w:rPr>
        <w:t>我方的投标文件自开标后60天内有效。</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3.如果我们的投标文件被接受，我们将严格履行询价文件中规定的每一项要求，按期、按质、按量履行义务。</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4.我们愿意提供在询价文件中要求的所有资料。</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5.我们同意你们的确定中标人的方式。</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6.如被确定为成交供应商，愿意在签订合同前向采购人交纳履约保证金，如无法通过验收，采购人可对履约保证金作不予退还处理并报相关部门予以处罚；如逾期完成合同任务，采购人可按询价文件予以处理。</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7.有关投标事项的函电，请按下列方式联系：</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单位：</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邮编：</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电话：</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传真：</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联系人：</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地址：</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480"/>
        <w:jc w:val="left"/>
        <w:rPr>
          <w:rFonts w:ascii="微软雅黑" w:hAnsi="微软雅黑" w:eastAsia="微软雅黑" w:cs="宋体"/>
          <w:color w:val="333333"/>
          <w:kern w:val="0"/>
          <w:sz w:val="17"/>
          <w:szCs w:val="17"/>
        </w:rPr>
      </w:pPr>
      <w:r>
        <w:rPr>
          <w:rFonts w:hint="eastAsia" w:ascii="仿宋" w:hAnsi="仿宋" w:eastAsia="仿宋" w:cs="宋体"/>
          <w:color w:val="000000"/>
          <w:kern w:val="0"/>
          <w:sz w:val="24"/>
        </w:rPr>
        <w:t>投标单位（盖章）：</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   </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r>
        <w:rPr>
          <w:rFonts w:hint="eastAsia" w:ascii="仿宋" w:hAnsi="仿宋" w:eastAsia="仿宋" w:cs="宋体"/>
          <w:color w:val="000000"/>
          <w:kern w:val="0"/>
          <w:sz w:val="24"/>
        </w:rPr>
        <w:t>法定代表人（签字或盖章）：</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480"/>
        <w:rPr>
          <w:rFonts w:ascii="宋体" w:hAnsi="宋体" w:eastAsia="宋体" w:cs="宋体"/>
          <w:color w:val="000000"/>
          <w:kern w:val="0"/>
          <w:sz w:val="24"/>
          <w:u w:val="single"/>
        </w:rPr>
      </w:pPr>
      <w:r>
        <w:rPr>
          <w:rFonts w:hint="eastAsia" w:ascii="仿宋" w:hAnsi="仿宋" w:eastAsia="仿宋" w:cs="宋体"/>
          <w:color w:val="000000"/>
          <w:kern w:val="0"/>
          <w:sz w:val="24"/>
        </w:rPr>
        <w:t>受托代理人（签字或盖章）：</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480"/>
        <w:rPr>
          <w:rFonts w:ascii="微软雅黑" w:hAnsi="微软雅黑" w:eastAsia="微软雅黑" w:cs="宋体"/>
          <w:color w:val="333333"/>
          <w:kern w:val="0"/>
          <w:sz w:val="17"/>
          <w:szCs w:val="17"/>
        </w:rPr>
      </w:pPr>
    </w:p>
    <w:p>
      <w:pPr>
        <w:widowControl/>
        <w:shd w:val="clear" w:color="auto" w:fill="FFFFFF"/>
        <w:spacing w:before="100" w:after="100" w:line="400" w:lineRule="atLeast"/>
        <w:jc w:val="left"/>
        <w:rPr>
          <w:rFonts w:ascii="微软雅黑" w:hAnsi="微软雅黑" w:eastAsia="微软雅黑" w:cs="宋体"/>
          <w:color w:val="333333"/>
          <w:kern w:val="0"/>
          <w:sz w:val="17"/>
          <w:szCs w:val="17"/>
        </w:rPr>
      </w:pPr>
      <w:r>
        <w:rPr>
          <w:rFonts w:hint="eastAsia" w:ascii="宋体" w:hAnsi="宋体" w:eastAsia="宋体" w:cs="宋体"/>
          <w:color w:val="000000"/>
          <w:kern w:val="0"/>
          <w:sz w:val="24"/>
        </w:rPr>
        <w:t>                   </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年</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月</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日</w:t>
      </w:r>
    </w:p>
    <w:p>
      <w:pPr>
        <w:pStyle w:val="6"/>
        <w:spacing w:line="420" w:lineRule="atLeast"/>
        <w:ind w:firstLine="480" w:firstLineChars="200"/>
        <w:jc w:val="center"/>
        <w:rPr>
          <w:rFonts w:asciiTheme="majorEastAsia" w:hAnsiTheme="majorEastAsia" w:eastAsiaTheme="majorEastAsia"/>
          <w:sz w:val="24"/>
          <w:szCs w:val="24"/>
        </w:rPr>
      </w:pPr>
    </w:p>
    <w:p>
      <w:pPr>
        <w:pStyle w:val="6"/>
        <w:spacing w:line="360" w:lineRule="auto"/>
        <w:ind w:firstLine="0"/>
        <w:jc w:val="left"/>
        <w:rPr>
          <w:rFonts w:cs="宋体" w:asciiTheme="majorEastAsia" w:hAnsiTheme="majorEastAsia" w:eastAsiaTheme="majorEastAsia"/>
          <w:b/>
          <w:kern w:val="0"/>
          <w:sz w:val="24"/>
          <w:szCs w:val="24"/>
        </w:rPr>
      </w:pPr>
      <w:bookmarkStart w:id="0" w:name="_Toc299633888"/>
      <w:r>
        <w:rPr>
          <w:rFonts w:asciiTheme="majorEastAsia" w:hAnsiTheme="majorEastAsia" w:eastAsiaTheme="majorEastAsia"/>
          <w:sz w:val="24"/>
          <w:szCs w:val="24"/>
        </w:rPr>
        <w:br w:type="page"/>
      </w:r>
      <w:bookmarkEnd w:id="0"/>
      <w:bookmarkStart w:id="1" w:name="_Toc299646634"/>
      <w:bookmarkStart w:id="2" w:name="_Toc312173661"/>
      <w:bookmarkStart w:id="3" w:name="_Toc299646287"/>
      <w:r>
        <w:rPr>
          <w:rFonts w:hint="eastAsia" w:cs="宋体" w:asciiTheme="majorEastAsia" w:hAnsiTheme="majorEastAsia" w:eastAsiaTheme="majorEastAsia"/>
          <w:b/>
          <w:kern w:val="0"/>
          <w:sz w:val="24"/>
          <w:szCs w:val="24"/>
        </w:rPr>
        <w:t xml:space="preserve">附件二: </w:t>
      </w:r>
      <w:bookmarkEnd w:id="1"/>
      <w:bookmarkEnd w:id="2"/>
      <w:bookmarkEnd w:id="3"/>
    </w:p>
    <w:p>
      <w:pPr>
        <w:widowControl/>
        <w:shd w:val="clear" w:color="auto" w:fill="FFFFFF"/>
        <w:spacing w:before="100" w:after="100" w:line="400" w:lineRule="atLeast"/>
        <w:ind w:firstLine="560"/>
        <w:jc w:val="center"/>
        <w:rPr>
          <w:rFonts w:ascii="微软雅黑" w:hAnsi="微软雅黑" w:eastAsia="微软雅黑" w:cs="宋体"/>
          <w:color w:val="333333"/>
          <w:kern w:val="0"/>
          <w:sz w:val="17"/>
          <w:szCs w:val="17"/>
        </w:rPr>
      </w:pPr>
      <w:r>
        <w:rPr>
          <w:rFonts w:hint="eastAsia" w:ascii="仿宋" w:hAnsi="仿宋" w:eastAsia="仿宋" w:cs="宋体"/>
          <w:b/>
          <w:bCs/>
          <w:color w:val="000000"/>
          <w:kern w:val="0"/>
          <w:sz w:val="28"/>
          <w:szCs w:val="28"/>
        </w:rPr>
        <w:t>法 定 代 表 人 授 权 书</w:t>
      </w:r>
    </w:p>
    <w:p>
      <w:pPr>
        <w:widowControl/>
        <w:shd w:val="clear" w:color="auto" w:fill="FFFFFF"/>
        <w:spacing w:before="100" w:after="100" w:line="400" w:lineRule="atLeast"/>
        <w:rPr>
          <w:rFonts w:ascii="仿宋" w:hAnsi="仿宋" w:eastAsia="仿宋" w:cs="宋体"/>
          <w:color w:val="333333"/>
          <w:kern w:val="0"/>
          <w:sz w:val="24"/>
        </w:rPr>
      </w:pPr>
      <w:r>
        <w:rPr>
          <w:rFonts w:hint="eastAsia" w:ascii="仿宋" w:hAnsi="仿宋" w:eastAsia="仿宋" w:cs="宋体"/>
          <w:color w:val="000000"/>
          <w:kern w:val="0"/>
          <w:sz w:val="24"/>
          <w:u w:val="single"/>
        </w:rPr>
        <w:t>启东市特殊教育学校</w:t>
      </w:r>
      <w:r>
        <w:rPr>
          <w:rFonts w:hint="eastAsia" w:ascii="仿宋" w:hAnsi="仿宋" w:eastAsia="仿宋" w:cs="宋体"/>
          <w:color w:val="000000"/>
          <w:kern w:val="0"/>
          <w:sz w:val="24"/>
        </w:rPr>
        <w:t>：</w:t>
      </w:r>
    </w:p>
    <w:p>
      <w:pPr>
        <w:spacing w:line="500" w:lineRule="exact"/>
        <w:ind w:firstLine="720" w:firstLineChars="300"/>
        <w:jc w:val="left"/>
        <w:rPr>
          <w:rFonts w:ascii="仿宋_GB2312" w:hAnsi="Times New Roman" w:eastAsia="仿宋_GB2312" w:cs="Times New Roman"/>
          <w:b/>
          <w:sz w:val="28"/>
          <w:szCs w:val="28"/>
        </w:rPr>
      </w:pPr>
      <w:r>
        <w:rPr>
          <w:rFonts w:hint="eastAsia" w:ascii="宋体" w:hAnsi="宋体" w:eastAsia="宋体" w:cs="宋体"/>
          <w:color w:val="000000"/>
          <w:kern w:val="0"/>
          <w:sz w:val="24"/>
          <w:u w:val="single"/>
        </w:rPr>
        <w:t>     </w:t>
      </w:r>
      <w:r>
        <w:rPr>
          <w:rFonts w:hint="eastAsia" w:ascii="仿宋" w:hAnsi="仿宋" w:eastAsia="仿宋" w:cs="宋体"/>
          <w:color w:val="000000"/>
          <w:kern w:val="0"/>
          <w:sz w:val="24"/>
          <w:u w:val="single"/>
        </w:rPr>
        <w:t>（单位名称）</w:t>
      </w:r>
      <w:r>
        <w:rPr>
          <w:rFonts w:hint="eastAsia" w:ascii="宋体" w:hAnsi="宋体" w:eastAsia="宋体" w:cs="宋体"/>
          <w:color w:val="000000"/>
          <w:kern w:val="0"/>
          <w:sz w:val="24"/>
        </w:rPr>
        <w:t> </w:t>
      </w:r>
      <w:r>
        <w:rPr>
          <w:rFonts w:hint="eastAsia" w:ascii="仿宋" w:hAnsi="仿宋" w:eastAsia="仿宋" w:cs="宋体"/>
          <w:color w:val="000000"/>
          <w:kern w:val="0"/>
          <w:sz w:val="24"/>
        </w:rPr>
        <w:t>系中华人民共和国合法企业（单位），法定地址</w:t>
      </w:r>
      <w:r>
        <w:rPr>
          <w:rFonts w:hint="eastAsia" w:ascii="仿宋" w:hAnsi="仿宋" w:eastAsia="仿宋" w:cs="宋体"/>
          <w:color w:val="000000"/>
          <w:kern w:val="0"/>
          <w:sz w:val="24"/>
          <w:u w:val="single"/>
        </w:rPr>
        <w:t>：</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特授权</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代表我公司全权办理针对</w:t>
      </w:r>
      <w:r>
        <w:rPr>
          <w:rFonts w:hint="eastAsia" w:ascii="仿宋" w:hAnsi="仿宋" w:eastAsia="仿宋" w:cs="仿宋"/>
          <w:color w:val="333333"/>
          <w:kern w:val="0"/>
          <w:sz w:val="24"/>
          <w:u w:val="single"/>
          <w:shd w:val="clear" w:color="auto" w:fill="FFFFFF"/>
          <w:lang w:eastAsia="zh-CN"/>
        </w:rPr>
        <w:t>启东市特殊教育学校智慧教育康复平台采购项目</w:t>
      </w:r>
      <w:r>
        <w:rPr>
          <w:rFonts w:hint="eastAsia" w:ascii="仿宋" w:hAnsi="仿宋" w:eastAsia="仿宋" w:cs="宋体"/>
          <w:color w:val="000000"/>
          <w:kern w:val="0"/>
          <w:sz w:val="24"/>
        </w:rPr>
        <w:t>的投标，并签署全部有关文件、协议及合同。</w:t>
      </w:r>
    </w:p>
    <w:p>
      <w:pPr>
        <w:widowControl/>
        <w:shd w:val="clear" w:color="auto" w:fill="FFFFFF"/>
        <w:spacing w:before="100" w:after="100" w:line="400" w:lineRule="atLeast"/>
        <w:ind w:firstLine="560"/>
        <w:rPr>
          <w:rFonts w:ascii="微软雅黑" w:hAnsi="微软雅黑" w:eastAsia="微软雅黑" w:cs="宋体"/>
          <w:color w:val="333333"/>
          <w:kern w:val="0"/>
          <w:sz w:val="24"/>
        </w:rPr>
      </w:pPr>
      <w:r>
        <w:rPr>
          <w:rFonts w:hint="eastAsia" w:ascii="仿宋" w:hAnsi="仿宋" w:eastAsia="仿宋" w:cs="宋体"/>
          <w:color w:val="000000"/>
          <w:kern w:val="0"/>
          <w:sz w:val="24"/>
        </w:rPr>
        <w:t>我公司对被授权人签名的所有文件负全部责任。</w:t>
      </w:r>
    </w:p>
    <w:p>
      <w:pPr>
        <w:widowControl/>
        <w:shd w:val="clear" w:color="auto" w:fill="FFFFFF"/>
        <w:spacing w:before="100" w:after="100" w:line="400" w:lineRule="atLeast"/>
        <w:ind w:firstLine="560"/>
        <w:rPr>
          <w:rFonts w:ascii="微软雅黑" w:hAnsi="微软雅黑" w:eastAsia="微软雅黑" w:cs="宋体"/>
          <w:color w:val="333333"/>
          <w:kern w:val="0"/>
          <w:sz w:val="24"/>
        </w:rPr>
      </w:pPr>
      <w:r>
        <w:rPr>
          <w:rFonts w:hint="eastAsia" w:ascii="仿宋" w:hAnsi="仿宋" w:eastAsia="仿宋" w:cs="宋体"/>
          <w:color w:val="000000"/>
          <w:kern w:val="0"/>
          <w:sz w:val="24"/>
        </w:rPr>
        <w:t>被授权人签署的所有文件（在授权书有效期内签署的）不因授权的撤销而失效，本授权书的有效期自投标开始至合同履行完毕止。</w:t>
      </w:r>
    </w:p>
    <w:p>
      <w:pPr>
        <w:widowControl/>
        <w:shd w:val="clear" w:color="auto" w:fill="FFFFFF"/>
        <w:spacing w:before="100" w:after="100" w:line="400" w:lineRule="atLeast"/>
        <w:ind w:firstLine="560"/>
        <w:rPr>
          <w:rFonts w:ascii="微软雅黑" w:hAnsi="微软雅黑" w:eastAsia="微软雅黑" w:cs="宋体"/>
          <w:color w:val="333333"/>
          <w:kern w:val="0"/>
          <w:sz w:val="24"/>
        </w:rPr>
      </w:pPr>
      <w:r>
        <w:rPr>
          <w:rFonts w:hint="eastAsia" w:ascii="仿宋" w:hAnsi="仿宋" w:eastAsia="仿宋" w:cs="宋体"/>
          <w:color w:val="000000"/>
          <w:kern w:val="0"/>
          <w:sz w:val="24"/>
        </w:rPr>
        <w:t>被授权人（签字或盖章）：</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性别：</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年龄：</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职务：</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1"/>
        <w:jc w:val="left"/>
        <w:rPr>
          <w:rFonts w:ascii="微软雅黑" w:hAnsi="微软雅黑" w:eastAsia="微软雅黑" w:cs="宋体"/>
          <w:color w:val="333333"/>
          <w:kern w:val="0"/>
          <w:sz w:val="24"/>
        </w:rPr>
      </w:pPr>
      <w:r>
        <w:rPr>
          <w:rFonts w:hint="eastAsia" w:ascii="仿宋" w:hAnsi="仿宋" w:eastAsia="仿宋" w:cs="宋体"/>
          <w:color w:val="000000"/>
          <w:kern w:val="0"/>
          <w:sz w:val="24"/>
        </w:rPr>
        <w:t>身份证号码：</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1"/>
        <w:jc w:val="left"/>
        <w:rPr>
          <w:rFonts w:ascii="微软雅黑" w:hAnsi="微软雅黑" w:eastAsia="微软雅黑" w:cs="宋体"/>
          <w:color w:val="333333"/>
          <w:kern w:val="0"/>
          <w:sz w:val="24"/>
        </w:rPr>
      </w:pPr>
      <w:r>
        <w:rPr>
          <w:rFonts w:hint="eastAsia" w:ascii="仿宋" w:hAnsi="仿宋" w:eastAsia="仿宋" w:cs="宋体"/>
          <w:color w:val="000000"/>
          <w:kern w:val="0"/>
          <w:sz w:val="24"/>
        </w:rPr>
        <w:t>通讯地址：</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0"/>
        <w:jc w:val="left"/>
        <w:rPr>
          <w:rFonts w:ascii="微软雅黑" w:hAnsi="微软雅黑" w:eastAsia="微软雅黑" w:cs="宋体"/>
          <w:color w:val="333333"/>
          <w:kern w:val="0"/>
          <w:sz w:val="24"/>
        </w:rPr>
      </w:pPr>
      <w:r>
        <w:rPr>
          <w:rFonts w:hint="eastAsia" w:ascii="仿宋" w:hAnsi="仿宋" w:eastAsia="仿宋" w:cs="宋体"/>
          <w:color w:val="000000"/>
          <w:kern w:val="0"/>
          <w:sz w:val="24"/>
        </w:rPr>
        <w:t>联系电话：</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0"/>
        <w:rPr>
          <w:rFonts w:ascii="微软雅黑" w:hAnsi="微软雅黑" w:eastAsia="微软雅黑" w:cs="宋体"/>
          <w:color w:val="333333"/>
          <w:kern w:val="0"/>
          <w:sz w:val="24"/>
        </w:rPr>
      </w:pPr>
      <w:r>
        <w:rPr>
          <w:rFonts w:hint="eastAsia" w:ascii="仿宋" w:hAnsi="仿宋" w:eastAsia="仿宋" w:cs="宋体"/>
          <w:color w:val="000000"/>
          <w:kern w:val="0"/>
          <w:sz w:val="24"/>
        </w:rPr>
        <w:t>法定代表人（签字或盖章）：</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0"/>
        <w:jc w:val="left"/>
        <w:rPr>
          <w:rFonts w:ascii="微软雅黑" w:hAnsi="微软雅黑" w:eastAsia="微软雅黑" w:cs="宋体"/>
          <w:color w:val="333333"/>
          <w:kern w:val="0"/>
          <w:sz w:val="24"/>
        </w:rPr>
      </w:pPr>
      <w:r>
        <w:rPr>
          <w:rFonts w:hint="eastAsia" w:ascii="仿宋" w:hAnsi="仿宋" w:eastAsia="仿宋" w:cs="宋体"/>
          <w:color w:val="000000"/>
          <w:kern w:val="0"/>
          <w:sz w:val="24"/>
        </w:rPr>
        <w:t>投标单位（盖章）：</w:t>
      </w:r>
      <w:r>
        <w:rPr>
          <w:rFonts w:hint="eastAsia" w:ascii="宋体" w:hAnsi="宋体" w:eastAsia="宋体" w:cs="宋体"/>
          <w:color w:val="000000"/>
          <w:kern w:val="0"/>
          <w:sz w:val="24"/>
          <w:u w:val="single"/>
        </w:rPr>
        <w:t>               </w:t>
      </w:r>
    </w:p>
    <w:p>
      <w:pPr>
        <w:widowControl/>
        <w:shd w:val="clear" w:color="auto" w:fill="FFFFFF"/>
        <w:spacing w:before="100" w:after="100" w:line="400" w:lineRule="atLeast"/>
        <w:ind w:firstLine="560"/>
        <w:rPr>
          <w:rFonts w:ascii="微软雅黑" w:hAnsi="微软雅黑" w:eastAsia="微软雅黑" w:cs="宋体"/>
          <w:color w:val="333333"/>
          <w:kern w:val="0"/>
          <w:sz w:val="24"/>
        </w:rPr>
      </w:pPr>
      <w:r>
        <w:rPr>
          <w:rFonts w:hint="eastAsia" w:ascii="宋体" w:hAnsi="宋体" w:eastAsia="宋体" w:cs="宋体"/>
          <w:color w:val="000000"/>
          <w:kern w:val="0"/>
          <w:sz w:val="24"/>
        </w:rPr>
        <w:t>                                                         </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年</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月</w:t>
      </w:r>
      <w:r>
        <w:rPr>
          <w:rFonts w:hint="eastAsia" w:ascii="宋体" w:hAnsi="宋体" w:eastAsia="宋体" w:cs="宋体"/>
          <w:color w:val="000000"/>
          <w:kern w:val="0"/>
          <w:sz w:val="24"/>
          <w:u w:val="single"/>
        </w:rPr>
        <w:t>  </w:t>
      </w:r>
      <w:r>
        <w:rPr>
          <w:rFonts w:hint="eastAsia" w:ascii="仿宋" w:hAnsi="仿宋" w:eastAsia="仿宋" w:cs="宋体"/>
          <w:color w:val="000000"/>
          <w:kern w:val="0"/>
          <w:sz w:val="24"/>
        </w:rPr>
        <w:t>日</w:t>
      </w: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ascii="微软雅黑" w:hAnsi="微软雅黑" w:eastAsia="微软雅黑" w:cs="宋体"/>
          <w:color w:val="333333"/>
          <w:kern w:val="0"/>
          <w:sz w:val="24"/>
        </w:rPr>
      </w:pPr>
    </w:p>
    <w:p>
      <w:pPr>
        <w:pStyle w:val="6"/>
        <w:spacing w:line="360" w:lineRule="auto"/>
        <w:ind w:firstLine="0"/>
        <w:jc w:val="left"/>
        <w:rPr>
          <w:rFonts w:cs="仿宋" w:asciiTheme="minorEastAsia" w:hAnsiTheme="minorEastAsia"/>
          <w:color w:val="333333"/>
          <w:kern w:val="0"/>
          <w:sz w:val="24"/>
          <w:shd w:val="clear" w:color="auto" w:fill="FFFFFF"/>
        </w:rPr>
      </w:pPr>
      <w:r>
        <w:rPr>
          <w:rFonts w:hint="eastAsia" w:cs="仿宋" w:asciiTheme="majorEastAsia" w:hAnsiTheme="majorEastAsia" w:eastAsiaTheme="majorEastAsia"/>
          <w:b/>
          <w:color w:val="333333"/>
          <w:kern w:val="0"/>
          <w:sz w:val="24"/>
          <w:szCs w:val="24"/>
          <w:shd w:val="clear" w:color="auto" w:fill="FFFFFF"/>
        </w:rPr>
        <w:t>附件三：</w:t>
      </w:r>
    </w:p>
    <w:p>
      <w:pPr>
        <w:widowControl/>
        <w:spacing w:line="560" w:lineRule="exact"/>
        <w:jc w:val="center"/>
        <w:rPr>
          <w:rFonts w:cs="仿宋" w:asciiTheme="minorEastAsia" w:hAnsiTheme="minorEastAsia"/>
          <w:sz w:val="24"/>
        </w:rPr>
      </w:pPr>
      <w:r>
        <w:rPr>
          <w:rFonts w:hint="eastAsia" w:cs="仿宋" w:asciiTheme="minorEastAsia" w:hAnsiTheme="minorEastAsia"/>
          <w:b/>
          <w:color w:val="333333"/>
          <w:kern w:val="0"/>
          <w:sz w:val="24"/>
          <w:shd w:val="clear" w:color="auto" w:fill="FFFFFF"/>
          <w:lang w:val="en-US" w:eastAsia="zh-CN"/>
        </w:rPr>
        <w:t>服   务</w:t>
      </w:r>
      <w:r>
        <w:rPr>
          <w:rFonts w:hint="eastAsia" w:cs="仿宋" w:asciiTheme="minorEastAsia" w:hAnsiTheme="minorEastAsia"/>
          <w:b/>
          <w:color w:val="333333"/>
          <w:kern w:val="0"/>
          <w:sz w:val="24"/>
          <w:shd w:val="clear" w:color="auto" w:fill="FFFFFF"/>
        </w:rPr>
        <w:t> 承 诺 书</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440" w:lineRule="exact"/>
        <w:textAlignment w:val="auto"/>
        <w:rPr>
          <w:rFonts w:ascii="仿宋" w:hAnsi="仿宋" w:eastAsia="仿宋" w:cs="宋体"/>
          <w:color w:val="333333"/>
          <w:kern w:val="0"/>
          <w:sz w:val="24"/>
        </w:rPr>
      </w:pPr>
      <w:r>
        <w:rPr>
          <w:rFonts w:hint="eastAsia" w:ascii="仿宋" w:hAnsi="仿宋" w:eastAsia="仿宋" w:cs="宋体"/>
          <w:color w:val="000000"/>
          <w:kern w:val="0"/>
          <w:sz w:val="24"/>
          <w:u w:val="single"/>
        </w:rPr>
        <w:t>启东市特殊教育学校</w:t>
      </w:r>
      <w:r>
        <w:rPr>
          <w:rFonts w:hint="eastAsia" w:ascii="仿宋" w:hAnsi="仿宋" w:eastAsia="仿宋"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color w:val="333333"/>
          <w:kern w:val="0"/>
          <w:sz w:val="24"/>
          <w:shd w:val="clear" w:color="auto" w:fill="FFFFFF"/>
        </w:rPr>
      </w:pPr>
      <w:r>
        <w:rPr>
          <w:rFonts w:hint="eastAsia" w:ascii="仿宋" w:hAnsi="仿宋" w:eastAsia="仿宋" w:cs="仿宋"/>
          <w:color w:val="333333"/>
          <w:kern w:val="0"/>
          <w:sz w:val="24"/>
          <w:u w:val="single"/>
          <w:shd w:val="clear" w:color="auto" w:fill="FFFFFF"/>
        </w:rPr>
        <w:t>（报价单位全称）</w:t>
      </w:r>
      <w:r>
        <w:rPr>
          <w:rFonts w:hint="eastAsia" w:ascii="仿宋" w:hAnsi="仿宋" w:eastAsia="仿宋" w:cs="仿宋"/>
          <w:color w:val="333333"/>
          <w:kern w:val="0"/>
          <w:sz w:val="24"/>
          <w:shd w:val="clear" w:color="auto" w:fill="FFFFFF"/>
        </w:rPr>
        <w:t>授权</w:t>
      </w:r>
      <w:r>
        <w:rPr>
          <w:rFonts w:hint="eastAsia" w:ascii="仿宋" w:hAnsi="仿宋" w:eastAsia="仿宋" w:cs="仿宋"/>
          <w:color w:val="333333"/>
          <w:kern w:val="0"/>
          <w:sz w:val="24"/>
          <w:u w:val="single"/>
          <w:shd w:val="clear" w:color="auto" w:fill="FFFFFF"/>
        </w:rPr>
        <w:t>（姓  名）（职  务）</w:t>
      </w:r>
      <w:r>
        <w:rPr>
          <w:rFonts w:hint="eastAsia" w:ascii="仿宋" w:hAnsi="仿宋" w:eastAsia="仿宋" w:cs="仿宋"/>
          <w:color w:val="333333"/>
          <w:kern w:val="0"/>
          <w:sz w:val="24"/>
          <w:shd w:val="clear" w:color="auto" w:fill="FFFFFF"/>
        </w:rPr>
        <w:t>为全权代表，参加</w:t>
      </w:r>
      <w:r>
        <w:rPr>
          <w:rFonts w:hint="eastAsia" w:ascii="仿宋" w:hAnsi="仿宋" w:eastAsia="仿宋" w:cs="仿宋"/>
          <w:color w:val="333333"/>
          <w:kern w:val="0"/>
          <w:sz w:val="24"/>
          <w:u w:val="single"/>
          <w:shd w:val="clear" w:color="auto" w:fill="FFFFFF"/>
          <w:lang w:eastAsia="zh-CN"/>
        </w:rPr>
        <w:t>启东市特殊教育学校智慧教育康复平台采购项目</w:t>
      </w:r>
      <w:r>
        <w:rPr>
          <w:rFonts w:hint="eastAsia" w:ascii="仿宋" w:hAnsi="仿宋" w:eastAsia="仿宋" w:cs="仿宋"/>
          <w:color w:val="333333"/>
          <w:kern w:val="0"/>
          <w:sz w:val="24"/>
          <w:shd w:val="clear" w:color="auto" w:fill="FFFFFF"/>
        </w:rPr>
        <w:t>询价的有关活动，并宣布同意如下：</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1．我方保证提供的</w:t>
      </w:r>
      <w:r>
        <w:rPr>
          <w:rFonts w:hint="eastAsia" w:ascii="仿宋" w:hAnsi="仿宋" w:eastAsia="仿宋" w:cs="仿宋"/>
          <w:color w:val="333333"/>
          <w:kern w:val="0"/>
          <w:sz w:val="24"/>
          <w:shd w:val="clear" w:color="auto" w:fill="FFFFFF"/>
          <w:lang w:val="en-US" w:eastAsia="zh-CN"/>
        </w:rPr>
        <w:t>产品</w:t>
      </w:r>
      <w:r>
        <w:rPr>
          <w:rFonts w:hint="eastAsia" w:ascii="仿宋" w:hAnsi="仿宋" w:eastAsia="仿宋" w:cs="仿宋"/>
          <w:color w:val="333333"/>
          <w:kern w:val="0"/>
          <w:sz w:val="24"/>
          <w:shd w:val="clear" w:color="auto" w:fill="FFFFFF"/>
        </w:rPr>
        <w:t>完全符合本询价公告的要求，如有负偏离视为验收不合格，我方承担所有损失。</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2.</w:t>
      </w:r>
      <w:r>
        <w:rPr>
          <w:rFonts w:hint="eastAsia" w:ascii="仿宋" w:hAnsi="仿宋" w:eastAsia="仿宋" w:cs="仿宋"/>
          <w:color w:val="333333"/>
          <w:kern w:val="0"/>
          <w:sz w:val="24"/>
          <w:shd w:val="clear" w:color="auto" w:fill="FFFFFF"/>
        </w:rPr>
        <w:t>我方承诺对</w:t>
      </w:r>
      <w:r>
        <w:rPr>
          <w:rFonts w:hint="eastAsia" w:ascii="仿宋" w:hAnsi="仿宋" w:eastAsia="仿宋" w:cs="仿宋"/>
          <w:color w:val="333333"/>
          <w:kern w:val="0"/>
          <w:sz w:val="24"/>
          <w:shd w:val="clear" w:color="auto" w:fill="FFFFFF"/>
          <w:lang w:val="en-US" w:eastAsia="zh-CN"/>
        </w:rPr>
        <w:t>本项目提供产品服务期及质保期为</w:t>
      </w:r>
      <w:r>
        <w:rPr>
          <w:rFonts w:hint="eastAsia" w:ascii="仿宋" w:hAnsi="仿宋" w:eastAsia="仿宋" w:cs="仿宋"/>
          <w:color w:val="333333"/>
          <w:kern w:val="0"/>
          <w:sz w:val="24"/>
          <w:u w:val="single"/>
          <w:shd w:val="clear" w:color="auto" w:fill="FFFFFF"/>
          <w:lang w:val="en-US" w:eastAsia="zh-CN"/>
        </w:rPr>
        <w:t xml:space="preserve">     </w:t>
      </w:r>
      <w:r>
        <w:rPr>
          <w:rFonts w:hint="eastAsia" w:ascii="仿宋" w:hAnsi="仿宋" w:eastAsia="仿宋" w:cs="仿宋"/>
          <w:color w:val="333333"/>
          <w:kern w:val="0"/>
          <w:sz w:val="24"/>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3.免费提供上门安装、调试；</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4.提供系统使用培训：为了使现场维护人员能全面地了解智慧教育康复平台系统，增强维护和使用此系统的技能，除了整个系统的产品说明书之外，还会对现场系统管理维护人员进行全面高质量的培训；</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5.每年2 次通过软件升级的方式提供效果优化，并提供优化后的培训服务；</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6.提供更新后的系统培训服务；</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7.提供7*24小时的故障处理及咨询支持服务。</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lang w:val="en-US" w:eastAsia="zh-CN"/>
        </w:rPr>
      </w:pPr>
      <w:r>
        <w:rPr>
          <w:rFonts w:hint="eastAsia" w:ascii="仿宋" w:hAnsi="仿宋" w:eastAsia="仿宋" w:cs="仿宋"/>
          <w:color w:val="333333"/>
          <w:kern w:val="0"/>
          <w:sz w:val="24"/>
          <w:shd w:val="clear" w:color="auto" w:fill="FFFFFF"/>
          <w:lang w:val="en-US" w:eastAsia="zh-CN"/>
        </w:rPr>
        <w:t>8.我方在接到采购单位通知后，在8 小时内到达现场并在4 小时内负责修复。如需货物送修，必须提供备用货物，并在5个工作日内负责对送修货物维修完毕并送至采购人处。超时或未在规定的时间内及时处理故障，每次罚500元扣款。</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lang w:val="en-US" w:eastAsia="zh-CN"/>
        </w:rPr>
        <w:t>9.质保期内，同一商品、同一质量问题连续两次维修仍无法正常使用，我方无条件给予全套更新或退货。</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lang w:val="en-US" w:eastAsia="zh-CN"/>
        </w:rPr>
        <w:t>10.</w:t>
      </w:r>
      <w:r>
        <w:rPr>
          <w:rFonts w:hint="eastAsia" w:ascii="仿宋" w:hAnsi="仿宋" w:eastAsia="仿宋" w:cs="仿宋"/>
          <w:color w:val="333333"/>
          <w:kern w:val="0"/>
          <w:sz w:val="24"/>
          <w:shd w:val="clear" w:color="auto" w:fill="FFFFFF"/>
        </w:rPr>
        <w:t>与本项目有关的一切往来通讯请寄：</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sz w:val="24"/>
        </w:rPr>
      </w:pPr>
      <w:r>
        <w:rPr>
          <w:rFonts w:hint="eastAsia" w:ascii="仿宋" w:hAnsi="仿宋" w:eastAsia="仿宋" w:cs="仿宋"/>
          <w:color w:val="333333"/>
          <w:kern w:val="0"/>
          <w:sz w:val="24"/>
          <w:shd w:val="clear" w:color="auto" w:fill="FFFFFF"/>
        </w:rPr>
        <w:t>地址：　　　　　　　　　　　　　邮编：</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sz w:val="24"/>
        </w:rPr>
      </w:pPr>
      <w:r>
        <w:rPr>
          <w:rFonts w:hint="eastAsia" w:ascii="仿宋" w:hAnsi="仿宋" w:eastAsia="仿宋" w:cs="仿宋"/>
          <w:color w:val="333333"/>
          <w:kern w:val="0"/>
          <w:sz w:val="24"/>
          <w:shd w:val="clear" w:color="auto" w:fill="FFFFFF"/>
        </w:rPr>
        <w:t>电话：　　　　　　　　　　　　　传真：</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sz w:val="24"/>
        </w:rPr>
      </w:pPr>
      <w:r>
        <w:rPr>
          <w:rFonts w:hint="eastAsia" w:ascii="仿宋" w:hAnsi="仿宋" w:eastAsia="仿宋" w:cs="仿宋"/>
          <w:color w:val="333333"/>
          <w:kern w:val="0"/>
          <w:sz w:val="24"/>
          <w:shd w:val="clear" w:color="auto" w:fill="FFFFFF"/>
        </w:rPr>
        <w:t>报价单位代表姓名：　　　　　　　职务：</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报价单位名称（加盖单位公章）：</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sz w:val="24"/>
        </w:rPr>
      </w:pPr>
      <w:r>
        <w:rPr>
          <w:rFonts w:hint="eastAsia" w:ascii="仿宋" w:hAnsi="仿宋" w:eastAsia="仿宋" w:cs="仿宋"/>
          <w:color w:val="333333"/>
          <w:kern w:val="0"/>
          <w:sz w:val="24"/>
          <w:shd w:val="clear" w:color="auto" w:fill="FFFFFF"/>
        </w:rPr>
        <w:t>法定代表或委托代理人（签字或盖章）：</w:t>
      </w:r>
      <w:r>
        <w:rPr>
          <w:rFonts w:hint="eastAsia" w:ascii="仿宋" w:hAnsi="仿宋" w:eastAsia="仿宋" w:cs="仿宋"/>
          <w:color w:val="333333"/>
          <w:kern w:val="0"/>
          <w:sz w:val="24"/>
          <w:u w:val="single"/>
          <w:shd w:val="clear" w:color="auto" w:fill="FFFFFF"/>
        </w:rPr>
        <w:t xml:space="preserve">              </w:t>
      </w:r>
      <w:r>
        <w:rPr>
          <w:rFonts w:hint="eastAsia" w:ascii="仿宋" w:hAnsi="仿宋" w:eastAsia="仿宋" w:cs="仿宋"/>
          <w:color w:val="333333"/>
          <w:kern w:val="0"/>
          <w:sz w:val="24"/>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ascii="仿宋" w:hAnsi="仿宋" w:eastAsia="仿宋" w:cs="仿宋"/>
          <w:sz w:val="24"/>
        </w:rPr>
      </w:pPr>
      <w:r>
        <w:rPr>
          <w:rFonts w:hint="eastAsia" w:ascii="仿宋" w:hAnsi="仿宋" w:eastAsia="仿宋" w:cs="仿宋"/>
          <w:color w:val="333333"/>
          <w:kern w:val="0"/>
          <w:sz w:val="24"/>
          <w:shd w:val="clear" w:color="auto" w:fill="FFFFFF"/>
        </w:rPr>
        <w:t>日期：</w:t>
      </w:r>
      <w:r>
        <w:rPr>
          <w:rFonts w:hint="eastAsia" w:eastAsia="仿宋" w:cs="仿宋" w:asciiTheme="minorEastAsia" w:hAnsiTheme="minorEastAsia"/>
          <w:color w:val="333333"/>
          <w:kern w:val="0"/>
          <w:sz w:val="24"/>
          <w:shd w:val="clear" w:color="auto" w:fill="FFFFFF"/>
        </w:rPr>
        <w:t xml:space="preserve">    </w:t>
      </w:r>
      <w:r>
        <w:rPr>
          <w:rFonts w:hint="eastAsia" w:ascii="仿宋" w:hAnsi="仿宋" w:eastAsia="仿宋" w:cs="仿宋"/>
          <w:color w:val="333333"/>
          <w:kern w:val="0"/>
          <w:sz w:val="24"/>
          <w:shd w:val="clear" w:color="auto" w:fill="FFFFFF"/>
        </w:rPr>
        <w:t>年</w:t>
      </w:r>
      <w:r>
        <w:rPr>
          <w:rFonts w:hint="eastAsia" w:eastAsia="仿宋" w:cs="仿宋" w:asciiTheme="minorEastAsia" w:hAnsiTheme="minorEastAsia"/>
          <w:color w:val="333333"/>
          <w:kern w:val="0"/>
          <w:sz w:val="24"/>
          <w:shd w:val="clear" w:color="auto" w:fill="FFFFFF"/>
        </w:rPr>
        <w:t>  </w:t>
      </w:r>
      <w:r>
        <w:rPr>
          <w:rFonts w:hint="eastAsia" w:ascii="仿宋" w:hAnsi="仿宋" w:eastAsia="仿宋" w:cs="仿宋"/>
          <w:color w:val="333333"/>
          <w:kern w:val="0"/>
          <w:sz w:val="24"/>
          <w:shd w:val="clear" w:color="auto" w:fill="FFFFFF"/>
        </w:rPr>
        <w:t>月</w:t>
      </w:r>
      <w:r>
        <w:rPr>
          <w:rFonts w:hint="eastAsia" w:eastAsia="仿宋" w:cs="仿宋" w:asciiTheme="minorEastAsia" w:hAnsiTheme="minorEastAsia"/>
          <w:color w:val="333333"/>
          <w:kern w:val="0"/>
          <w:sz w:val="24"/>
          <w:shd w:val="clear" w:color="auto" w:fill="FFFFFF"/>
        </w:rPr>
        <w:t> </w:t>
      </w:r>
      <w:r>
        <w:rPr>
          <w:rFonts w:hint="eastAsia" w:ascii="仿宋" w:hAnsi="仿宋" w:eastAsia="仿宋" w:cs="仿宋"/>
          <w:color w:val="333333"/>
          <w:kern w:val="0"/>
          <w:sz w:val="24"/>
          <w:shd w:val="clear" w:color="auto" w:fill="FFFFFF"/>
        </w:rPr>
        <w:t>日　　</w:t>
      </w:r>
    </w:p>
    <w:p>
      <w:pPr>
        <w:keepNext w:val="0"/>
        <w:keepLines w:val="0"/>
        <w:pageBreakBefore w:val="0"/>
        <w:widowControl/>
        <w:kinsoku/>
        <w:wordWrap/>
        <w:overflowPunct/>
        <w:topLinePunct w:val="0"/>
        <w:autoSpaceDE/>
        <w:autoSpaceDN/>
        <w:bidi w:val="0"/>
        <w:adjustRightInd/>
        <w:snapToGrid/>
        <w:spacing w:line="440" w:lineRule="exact"/>
        <w:textAlignment w:val="auto"/>
        <w:rPr>
          <w:rFonts w:ascii="仿宋" w:hAnsi="仿宋" w:eastAsia="仿宋" w:cs="仿宋"/>
          <w:color w:val="333333"/>
          <w:kern w:val="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ascii="仿宋" w:hAnsi="仿宋" w:eastAsia="仿宋" w:cs="仿宋"/>
          <w:b/>
          <w:color w:val="333333"/>
          <w:kern w:val="0"/>
          <w:sz w:val="28"/>
          <w:szCs w:val="28"/>
          <w:shd w:val="clear" w:color="auto" w:fill="FFFFFF"/>
        </w:rPr>
        <w:sectPr>
          <w:footerReference r:id="rId3" w:type="default"/>
          <w:pgSz w:w="11906" w:h="16838"/>
          <w:pgMar w:top="1213" w:right="1800" w:bottom="1440" w:left="1800" w:header="851" w:footer="992" w:gutter="0"/>
          <w:cols w:space="425" w:num="1"/>
          <w:docGrid w:type="lines" w:linePitch="312" w:charSpace="0"/>
        </w:sectPr>
      </w:pPr>
    </w:p>
    <w:p>
      <w:pPr>
        <w:spacing w:line="500" w:lineRule="exact"/>
        <w:jc w:val="left"/>
        <w:rPr>
          <w:rFonts w:ascii="仿宋_GB2312" w:hAnsi="Times New Roman" w:eastAsia="仿宋_GB2312" w:cs="Times New Roman"/>
          <w:bCs/>
          <w:sz w:val="28"/>
        </w:rPr>
      </w:pPr>
      <w:r>
        <w:rPr>
          <w:rFonts w:hint="eastAsia" w:ascii="仿宋_GB2312" w:hAnsi="Times New Roman" w:eastAsia="仿宋_GB2312" w:cs="Times New Roman"/>
          <w:b/>
          <w:sz w:val="28"/>
        </w:rPr>
        <w:t>附件四</w:t>
      </w:r>
      <w:r>
        <w:rPr>
          <w:rFonts w:hint="eastAsia" w:ascii="仿宋_GB2312" w:hAnsi="Times New Roman" w:eastAsia="仿宋_GB2312" w:cs="Times New Roman"/>
          <w:bCs/>
          <w:sz w:val="28"/>
        </w:rPr>
        <w:t xml:space="preserve">：          </w:t>
      </w:r>
      <w:r>
        <w:rPr>
          <w:rFonts w:hint="eastAsia" w:ascii="仿宋_GB2312" w:hAnsi="宋体" w:eastAsia="仿宋_GB2312" w:cs="Times New Roman"/>
          <w:bCs/>
          <w:sz w:val="28"/>
          <w:szCs w:val="28"/>
        </w:rPr>
        <w:t>报价</w:t>
      </w:r>
      <w:r>
        <w:rPr>
          <w:rFonts w:hint="eastAsia" w:ascii="仿宋_GB2312" w:hAnsi="Times New Roman" w:eastAsia="仿宋_GB2312" w:cs="Times New Roman"/>
          <w:bCs/>
          <w:sz w:val="28"/>
        </w:rPr>
        <w:t>货物采购要求响应表</w:t>
      </w:r>
    </w:p>
    <w:p>
      <w:pPr>
        <w:spacing w:line="500" w:lineRule="exact"/>
        <w:jc w:val="center"/>
        <w:rPr>
          <w:rFonts w:hint="eastAsia" w:ascii="仿宋_GB2312" w:hAnsi="Times New Roman" w:eastAsia="仿宋_GB2312" w:cs="Times New Roman"/>
          <w:b/>
          <w:sz w:val="28"/>
          <w:szCs w:val="28"/>
          <w:lang w:eastAsia="zh-CN"/>
        </w:rPr>
      </w:pPr>
      <w:r>
        <w:rPr>
          <w:rFonts w:hint="eastAsia" w:cs="仿宋" w:asciiTheme="majorEastAsia" w:hAnsiTheme="majorEastAsia" w:eastAsiaTheme="majorEastAsia"/>
          <w:color w:val="333333"/>
          <w:kern w:val="0"/>
          <w:sz w:val="24"/>
          <w:shd w:val="clear" w:color="auto" w:fill="FFFFFF"/>
          <w:lang w:eastAsia="zh-CN"/>
        </w:rPr>
        <w:t>启东市特殊教育学校智慧教育康复平台采购项目</w:t>
      </w:r>
    </w:p>
    <w:tbl>
      <w:tblPr>
        <w:tblStyle w:val="18"/>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98"/>
        <w:gridCol w:w="2882"/>
        <w:gridCol w:w="2939"/>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5"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1598"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货物名称</w:t>
            </w:r>
          </w:p>
        </w:tc>
        <w:tc>
          <w:tcPr>
            <w:tcW w:w="2882"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采购要求</w:t>
            </w:r>
          </w:p>
        </w:tc>
        <w:tc>
          <w:tcPr>
            <w:tcW w:w="2939"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报价货物（服务）响应</w:t>
            </w:r>
          </w:p>
        </w:tc>
        <w:tc>
          <w:tcPr>
            <w:tcW w:w="2434" w:type="dxa"/>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报价货物参数响应度</w:t>
            </w:r>
          </w:p>
          <w:p>
            <w:pPr>
              <w:snapToGrid w:val="0"/>
              <w:spacing w:line="0" w:lineRule="atLeast"/>
              <w:jc w:val="center"/>
              <w:rPr>
                <w:rFonts w:ascii="宋体" w:hAnsi="宋体" w:eastAsia="宋体" w:cs="Times New Roman"/>
                <w:b/>
                <w:bCs/>
                <w:sz w:val="24"/>
              </w:rPr>
            </w:pPr>
            <w:r>
              <w:rPr>
                <w:rFonts w:hint="eastAsia" w:ascii="宋体" w:hAnsi="宋体" w:eastAsia="宋体" w:cs="宋体"/>
                <w:kern w:val="0"/>
                <w:sz w:val="20"/>
                <w:szCs w:val="20"/>
              </w:rPr>
              <w:t>（正偏离、满足、负偏离）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159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智慧教育康复平台</w:t>
            </w:r>
          </w:p>
        </w:tc>
        <w:tc>
          <w:tcPr>
            <w:tcW w:w="2882" w:type="dxa"/>
            <w:vAlign w:val="center"/>
          </w:tcPr>
          <w:p>
            <w:pPr>
              <w:widowControl/>
              <w:spacing w:line="0" w:lineRule="atLeast"/>
              <w:jc w:val="center"/>
              <w:rPr>
                <w:rFonts w:ascii="宋体" w:hAnsi="宋体" w:eastAsia="宋体" w:cs="Tahoma"/>
                <w:sz w:val="24"/>
              </w:rPr>
            </w:pPr>
          </w:p>
        </w:tc>
        <w:tc>
          <w:tcPr>
            <w:tcW w:w="2939" w:type="dxa"/>
            <w:vAlign w:val="center"/>
          </w:tcPr>
          <w:p>
            <w:pPr>
              <w:snapToGrid w:val="0"/>
              <w:spacing w:line="0" w:lineRule="atLeast"/>
              <w:jc w:val="center"/>
              <w:rPr>
                <w:rFonts w:ascii="宋体" w:hAnsi="宋体" w:eastAsia="宋体" w:cs="Tahoma"/>
                <w:sz w:val="24"/>
              </w:rPr>
            </w:pPr>
          </w:p>
        </w:tc>
        <w:tc>
          <w:tcPr>
            <w:tcW w:w="2434" w:type="dxa"/>
            <w:vAlign w:val="center"/>
          </w:tcPr>
          <w:p>
            <w:pPr>
              <w:snapToGrid w:val="0"/>
              <w:spacing w:line="0" w:lineRule="atLeast"/>
              <w:jc w:val="center"/>
              <w:rPr>
                <w:rFonts w:ascii="宋体" w:hAnsi="宋体" w:eastAsia="宋体" w:cs="Tahoma"/>
                <w:sz w:val="24"/>
              </w:rPr>
            </w:pPr>
          </w:p>
        </w:tc>
      </w:tr>
    </w:tbl>
    <w:p>
      <w:pPr>
        <w:spacing w:line="500" w:lineRule="exact"/>
        <w:rPr>
          <w:rFonts w:ascii="仿宋_GB2312" w:hAnsi="宋体" w:eastAsia="仿宋_GB2312" w:cs="Times New Roman"/>
          <w:sz w:val="28"/>
          <w:szCs w:val="28"/>
        </w:rPr>
      </w:pPr>
    </w:p>
    <w:p>
      <w:pPr>
        <w:widowControl/>
        <w:spacing w:line="440" w:lineRule="atLeast"/>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报价单位：</w:t>
      </w:r>
      <w:r>
        <w:rPr>
          <w:rFonts w:hint="eastAsia" w:ascii="仿宋" w:hAnsi="仿宋" w:eastAsia="仿宋" w:cs="仿宋"/>
          <w:color w:val="333333"/>
          <w:kern w:val="0"/>
          <w:sz w:val="24"/>
          <w:u w:val="single"/>
          <w:shd w:val="clear" w:color="auto" w:fill="FFFFFF"/>
        </w:rPr>
        <w:t>　　　　</w:t>
      </w:r>
      <w:r>
        <w:rPr>
          <w:rFonts w:hint="eastAsia" w:eastAsia="仿宋" w:cs="仿宋" w:asciiTheme="majorEastAsia" w:hAnsiTheme="majorEastAsia"/>
          <w:color w:val="333333"/>
          <w:kern w:val="0"/>
          <w:sz w:val="24"/>
          <w:u w:val="single"/>
          <w:shd w:val="clear" w:color="auto" w:fill="FFFFFF"/>
        </w:rPr>
        <w:t>           </w:t>
      </w:r>
      <w:r>
        <w:rPr>
          <w:rFonts w:hint="eastAsia" w:ascii="仿宋" w:hAnsi="仿宋" w:eastAsia="仿宋" w:cs="仿宋"/>
          <w:color w:val="333333"/>
          <w:kern w:val="0"/>
          <w:sz w:val="24"/>
          <w:u w:val="single"/>
          <w:shd w:val="clear" w:color="auto" w:fill="FFFFFF"/>
        </w:rPr>
        <w:t>　</w:t>
      </w:r>
      <w:r>
        <w:rPr>
          <w:rFonts w:hint="eastAsia" w:eastAsia="仿宋" w:cs="仿宋" w:asciiTheme="majorEastAsia" w:hAnsiTheme="majorEastAsia"/>
          <w:color w:val="333333"/>
          <w:kern w:val="0"/>
          <w:sz w:val="24"/>
          <w:u w:val="single"/>
          <w:shd w:val="clear" w:color="auto" w:fill="FFFFFF"/>
        </w:rPr>
        <w:t>   </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（须盖章）</w:t>
      </w:r>
    </w:p>
    <w:p>
      <w:pPr>
        <w:widowControl/>
        <w:spacing w:line="440" w:lineRule="atLeast"/>
        <w:rPr>
          <w:rFonts w:ascii="仿宋" w:hAnsi="仿宋" w:eastAsia="仿宋" w:cs="仿宋"/>
          <w:sz w:val="24"/>
        </w:rPr>
      </w:pPr>
      <w:r>
        <w:rPr>
          <w:rFonts w:hint="eastAsia" w:eastAsia="仿宋" w:cs="仿宋" w:asciiTheme="majorEastAsia" w:hAnsiTheme="majorEastAsia"/>
          <w:color w:val="333333"/>
          <w:kern w:val="0"/>
          <w:sz w:val="24"/>
          <w:shd w:val="clear" w:color="auto" w:fill="FFFFFF"/>
        </w:rPr>
        <w:t>   </w:t>
      </w:r>
    </w:p>
    <w:p>
      <w:pPr>
        <w:widowControl/>
        <w:spacing w:line="440" w:lineRule="atLeast"/>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法定代表或委托代理人（签字或盖章）：</w:t>
      </w:r>
      <w:r>
        <w:rPr>
          <w:rFonts w:hint="eastAsia" w:ascii="仿宋" w:hAnsi="仿宋" w:eastAsia="仿宋" w:cs="仿宋"/>
          <w:color w:val="333333"/>
          <w:kern w:val="0"/>
          <w:sz w:val="24"/>
          <w:u w:val="single"/>
          <w:shd w:val="clear" w:color="auto" w:fill="FFFFFF"/>
        </w:rPr>
        <w:t xml:space="preserve">              </w:t>
      </w:r>
      <w:r>
        <w:rPr>
          <w:rFonts w:hint="eastAsia" w:ascii="仿宋" w:hAnsi="仿宋" w:eastAsia="仿宋" w:cs="仿宋"/>
          <w:color w:val="333333"/>
          <w:kern w:val="0"/>
          <w:sz w:val="24"/>
          <w:shd w:val="clear" w:color="auto" w:fill="FFFFFF"/>
        </w:rPr>
        <w:t xml:space="preserve">            </w:t>
      </w:r>
    </w:p>
    <w:p>
      <w:pPr>
        <w:widowControl/>
        <w:spacing w:line="440" w:lineRule="atLeast"/>
        <w:rPr>
          <w:rFonts w:ascii="仿宋" w:hAnsi="仿宋" w:eastAsia="仿宋" w:cs="仿宋"/>
          <w:sz w:val="24"/>
        </w:rPr>
      </w:pPr>
    </w:p>
    <w:p>
      <w:pPr>
        <w:widowControl/>
        <w:spacing w:line="440" w:lineRule="atLeast"/>
        <w:rPr>
          <w:rFonts w:ascii="仿宋" w:hAnsi="仿宋" w:eastAsia="仿宋" w:cs="仿宋"/>
          <w:sz w:val="24"/>
        </w:rPr>
      </w:pPr>
      <w:r>
        <w:rPr>
          <w:rFonts w:hint="eastAsia" w:ascii="仿宋" w:hAnsi="仿宋" w:eastAsia="仿宋" w:cs="仿宋"/>
          <w:color w:val="333333"/>
          <w:kern w:val="0"/>
          <w:sz w:val="24"/>
          <w:shd w:val="clear" w:color="auto" w:fill="FFFFFF"/>
        </w:rPr>
        <w:t>时</w:t>
      </w:r>
      <w:r>
        <w:rPr>
          <w:rFonts w:hint="eastAsia" w:eastAsia="仿宋" w:cs="仿宋" w:asciiTheme="majorEastAsia" w:hAnsiTheme="majorEastAsia"/>
          <w:color w:val="333333"/>
          <w:kern w:val="0"/>
          <w:sz w:val="24"/>
          <w:shd w:val="clear" w:color="auto" w:fill="FFFFFF"/>
        </w:rPr>
        <w:t>    </w:t>
      </w:r>
      <w:r>
        <w:rPr>
          <w:rFonts w:hint="eastAsia" w:ascii="仿宋" w:hAnsi="仿宋" w:eastAsia="仿宋" w:cs="仿宋"/>
          <w:color w:val="333333"/>
          <w:kern w:val="0"/>
          <w:sz w:val="24"/>
          <w:shd w:val="clear" w:color="auto" w:fill="FFFFFF"/>
        </w:rPr>
        <w:t>间：</w:t>
      </w:r>
      <w:r>
        <w:rPr>
          <w:rFonts w:hint="eastAsia" w:eastAsia="仿宋" w:cs="仿宋" w:asciiTheme="majorEastAsia" w:hAnsiTheme="majorEastAsia"/>
          <w:color w:val="333333"/>
          <w:kern w:val="0"/>
          <w:sz w:val="24"/>
          <w:u w:val="single"/>
          <w:shd w:val="clear" w:color="auto" w:fill="FFFFFF"/>
        </w:rPr>
        <w:t>                 </w:t>
      </w: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pStyle w:val="2"/>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pStyle w:val="3"/>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pStyle w:val="2"/>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p>
    <w:p>
      <w:pPr>
        <w:widowControl/>
        <w:spacing w:line="440" w:lineRule="atLeast"/>
        <w:rPr>
          <w:rFonts w:cs="仿宋" w:asciiTheme="majorEastAsia" w:hAnsiTheme="majorEastAsia" w:eastAsiaTheme="majorEastAsia"/>
          <w:b/>
          <w:color w:val="333333"/>
          <w:kern w:val="0"/>
          <w:sz w:val="24"/>
          <w:shd w:val="clear" w:color="auto" w:fill="FFFFFF"/>
        </w:rPr>
      </w:pPr>
      <w:r>
        <w:rPr>
          <w:rFonts w:hint="eastAsia" w:cs="仿宋" w:asciiTheme="majorEastAsia" w:hAnsiTheme="majorEastAsia" w:eastAsiaTheme="majorEastAsia"/>
          <w:b/>
          <w:color w:val="333333"/>
          <w:kern w:val="0"/>
          <w:sz w:val="24"/>
          <w:shd w:val="clear" w:color="auto" w:fill="FFFFFF"/>
        </w:rPr>
        <w:t>附件五：</w:t>
      </w:r>
    </w:p>
    <w:p>
      <w:pPr>
        <w:widowControl/>
        <w:spacing w:line="560" w:lineRule="exact"/>
        <w:jc w:val="center"/>
        <w:rPr>
          <w:rFonts w:hint="eastAsia"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报 价 表</w:t>
      </w:r>
    </w:p>
    <w:p>
      <w:pPr>
        <w:pStyle w:val="32"/>
      </w:pPr>
    </w:p>
    <w:p>
      <w:pPr>
        <w:widowControl/>
        <w:spacing w:line="240" w:lineRule="atLeast"/>
        <w:jc w:val="center"/>
        <w:rPr>
          <w:rFonts w:hint="eastAsia" w:cs="仿宋" w:asciiTheme="majorEastAsia" w:hAnsiTheme="majorEastAsia" w:eastAsiaTheme="majorEastAsia"/>
          <w:color w:val="333333"/>
          <w:kern w:val="0"/>
          <w:sz w:val="24"/>
          <w:shd w:val="clear" w:color="auto" w:fill="FFFFFF"/>
          <w:lang w:eastAsia="zh-CN"/>
        </w:rPr>
      </w:pPr>
      <w:r>
        <w:rPr>
          <w:rFonts w:hint="eastAsia" w:cs="仿宋" w:asciiTheme="majorEastAsia" w:hAnsiTheme="majorEastAsia" w:eastAsiaTheme="majorEastAsia"/>
          <w:color w:val="333333"/>
          <w:kern w:val="0"/>
          <w:sz w:val="24"/>
          <w:shd w:val="clear" w:color="auto" w:fill="FFFFFF"/>
        </w:rPr>
        <w:t>项目名称：</w:t>
      </w:r>
      <w:r>
        <w:rPr>
          <w:rFonts w:hint="eastAsia" w:cs="仿宋" w:asciiTheme="majorEastAsia" w:hAnsiTheme="majorEastAsia" w:eastAsiaTheme="majorEastAsia"/>
          <w:color w:val="333333"/>
          <w:kern w:val="0"/>
          <w:sz w:val="24"/>
          <w:shd w:val="clear" w:color="auto" w:fill="FFFFFF"/>
          <w:lang w:eastAsia="zh-CN"/>
        </w:rPr>
        <w:t>启东市特殊教育学校智慧教育康复平台采购项目</w:t>
      </w:r>
    </w:p>
    <w:p>
      <w:pPr>
        <w:widowControl/>
        <w:spacing w:line="240" w:lineRule="atLeast"/>
        <w:jc w:val="center"/>
        <w:rPr>
          <w:rFonts w:cs="仿宋" w:asciiTheme="majorEastAsia" w:hAnsiTheme="majorEastAsia" w:eastAsiaTheme="majorEastAsia"/>
          <w:sz w:val="24"/>
        </w:rPr>
      </w:pPr>
    </w:p>
    <w:tbl>
      <w:tblPr>
        <w:tblStyle w:val="18"/>
        <w:tblW w:w="9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200"/>
        <w:gridCol w:w="773"/>
        <w:gridCol w:w="1245"/>
        <w:gridCol w:w="1215"/>
        <w:gridCol w:w="1067"/>
        <w:gridCol w:w="1768"/>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704" w:type="dxa"/>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序号</w:t>
            </w:r>
          </w:p>
        </w:tc>
        <w:tc>
          <w:tcPr>
            <w:tcW w:w="2200" w:type="dxa"/>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货物名称</w:t>
            </w:r>
          </w:p>
        </w:tc>
        <w:tc>
          <w:tcPr>
            <w:tcW w:w="773" w:type="dxa"/>
            <w:tcBorders>
              <w:right w:val="single" w:color="auto" w:sz="4" w:space="0"/>
            </w:tcBorders>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单位</w:t>
            </w:r>
          </w:p>
        </w:tc>
        <w:tc>
          <w:tcPr>
            <w:tcW w:w="1245" w:type="dxa"/>
            <w:tcBorders>
              <w:left w:val="single" w:color="auto" w:sz="4" w:space="0"/>
            </w:tcBorders>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数量</w:t>
            </w:r>
          </w:p>
        </w:tc>
        <w:tc>
          <w:tcPr>
            <w:tcW w:w="2282" w:type="dxa"/>
            <w:gridSpan w:val="2"/>
            <w:tcBorders>
              <w:left w:val="single" w:color="auto" w:sz="4" w:space="0"/>
            </w:tcBorders>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报价货物品牌型号</w:t>
            </w:r>
          </w:p>
        </w:tc>
        <w:tc>
          <w:tcPr>
            <w:tcW w:w="1768" w:type="dxa"/>
            <w:tcBorders>
              <w:left w:val="single" w:color="auto" w:sz="4" w:space="0"/>
              <w:right w:val="single" w:color="auto" w:sz="4" w:space="0"/>
            </w:tcBorders>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单价</w:t>
            </w:r>
          </w:p>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（元）</w:t>
            </w:r>
          </w:p>
        </w:tc>
        <w:tc>
          <w:tcPr>
            <w:tcW w:w="1023" w:type="dxa"/>
            <w:tcBorders>
              <w:left w:val="single" w:color="auto" w:sz="4" w:space="0"/>
            </w:tcBorders>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704" w:type="dxa"/>
            <w:tcBorders>
              <w:bottom w:val="single" w:color="auto" w:sz="4" w:space="0"/>
            </w:tcBorders>
            <w:vAlign w:val="center"/>
          </w:tcPr>
          <w:p>
            <w:pPr>
              <w:snapToGrid w:val="0"/>
              <w:spacing w:line="440" w:lineRule="exac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w:t>
            </w:r>
          </w:p>
        </w:tc>
        <w:tc>
          <w:tcPr>
            <w:tcW w:w="2200" w:type="dxa"/>
            <w:tcBorders>
              <w:bottom w:val="single" w:color="auto" w:sz="4" w:space="0"/>
            </w:tcBorders>
            <w:vAlign w:val="center"/>
          </w:tcPr>
          <w:p>
            <w:pPr>
              <w:snapToGrid w:val="0"/>
              <w:spacing w:line="440" w:lineRule="exac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智慧教育康复平台</w:t>
            </w:r>
          </w:p>
        </w:tc>
        <w:tc>
          <w:tcPr>
            <w:tcW w:w="773" w:type="dxa"/>
            <w:tcBorders>
              <w:bottom w:val="single" w:color="auto" w:sz="4" w:space="0"/>
              <w:right w:val="single" w:color="auto" w:sz="4" w:space="0"/>
            </w:tcBorders>
            <w:vAlign w:val="center"/>
          </w:tcPr>
          <w:p>
            <w:pPr>
              <w:snapToGrid w:val="0"/>
              <w:spacing w:line="440" w:lineRule="exact"/>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套</w:t>
            </w:r>
          </w:p>
        </w:tc>
        <w:tc>
          <w:tcPr>
            <w:tcW w:w="1245" w:type="dxa"/>
            <w:tcBorders>
              <w:left w:val="single" w:color="auto" w:sz="4" w:space="0"/>
              <w:bottom w:val="single" w:color="auto" w:sz="4" w:space="0"/>
            </w:tcBorders>
            <w:vAlign w:val="center"/>
          </w:tcPr>
          <w:p>
            <w:pPr>
              <w:snapToGrid w:val="0"/>
              <w:spacing w:line="440" w:lineRule="exac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w:t>
            </w:r>
          </w:p>
        </w:tc>
        <w:tc>
          <w:tcPr>
            <w:tcW w:w="2282" w:type="dxa"/>
            <w:gridSpan w:val="2"/>
            <w:tcBorders>
              <w:left w:val="single" w:color="auto" w:sz="4" w:space="0"/>
              <w:bottom w:val="single" w:color="auto" w:sz="4" w:space="0"/>
            </w:tcBorders>
            <w:vAlign w:val="center"/>
          </w:tcPr>
          <w:p>
            <w:pPr>
              <w:snapToGrid w:val="0"/>
              <w:spacing w:line="440" w:lineRule="exact"/>
              <w:rPr>
                <w:rFonts w:ascii="仿宋_GB2312" w:hAnsi="Times New Roman" w:eastAsia="仿宋_GB2312" w:cs="Times New Roman"/>
                <w:sz w:val="28"/>
              </w:rPr>
            </w:pPr>
          </w:p>
        </w:tc>
        <w:tc>
          <w:tcPr>
            <w:tcW w:w="1768" w:type="dxa"/>
            <w:tcBorders>
              <w:left w:val="single" w:color="auto" w:sz="4" w:space="0"/>
              <w:bottom w:val="single" w:color="auto" w:sz="4" w:space="0"/>
              <w:right w:val="single" w:color="auto" w:sz="4" w:space="0"/>
            </w:tcBorders>
            <w:vAlign w:val="center"/>
          </w:tcPr>
          <w:p>
            <w:pPr>
              <w:snapToGrid w:val="0"/>
              <w:spacing w:line="440" w:lineRule="exact"/>
              <w:rPr>
                <w:rFonts w:ascii="仿宋_GB2312" w:hAnsi="Times New Roman" w:eastAsia="仿宋_GB2312" w:cs="Times New Roman"/>
                <w:sz w:val="28"/>
              </w:rPr>
            </w:pPr>
          </w:p>
        </w:tc>
        <w:tc>
          <w:tcPr>
            <w:tcW w:w="1023" w:type="dxa"/>
            <w:tcBorders>
              <w:left w:val="single" w:color="auto" w:sz="4" w:space="0"/>
              <w:bottom w:val="single" w:color="auto" w:sz="4" w:space="0"/>
            </w:tcBorders>
            <w:vAlign w:val="center"/>
          </w:tcPr>
          <w:p>
            <w:pPr>
              <w:snapToGrid w:val="0"/>
              <w:spacing w:line="440" w:lineRule="exact"/>
              <w:rPr>
                <w:rFonts w:ascii="仿宋_GB2312" w:hAnsi="Times New Roman" w:eastAsia="仿宋_GB2312" w:cs="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6137" w:type="dxa"/>
            <w:gridSpan w:val="5"/>
            <w:tcBorders>
              <w:bottom w:val="single" w:color="auto" w:sz="4" w:space="0"/>
              <w:right w:val="single" w:color="auto" w:sz="4" w:space="0"/>
            </w:tcBorders>
            <w:vAlign w:val="center"/>
          </w:tcPr>
          <w:p>
            <w:pPr>
              <w:widowControl/>
              <w:jc w:val="left"/>
              <w:textAlignment w:val="center"/>
              <w:rPr>
                <w:rFonts w:ascii="宋体" w:hAnsi="宋体" w:eastAsia="宋体" w:cs="宋体"/>
                <w:b/>
                <w:bCs/>
                <w:color w:val="000000"/>
                <w:kern w:val="0"/>
                <w:sz w:val="18"/>
                <w:szCs w:val="18"/>
              </w:rPr>
            </w:pPr>
            <w:bookmarkStart w:id="4" w:name="OLE_LINK5"/>
            <w:r>
              <w:rPr>
                <w:rFonts w:hint="eastAsia" w:ascii="宋体" w:hAnsi="宋体" w:eastAsia="宋体" w:cs="宋体"/>
                <w:b/>
                <w:bCs/>
                <w:color w:val="000000"/>
                <w:kern w:val="0"/>
                <w:sz w:val="18"/>
                <w:szCs w:val="18"/>
              </w:rPr>
              <w:t>合计总金额（大写） ：</w:t>
            </w:r>
            <w:bookmarkEnd w:id="4"/>
            <w:r>
              <w:rPr>
                <w:rFonts w:hint="eastAsia" w:ascii="宋体" w:hAnsi="宋体" w:eastAsia="宋体" w:cs="宋体"/>
                <w:b/>
                <w:bCs/>
                <w:color w:val="000000"/>
                <w:kern w:val="0"/>
                <w:sz w:val="18"/>
                <w:szCs w:val="18"/>
              </w:rPr>
              <w:t xml:space="preserve">                  </w:t>
            </w:r>
          </w:p>
        </w:tc>
        <w:tc>
          <w:tcPr>
            <w:tcW w:w="3858" w:type="dxa"/>
            <w:gridSpan w:val="3"/>
            <w:tcBorders>
              <w:left w:val="single" w:color="auto" w:sz="4" w:space="0"/>
              <w:bottom w:val="single" w:color="auto" w:sz="4" w:space="0"/>
            </w:tcBorders>
            <w:vAlign w:val="center"/>
          </w:tcPr>
          <w:p>
            <w:pPr>
              <w:widowControl/>
              <w:jc w:val="left"/>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合计总金额（小写） ：</w:t>
            </w:r>
          </w:p>
        </w:tc>
      </w:tr>
    </w:tbl>
    <w:p>
      <w:pPr>
        <w:widowControl/>
        <w:spacing w:line="440" w:lineRule="atLeast"/>
        <w:jc w:val="center"/>
        <w:rPr>
          <w:rFonts w:cs="仿宋" w:asciiTheme="majorEastAsia" w:hAnsiTheme="majorEastAsia" w:eastAsiaTheme="majorEastAsia"/>
          <w:color w:val="333333"/>
          <w:kern w:val="0"/>
          <w:sz w:val="24"/>
          <w:shd w:val="clear" w:color="auto" w:fill="FFFFFF"/>
        </w:rPr>
      </w:pPr>
      <w:r>
        <w:rPr>
          <w:rFonts w:hint="eastAsia" w:ascii="仿宋_GB2312" w:eastAsia="仿宋_GB2312"/>
          <w:sz w:val="28"/>
          <w:u w:val="single"/>
        </w:rPr>
        <w:t>本报价表须机打并加盖报价单位公章，手填无效。</w:t>
      </w:r>
    </w:p>
    <w:p>
      <w:pPr>
        <w:widowControl/>
        <w:spacing w:line="440" w:lineRule="atLeast"/>
        <w:rPr>
          <w:rFonts w:ascii="仿宋" w:hAnsi="仿宋" w:eastAsia="仿宋" w:cs="仿宋"/>
          <w:color w:val="333333"/>
          <w:kern w:val="0"/>
          <w:sz w:val="24"/>
          <w:shd w:val="clear" w:color="auto" w:fill="FFFFFF"/>
        </w:rPr>
      </w:pPr>
    </w:p>
    <w:p>
      <w:pPr>
        <w:widowControl/>
        <w:spacing w:line="440" w:lineRule="atLeast"/>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报价单位：</w:t>
      </w:r>
      <w:r>
        <w:rPr>
          <w:rFonts w:hint="eastAsia" w:ascii="仿宋" w:hAnsi="仿宋" w:eastAsia="仿宋" w:cs="仿宋"/>
          <w:color w:val="333333"/>
          <w:kern w:val="0"/>
          <w:sz w:val="24"/>
          <w:u w:val="single"/>
          <w:shd w:val="clear" w:color="auto" w:fill="FFFFFF"/>
        </w:rPr>
        <w:t>　　　　</w:t>
      </w:r>
      <w:r>
        <w:rPr>
          <w:rFonts w:hint="eastAsia" w:eastAsia="仿宋" w:cs="仿宋" w:asciiTheme="majorEastAsia" w:hAnsiTheme="majorEastAsia"/>
          <w:color w:val="333333"/>
          <w:kern w:val="0"/>
          <w:sz w:val="24"/>
          <w:u w:val="single"/>
          <w:shd w:val="clear" w:color="auto" w:fill="FFFFFF"/>
        </w:rPr>
        <w:t>           </w:t>
      </w:r>
      <w:r>
        <w:rPr>
          <w:rFonts w:hint="eastAsia" w:ascii="仿宋" w:hAnsi="仿宋" w:eastAsia="仿宋" w:cs="仿宋"/>
          <w:color w:val="333333"/>
          <w:kern w:val="0"/>
          <w:sz w:val="24"/>
          <w:u w:val="single"/>
          <w:shd w:val="clear" w:color="auto" w:fill="FFFFFF"/>
        </w:rPr>
        <w:t>　</w:t>
      </w:r>
      <w:r>
        <w:rPr>
          <w:rFonts w:hint="eastAsia" w:eastAsia="仿宋" w:cs="仿宋" w:asciiTheme="majorEastAsia" w:hAnsiTheme="majorEastAsia"/>
          <w:color w:val="333333"/>
          <w:kern w:val="0"/>
          <w:sz w:val="24"/>
          <w:u w:val="single"/>
          <w:shd w:val="clear" w:color="auto" w:fill="FFFFFF"/>
        </w:rPr>
        <w:t>   </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（须盖章）</w:t>
      </w:r>
    </w:p>
    <w:p>
      <w:pPr>
        <w:widowControl/>
        <w:spacing w:line="440" w:lineRule="atLeast"/>
        <w:rPr>
          <w:rFonts w:ascii="仿宋" w:hAnsi="仿宋" w:eastAsia="仿宋" w:cs="仿宋"/>
          <w:sz w:val="24"/>
        </w:rPr>
      </w:pPr>
      <w:r>
        <w:rPr>
          <w:rFonts w:hint="eastAsia" w:eastAsia="仿宋" w:cs="仿宋" w:asciiTheme="majorEastAsia" w:hAnsiTheme="majorEastAsia"/>
          <w:color w:val="333333"/>
          <w:kern w:val="0"/>
          <w:sz w:val="24"/>
          <w:shd w:val="clear" w:color="auto" w:fill="FFFFFF"/>
        </w:rPr>
        <w:t>   </w:t>
      </w:r>
    </w:p>
    <w:p>
      <w:pPr>
        <w:widowControl/>
        <w:spacing w:line="440" w:lineRule="atLeast"/>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法定代表或委托代理人（签字或盖章）：</w:t>
      </w:r>
      <w:r>
        <w:rPr>
          <w:rFonts w:hint="eastAsia" w:ascii="仿宋" w:hAnsi="仿宋" w:eastAsia="仿宋" w:cs="仿宋"/>
          <w:color w:val="333333"/>
          <w:kern w:val="0"/>
          <w:sz w:val="24"/>
          <w:u w:val="single"/>
          <w:shd w:val="clear" w:color="auto" w:fill="FFFFFF"/>
        </w:rPr>
        <w:t xml:space="preserve">              </w:t>
      </w:r>
      <w:r>
        <w:rPr>
          <w:rFonts w:hint="eastAsia" w:ascii="仿宋" w:hAnsi="仿宋" w:eastAsia="仿宋" w:cs="仿宋"/>
          <w:color w:val="333333"/>
          <w:kern w:val="0"/>
          <w:sz w:val="24"/>
          <w:shd w:val="clear" w:color="auto" w:fill="FFFFFF"/>
        </w:rPr>
        <w:t xml:space="preserve">            </w:t>
      </w:r>
    </w:p>
    <w:p>
      <w:pPr>
        <w:widowControl/>
        <w:spacing w:line="440" w:lineRule="atLeast"/>
        <w:rPr>
          <w:rFonts w:ascii="仿宋" w:hAnsi="仿宋" w:eastAsia="仿宋" w:cs="仿宋"/>
          <w:sz w:val="24"/>
        </w:rPr>
      </w:pPr>
    </w:p>
    <w:p>
      <w:pPr>
        <w:widowControl/>
        <w:spacing w:line="440" w:lineRule="atLeast"/>
        <w:rPr>
          <w:rFonts w:ascii="仿宋" w:hAnsi="仿宋" w:eastAsia="仿宋" w:cs="仿宋"/>
          <w:sz w:val="24"/>
        </w:rPr>
      </w:pPr>
      <w:r>
        <w:rPr>
          <w:rFonts w:hint="eastAsia" w:ascii="仿宋" w:hAnsi="仿宋" w:eastAsia="仿宋" w:cs="仿宋"/>
          <w:color w:val="333333"/>
          <w:kern w:val="0"/>
          <w:sz w:val="24"/>
          <w:shd w:val="clear" w:color="auto" w:fill="FFFFFF"/>
        </w:rPr>
        <w:t>时</w:t>
      </w:r>
      <w:r>
        <w:rPr>
          <w:rFonts w:hint="eastAsia" w:eastAsia="仿宋" w:cs="仿宋" w:asciiTheme="majorEastAsia" w:hAnsiTheme="majorEastAsia"/>
          <w:color w:val="333333"/>
          <w:kern w:val="0"/>
          <w:sz w:val="24"/>
          <w:shd w:val="clear" w:color="auto" w:fill="FFFFFF"/>
        </w:rPr>
        <w:t>    </w:t>
      </w:r>
      <w:r>
        <w:rPr>
          <w:rFonts w:hint="eastAsia" w:ascii="仿宋" w:hAnsi="仿宋" w:eastAsia="仿宋" w:cs="仿宋"/>
          <w:color w:val="333333"/>
          <w:kern w:val="0"/>
          <w:sz w:val="24"/>
          <w:shd w:val="clear" w:color="auto" w:fill="FFFFFF"/>
        </w:rPr>
        <w:t>间：</w:t>
      </w:r>
      <w:r>
        <w:rPr>
          <w:rFonts w:hint="eastAsia" w:eastAsia="仿宋" w:cs="仿宋" w:asciiTheme="majorEastAsia" w:hAnsiTheme="majorEastAsia"/>
          <w:color w:val="333333"/>
          <w:kern w:val="0"/>
          <w:sz w:val="24"/>
          <w:u w:val="single"/>
          <w:shd w:val="clear" w:color="auto" w:fill="FFFFFF"/>
        </w:rPr>
        <w:t>                 </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6776"/>
    </w:sdtPr>
    <w:sdtContent>
      <w:p>
        <w:pPr>
          <w:pStyle w:val="1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890CE"/>
    <w:multiLevelType w:val="multilevel"/>
    <w:tmpl w:val="B90890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BE7B029"/>
    <w:multiLevelType w:val="singleLevel"/>
    <w:tmpl w:val="CBE7B029"/>
    <w:lvl w:ilvl="0" w:tentative="0">
      <w:start w:val="4"/>
      <w:numFmt w:val="decimal"/>
      <w:suff w:val="nothing"/>
      <w:lvlText w:val="%1、"/>
      <w:lvlJc w:val="left"/>
    </w:lvl>
  </w:abstractNum>
  <w:abstractNum w:abstractNumId="2">
    <w:nsid w:val="29D869C6"/>
    <w:multiLevelType w:val="singleLevel"/>
    <w:tmpl w:val="29D869C6"/>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17B57783"/>
    <w:rsid w:val="00020EF6"/>
    <w:rsid w:val="0002709E"/>
    <w:rsid w:val="0002780C"/>
    <w:rsid w:val="000324FB"/>
    <w:rsid w:val="00032AF6"/>
    <w:rsid w:val="00033A61"/>
    <w:rsid w:val="00033CA2"/>
    <w:rsid w:val="000426F9"/>
    <w:rsid w:val="000549F9"/>
    <w:rsid w:val="000603F2"/>
    <w:rsid w:val="000645EF"/>
    <w:rsid w:val="00065714"/>
    <w:rsid w:val="00067285"/>
    <w:rsid w:val="000810C5"/>
    <w:rsid w:val="0009557C"/>
    <w:rsid w:val="00095AFC"/>
    <w:rsid w:val="000960A6"/>
    <w:rsid w:val="00097B7E"/>
    <w:rsid w:val="000A78B9"/>
    <w:rsid w:val="000A7F6C"/>
    <w:rsid w:val="000B1EA7"/>
    <w:rsid w:val="000B361F"/>
    <w:rsid w:val="000C31B1"/>
    <w:rsid w:val="000E0EC7"/>
    <w:rsid w:val="000E291B"/>
    <w:rsid w:val="000E2DB7"/>
    <w:rsid w:val="000E4D24"/>
    <w:rsid w:val="000E788A"/>
    <w:rsid w:val="000F1D4F"/>
    <w:rsid w:val="0010207C"/>
    <w:rsid w:val="001021A9"/>
    <w:rsid w:val="0010390F"/>
    <w:rsid w:val="00105865"/>
    <w:rsid w:val="00106ED9"/>
    <w:rsid w:val="00112965"/>
    <w:rsid w:val="00117080"/>
    <w:rsid w:val="00117889"/>
    <w:rsid w:val="001301BD"/>
    <w:rsid w:val="00131C56"/>
    <w:rsid w:val="001350D1"/>
    <w:rsid w:val="00140A8A"/>
    <w:rsid w:val="00146D47"/>
    <w:rsid w:val="0015481D"/>
    <w:rsid w:val="00154BBA"/>
    <w:rsid w:val="001623E1"/>
    <w:rsid w:val="00173593"/>
    <w:rsid w:val="001759A4"/>
    <w:rsid w:val="00176F75"/>
    <w:rsid w:val="00177738"/>
    <w:rsid w:val="00190E29"/>
    <w:rsid w:val="001A7D8F"/>
    <w:rsid w:val="001B010B"/>
    <w:rsid w:val="001B2FE0"/>
    <w:rsid w:val="001B450A"/>
    <w:rsid w:val="001B7D1E"/>
    <w:rsid w:val="001D25E3"/>
    <w:rsid w:val="001D41B7"/>
    <w:rsid w:val="001D579C"/>
    <w:rsid w:val="001D6156"/>
    <w:rsid w:val="001D6F9C"/>
    <w:rsid w:val="001E1554"/>
    <w:rsid w:val="001E174C"/>
    <w:rsid w:val="001E2A2A"/>
    <w:rsid w:val="001E2CB1"/>
    <w:rsid w:val="001E71A7"/>
    <w:rsid w:val="001F6B51"/>
    <w:rsid w:val="00205EB9"/>
    <w:rsid w:val="00210DEC"/>
    <w:rsid w:val="002220A2"/>
    <w:rsid w:val="00222893"/>
    <w:rsid w:val="002236B2"/>
    <w:rsid w:val="00224800"/>
    <w:rsid w:val="00226222"/>
    <w:rsid w:val="00226922"/>
    <w:rsid w:val="00241946"/>
    <w:rsid w:val="00251185"/>
    <w:rsid w:val="00254FAD"/>
    <w:rsid w:val="00256F13"/>
    <w:rsid w:val="00261CED"/>
    <w:rsid w:val="0026314D"/>
    <w:rsid w:val="0026602C"/>
    <w:rsid w:val="002708D5"/>
    <w:rsid w:val="00273046"/>
    <w:rsid w:val="002745EF"/>
    <w:rsid w:val="002752D2"/>
    <w:rsid w:val="00276112"/>
    <w:rsid w:val="00280870"/>
    <w:rsid w:val="00281BCB"/>
    <w:rsid w:val="00287DD8"/>
    <w:rsid w:val="002907B9"/>
    <w:rsid w:val="00291684"/>
    <w:rsid w:val="0029528C"/>
    <w:rsid w:val="00296EFD"/>
    <w:rsid w:val="002A1219"/>
    <w:rsid w:val="002A174F"/>
    <w:rsid w:val="002A1892"/>
    <w:rsid w:val="002A334E"/>
    <w:rsid w:val="002C03A7"/>
    <w:rsid w:val="002C146D"/>
    <w:rsid w:val="002D0FBA"/>
    <w:rsid w:val="002D37DE"/>
    <w:rsid w:val="002D3C00"/>
    <w:rsid w:val="002E1650"/>
    <w:rsid w:val="002E623B"/>
    <w:rsid w:val="002E76D2"/>
    <w:rsid w:val="002F0103"/>
    <w:rsid w:val="002F23F6"/>
    <w:rsid w:val="002F3B8F"/>
    <w:rsid w:val="002F54B6"/>
    <w:rsid w:val="002F780E"/>
    <w:rsid w:val="00301EA4"/>
    <w:rsid w:val="00302A49"/>
    <w:rsid w:val="003057FD"/>
    <w:rsid w:val="0031038F"/>
    <w:rsid w:val="00321EB9"/>
    <w:rsid w:val="00324829"/>
    <w:rsid w:val="0032700D"/>
    <w:rsid w:val="00332145"/>
    <w:rsid w:val="003351B3"/>
    <w:rsid w:val="003368FC"/>
    <w:rsid w:val="00346C01"/>
    <w:rsid w:val="00354215"/>
    <w:rsid w:val="0035691F"/>
    <w:rsid w:val="00357D64"/>
    <w:rsid w:val="003678D3"/>
    <w:rsid w:val="00371766"/>
    <w:rsid w:val="00376FE0"/>
    <w:rsid w:val="0038050B"/>
    <w:rsid w:val="00380DEF"/>
    <w:rsid w:val="0038155F"/>
    <w:rsid w:val="00382C6D"/>
    <w:rsid w:val="0039427C"/>
    <w:rsid w:val="003B546B"/>
    <w:rsid w:val="003B7607"/>
    <w:rsid w:val="003B7743"/>
    <w:rsid w:val="003C296D"/>
    <w:rsid w:val="003D2BCF"/>
    <w:rsid w:val="003D5D82"/>
    <w:rsid w:val="003D65D6"/>
    <w:rsid w:val="003E22A3"/>
    <w:rsid w:val="003E5042"/>
    <w:rsid w:val="003F126F"/>
    <w:rsid w:val="003F485C"/>
    <w:rsid w:val="003F70D9"/>
    <w:rsid w:val="003F75A4"/>
    <w:rsid w:val="0040096D"/>
    <w:rsid w:val="0040685D"/>
    <w:rsid w:val="0040703B"/>
    <w:rsid w:val="00422335"/>
    <w:rsid w:val="00423258"/>
    <w:rsid w:val="004233CC"/>
    <w:rsid w:val="004255BA"/>
    <w:rsid w:val="004278D4"/>
    <w:rsid w:val="00431400"/>
    <w:rsid w:val="00431D16"/>
    <w:rsid w:val="00437D52"/>
    <w:rsid w:val="00450413"/>
    <w:rsid w:val="00454AD8"/>
    <w:rsid w:val="00461D29"/>
    <w:rsid w:val="0046464A"/>
    <w:rsid w:val="0048638A"/>
    <w:rsid w:val="00492514"/>
    <w:rsid w:val="004A46D0"/>
    <w:rsid w:val="004B0C0A"/>
    <w:rsid w:val="004B3413"/>
    <w:rsid w:val="004B4ABF"/>
    <w:rsid w:val="004C5D9F"/>
    <w:rsid w:val="004D565B"/>
    <w:rsid w:val="004E36E2"/>
    <w:rsid w:val="004E6C6C"/>
    <w:rsid w:val="005007E5"/>
    <w:rsid w:val="00504677"/>
    <w:rsid w:val="00524BB9"/>
    <w:rsid w:val="0052698E"/>
    <w:rsid w:val="005415A5"/>
    <w:rsid w:val="00544EAF"/>
    <w:rsid w:val="0055466E"/>
    <w:rsid w:val="0056133D"/>
    <w:rsid w:val="005640DC"/>
    <w:rsid w:val="00572927"/>
    <w:rsid w:val="00576388"/>
    <w:rsid w:val="00582298"/>
    <w:rsid w:val="00585467"/>
    <w:rsid w:val="005939BB"/>
    <w:rsid w:val="00595328"/>
    <w:rsid w:val="005A1C19"/>
    <w:rsid w:val="005A259D"/>
    <w:rsid w:val="005A345E"/>
    <w:rsid w:val="005A38CC"/>
    <w:rsid w:val="005A5A4B"/>
    <w:rsid w:val="005B11E2"/>
    <w:rsid w:val="005B2FD0"/>
    <w:rsid w:val="005B78F7"/>
    <w:rsid w:val="005C0D3D"/>
    <w:rsid w:val="005C61AF"/>
    <w:rsid w:val="005D08D1"/>
    <w:rsid w:val="005D32EA"/>
    <w:rsid w:val="005E098A"/>
    <w:rsid w:val="005E2126"/>
    <w:rsid w:val="005F1C1F"/>
    <w:rsid w:val="0060389E"/>
    <w:rsid w:val="00603B0A"/>
    <w:rsid w:val="00604AB8"/>
    <w:rsid w:val="00607EAE"/>
    <w:rsid w:val="00611F08"/>
    <w:rsid w:val="00614A19"/>
    <w:rsid w:val="00623726"/>
    <w:rsid w:val="00625786"/>
    <w:rsid w:val="00625E70"/>
    <w:rsid w:val="00630EF3"/>
    <w:rsid w:val="00636AE8"/>
    <w:rsid w:val="00640CAC"/>
    <w:rsid w:val="00650E55"/>
    <w:rsid w:val="0065618D"/>
    <w:rsid w:val="00662921"/>
    <w:rsid w:val="0066303C"/>
    <w:rsid w:val="0066403D"/>
    <w:rsid w:val="00671AFF"/>
    <w:rsid w:val="00672E76"/>
    <w:rsid w:val="00676C73"/>
    <w:rsid w:val="00681263"/>
    <w:rsid w:val="00684756"/>
    <w:rsid w:val="006959D0"/>
    <w:rsid w:val="006963E8"/>
    <w:rsid w:val="006A1C08"/>
    <w:rsid w:val="006A3C98"/>
    <w:rsid w:val="006A4576"/>
    <w:rsid w:val="006A5870"/>
    <w:rsid w:val="006B3CF9"/>
    <w:rsid w:val="006B4973"/>
    <w:rsid w:val="006B65C5"/>
    <w:rsid w:val="006C48B0"/>
    <w:rsid w:val="006D6E6D"/>
    <w:rsid w:val="006E0827"/>
    <w:rsid w:val="006E1844"/>
    <w:rsid w:val="006E31E4"/>
    <w:rsid w:val="006E4EFA"/>
    <w:rsid w:val="006E5542"/>
    <w:rsid w:val="0070279F"/>
    <w:rsid w:val="00703955"/>
    <w:rsid w:val="0070737D"/>
    <w:rsid w:val="00710A4E"/>
    <w:rsid w:val="00714CDC"/>
    <w:rsid w:val="007154AD"/>
    <w:rsid w:val="00723700"/>
    <w:rsid w:val="007243B3"/>
    <w:rsid w:val="007268D5"/>
    <w:rsid w:val="00727D2F"/>
    <w:rsid w:val="00732F9A"/>
    <w:rsid w:val="00737BAC"/>
    <w:rsid w:val="00751445"/>
    <w:rsid w:val="00756CDE"/>
    <w:rsid w:val="00763E52"/>
    <w:rsid w:val="00780144"/>
    <w:rsid w:val="0078032A"/>
    <w:rsid w:val="0078440E"/>
    <w:rsid w:val="00790BFC"/>
    <w:rsid w:val="007923AA"/>
    <w:rsid w:val="007A10AE"/>
    <w:rsid w:val="007A11A8"/>
    <w:rsid w:val="007A3F69"/>
    <w:rsid w:val="007A4402"/>
    <w:rsid w:val="007B1EF8"/>
    <w:rsid w:val="007B2BA9"/>
    <w:rsid w:val="007B2FD6"/>
    <w:rsid w:val="007B7097"/>
    <w:rsid w:val="007C520D"/>
    <w:rsid w:val="007C7AE5"/>
    <w:rsid w:val="007D28CB"/>
    <w:rsid w:val="007D3767"/>
    <w:rsid w:val="007D42B0"/>
    <w:rsid w:val="007E02B2"/>
    <w:rsid w:val="007F49D8"/>
    <w:rsid w:val="007F6B9D"/>
    <w:rsid w:val="0080167D"/>
    <w:rsid w:val="0080477F"/>
    <w:rsid w:val="00811ED3"/>
    <w:rsid w:val="0081283B"/>
    <w:rsid w:val="00813D81"/>
    <w:rsid w:val="008169D4"/>
    <w:rsid w:val="00816CAE"/>
    <w:rsid w:val="008322BB"/>
    <w:rsid w:val="008424C4"/>
    <w:rsid w:val="00845000"/>
    <w:rsid w:val="00845AA7"/>
    <w:rsid w:val="00855385"/>
    <w:rsid w:val="00861445"/>
    <w:rsid w:val="00865B10"/>
    <w:rsid w:val="00867996"/>
    <w:rsid w:val="00873FC0"/>
    <w:rsid w:val="0087679C"/>
    <w:rsid w:val="0088265E"/>
    <w:rsid w:val="008850FF"/>
    <w:rsid w:val="00887EF9"/>
    <w:rsid w:val="00895267"/>
    <w:rsid w:val="008A1E2B"/>
    <w:rsid w:val="008A238B"/>
    <w:rsid w:val="008A41D3"/>
    <w:rsid w:val="008B5569"/>
    <w:rsid w:val="008C0ED6"/>
    <w:rsid w:val="008D386B"/>
    <w:rsid w:val="008D7A84"/>
    <w:rsid w:val="008E355E"/>
    <w:rsid w:val="008E3DEE"/>
    <w:rsid w:val="008E4781"/>
    <w:rsid w:val="008E764E"/>
    <w:rsid w:val="008F1983"/>
    <w:rsid w:val="00900BA6"/>
    <w:rsid w:val="0091105D"/>
    <w:rsid w:val="00911238"/>
    <w:rsid w:val="00917E68"/>
    <w:rsid w:val="00917F97"/>
    <w:rsid w:val="009226F7"/>
    <w:rsid w:val="0092787F"/>
    <w:rsid w:val="00931CC5"/>
    <w:rsid w:val="0093301B"/>
    <w:rsid w:val="00933230"/>
    <w:rsid w:val="009343F1"/>
    <w:rsid w:val="00934D6E"/>
    <w:rsid w:val="00936370"/>
    <w:rsid w:val="00943779"/>
    <w:rsid w:val="00944693"/>
    <w:rsid w:val="00956752"/>
    <w:rsid w:val="00981140"/>
    <w:rsid w:val="009A6C9C"/>
    <w:rsid w:val="009C1040"/>
    <w:rsid w:val="009C156A"/>
    <w:rsid w:val="009C2F62"/>
    <w:rsid w:val="009D0AC6"/>
    <w:rsid w:val="009D19F3"/>
    <w:rsid w:val="009D4E9F"/>
    <w:rsid w:val="009E58B6"/>
    <w:rsid w:val="009F575F"/>
    <w:rsid w:val="00A02331"/>
    <w:rsid w:val="00A059C3"/>
    <w:rsid w:val="00A05F1A"/>
    <w:rsid w:val="00A10418"/>
    <w:rsid w:val="00A144C7"/>
    <w:rsid w:val="00A16AAC"/>
    <w:rsid w:val="00A2155D"/>
    <w:rsid w:val="00A21F51"/>
    <w:rsid w:val="00A237F8"/>
    <w:rsid w:val="00A24A5B"/>
    <w:rsid w:val="00A36A47"/>
    <w:rsid w:val="00A4150E"/>
    <w:rsid w:val="00A463E6"/>
    <w:rsid w:val="00A632D2"/>
    <w:rsid w:val="00A635EF"/>
    <w:rsid w:val="00A64804"/>
    <w:rsid w:val="00A67840"/>
    <w:rsid w:val="00A746DA"/>
    <w:rsid w:val="00A74D14"/>
    <w:rsid w:val="00A750E5"/>
    <w:rsid w:val="00A77B4F"/>
    <w:rsid w:val="00A8177E"/>
    <w:rsid w:val="00A83B64"/>
    <w:rsid w:val="00A84715"/>
    <w:rsid w:val="00A8659E"/>
    <w:rsid w:val="00A962C0"/>
    <w:rsid w:val="00AA0C04"/>
    <w:rsid w:val="00AA32A4"/>
    <w:rsid w:val="00AA37B7"/>
    <w:rsid w:val="00AA4352"/>
    <w:rsid w:val="00AB2FF3"/>
    <w:rsid w:val="00AB4DEF"/>
    <w:rsid w:val="00AC3442"/>
    <w:rsid w:val="00AD3047"/>
    <w:rsid w:val="00AD566D"/>
    <w:rsid w:val="00AD670B"/>
    <w:rsid w:val="00AF3E7C"/>
    <w:rsid w:val="00AF6767"/>
    <w:rsid w:val="00AF74BA"/>
    <w:rsid w:val="00B01A45"/>
    <w:rsid w:val="00B1181A"/>
    <w:rsid w:val="00B122BF"/>
    <w:rsid w:val="00B1761C"/>
    <w:rsid w:val="00B17A12"/>
    <w:rsid w:val="00B17DD5"/>
    <w:rsid w:val="00B236B0"/>
    <w:rsid w:val="00B277A8"/>
    <w:rsid w:val="00B27E3B"/>
    <w:rsid w:val="00B3256A"/>
    <w:rsid w:val="00B45850"/>
    <w:rsid w:val="00B51083"/>
    <w:rsid w:val="00B5339F"/>
    <w:rsid w:val="00B6141E"/>
    <w:rsid w:val="00B62807"/>
    <w:rsid w:val="00B65C75"/>
    <w:rsid w:val="00B77943"/>
    <w:rsid w:val="00B82DF9"/>
    <w:rsid w:val="00B82F84"/>
    <w:rsid w:val="00BA24E2"/>
    <w:rsid w:val="00BA7CF8"/>
    <w:rsid w:val="00BB38B6"/>
    <w:rsid w:val="00BC1F60"/>
    <w:rsid w:val="00BC7146"/>
    <w:rsid w:val="00BD68B4"/>
    <w:rsid w:val="00BD72A3"/>
    <w:rsid w:val="00BE07AE"/>
    <w:rsid w:val="00BF086D"/>
    <w:rsid w:val="00BF6EE8"/>
    <w:rsid w:val="00C01627"/>
    <w:rsid w:val="00C122C5"/>
    <w:rsid w:val="00C12F15"/>
    <w:rsid w:val="00C1577C"/>
    <w:rsid w:val="00C20A88"/>
    <w:rsid w:val="00C24D5A"/>
    <w:rsid w:val="00C43C97"/>
    <w:rsid w:val="00C444E6"/>
    <w:rsid w:val="00C472D8"/>
    <w:rsid w:val="00C572EB"/>
    <w:rsid w:val="00C60A84"/>
    <w:rsid w:val="00C76E59"/>
    <w:rsid w:val="00C8130E"/>
    <w:rsid w:val="00C82B13"/>
    <w:rsid w:val="00C83ADD"/>
    <w:rsid w:val="00C83F40"/>
    <w:rsid w:val="00C850FA"/>
    <w:rsid w:val="00C86911"/>
    <w:rsid w:val="00C9166F"/>
    <w:rsid w:val="00C92F67"/>
    <w:rsid w:val="00C94AA0"/>
    <w:rsid w:val="00CA59CF"/>
    <w:rsid w:val="00CC1780"/>
    <w:rsid w:val="00CC50DD"/>
    <w:rsid w:val="00CC6AAA"/>
    <w:rsid w:val="00CD614E"/>
    <w:rsid w:val="00CD7218"/>
    <w:rsid w:val="00CE14AF"/>
    <w:rsid w:val="00CE7560"/>
    <w:rsid w:val="00CF1C35"/>
    <w:rsid w:val="00CF546A"/>
    <w:rsid w:val="00D009A0"/>
    <w:rsid w:val="00D01A41"/>
    <w:rsid w:val="00D109F3"/>
    <w:rsid w:val="00D10B1B"/>
    <w:rsid w:val="00D15FEE"/>
    <w:rsid w:val="00D16C5F"/>
    <w:rsid w:val="00D20303"/>
    <w:rsid w:val="00D55D7A"/>
    <w:rsid w:val="00D61D7B"/>
    <w:rsid w:val="00D70810"/>
    <w:rsid w:val="00D867CA"/>
    <w:rsid w:val="00D906E4"/>
    <w:rsid w:val="00D96F54"/>
    <w:rsid w:val="00D96FB4"/>
    <w:rsid w:val="00DA215E"/>
    <w:rsid w:val="00DB1103"/>
    <w:rsid w:val="00DB2C24"/>
    <w:rsid w:val="00DD599F"/>
    <w:rsid w:val="00DF0D81"/>
    <w:rsid w:val="00DF25FF"/>
    <w:rsid w:val="00DF2DF6"/>
    <w:rsid w:val="00DF4F09"/>
    <w:rsid w:val="00DF7CC7"/>
    <w:rsid w:val="00E025AE"/>
    <w:rsid w:val="00E02F83"/>
    <w:rsid w:val="00E109AE"/>
    <w:rsid w:val="00E24A21"/>
    <w:rsid w:val="00E305AE"/>
    <w:rsid w:val="00E319D5"/>
    <w:rsid w:val="00E361FF"/>
    <w:rsid w:val="00E423C3"/>
    <w:rsid w:val="00E4288E"/>
    <w:rsid w:val="00E455F1"/>
    <w:rsid w:val="00E45D43"/>
    <w:rsid w:val="00E53B05"/>
    <w:rsid w:val="00E54F8B"/>
    <w:rsid w:val="00E5535A"/>
    <w:rsid w:val="00E557FB"/>
    <w:rsid w:val="00E57405"/>
    <w:rsid w:val="00E60148"/>
    <w:rsid w:val="00E66A51"/>
    <w:rsid w:val="00E67D32"/>
    <w:rsid w:val="00E71DE1"/>
    <w:rsid w:val="00E7670D"/>
    <w:rsid w:val="00E803B7"/>
    <w:rsid w:val="00E81B8F"/>
    <w:rsid w:val="00E8380A"/>
    <w:rsid w:val="00E83FB1"/>
    <w:rsid w:val="00E9256C"/>
    <w:rsid w:val="00E936F0"/>
    <w:rsid w:val="00E95588"/>
    <w:rsid w:val="00E95DF5"/>
    <w:rsid w:val="00E970C7"/>
    <w:rsid w:val="00E971C5"/>
    <w:rsid w:val="00E9746A"/>
    <w:rsid w:val="00EA007A"/>
    <w:rsid w:val="00EA0C3B"/>
    <w:rsid w:val="00EB60B2"/>
    <w:rsid w:val="00EB7257"/>
    <w:rsid w:val="00EC4071"/>
    <w:rsid w:val="00ED19BB"/>
    <w:rsid w:val="00ED260E"/>
    <w:rsid w:val="00ED2A10"/>
    <w:rsid w:val="00EE339F"/>
    <w:rsid w:val="00EE70B9"/>
    <w:rsid w:val="00EF373B"/>
    <w:rsid w:val="00EF7FAF"/>
    <w:rsid w:val="00F01E1F"/>
    <w:rsid w:val="00F01E3F"/>
    <w:rsid w:val="00F03152"/>
    <w:rsid w:val="00F13E21"/>
    <w:rsid w:val="00F1586E"/>
    <w:rsid w:val="00F1689F"/>
    <w:rsid w:val="00F17ABA"/>
    <w:rsid w:val="00F20E6D"/>
    <w:rsid w:val="00F218F5"/>
    <w:rsid w:val="00F263BE"/>
    <w:rsid w:val="00F265E4"/>
    <w:rsid w:val="00F268F2"/>
    <w:rsid w:val="00F27584"/>
    <w:rsid w:val="00F307B2"/>
    <w:rsid w:val="00F321D4"/>
    <w:rsid w:val="00F33760"/>
    <w:rsid w:val="00F35C3B"/>
    <w:rsid w:val="00F400E5"/>
    <w:rsid w:val="00F436FF"/>
    <w:rsid w:val="00F47A0F"/>
    <w:rsid w:val="00F47D85"/>
    <w:rsid w:val="00F53563"/>
    <w:rsid w:val="00F60F3C"/>
    <w:rsid w:val="00F6384F"/>
    <w:rsid w:val="00F63A70"/>
    <w:rsid w:val="00F6521A"/>
    <w:rsid w:val="00F72DAC"/>
    <w:rsid w:val="00F86133"/>
    <w:rsid w:val="00F91868"/>
    <w:rsid w:val="00FA7D4A"/>
    <w:rsid w:val="00FB5BDD"/>
    <w:rsid w:val="00FC4D70"/>
    <w:rsid w:val="00FC7721"/>
    <w:rsid w:val="00FD0E95"/>
    <w:rsid w:val="00FD26BF"/>
    <w:rsid w:val="00FD61CE"/>
    <w:rsid w:val="00FE0B21"/>
    <w:rsid w:val="00FE52E0"/>
    <w:rsid w:val="00FE680A"/>
    <w:rsid w:val="00FE7D60"/>
    <w:rsid w:val="00FF3F53"/>
    <w:rsid w:val="00FF4916"/>
    <w:rsid w:val="013637D1"/>
    <w:rsid w:val="01765DC1"/>
    <w:rsid w:val="01F33470"/>
    <w:rsid w:val="020C179E"/>
    <w:rsid w:val="024B505A"/>
    <w:rsid w:val="025802A0"/>
    <w:rsid w:val="027D2D3A"/>
    <w:rsid w:val="02A36C44"/>
    <w:rsid w:val="02B413CC"/>
    <w:rsid w:val="02CC376C"/>
    <w:rsid w:val="03455F4E"/>
    <w:rsid w:val="038325D2"/>
    <w:rsid w:val="03A66B69"/>
    <w:rsid w:val="03A7507A"/>
    <w:rsid w:val="03BB6B5C"/>
    <w:rsid w:val="03F86B1C"/>
    <w:rsid w:val="04A477B3"/>
    <w:rsid w:val="059E5FFC"/>
    <w:rsid w:val="061D5368"/>
    <w:rsid w:val="06761FF5"/>
    <w:rsid w:val="06B01930"/>
    <w:rsid w:val="06B065A8"/>
    <w:rsid w:val="0713514D"/>
    <w:rsid w:val="08512E93"/>
    <w:rsid w:val="08AA23AF"/>
    <w:rsid w:val="08B1373D"/>
    <w:rsid w:val="08C324D2"/>
    <w:rsid w:val="08CF1E16"/>
    <w:rsid w:val="090E0B90"/>
    <w:rsid w:val="09273A00"/>
    <w:rsid w:val="092C42B8"/>
    <w:rsid w:val="09C018FB"/>
    <w:rsid w:val="09CA136C"/>
    <w:rsid w:val="0A2C751F"/>
    <w:rsid w:val="0A330020"/>
    <w:rsid w:val="0A9D20DE"/>
    <w:rsid w:val="0AF65D7F"/>
    <w:rsid w:val="0AFB3593"/>
    <w:rsid w:val="0B193AEC"/>
    <w:rsid w:val="0B9A495D"/>
    <w:rsid w:val="0BA47589"/>
    <w:rsid w:val="0C1B459F"/>
    <w:rsid w:val="0C593442"/>
    <w:rsid w:val="0C6C62F9"/>
    <w:rsid w:val="0CC2416B"/>
    <w:rsid w:val="0CD523DD"/>
    <w:rsid w:val="0D295F98"/>
    <w:rsid w:val="0D913B3D"/>
    <w:rsid w:val="0DEC608E"/>
    <w:rsid w:val="0E266744"/>
    <w:rsid w:val="0E2A0014"/>
    <w:rsid w:val="0E834DB1"/>
    <w:rsid w:val="0EA578A0"/>
    <w:rsid w:val="0EB7744D"/>
    <w:rsid w:val="0F340C24"/>
    <w:rsid w:val="0F4277E5"/>
    <w:rsid w:val="0F930041"/>
    <w:rsid w:val="0FE64614"/>
    <w:rsid w:val="10022AD1"/>
    <w:rsid w:val="10C13168"/>
    <w:rsid w:val="10EF6AAC"/>
    <w:rsid w:val="11036AF9"/>
    <w:rsid w:val="1122167C"/>
    <w:rsid w:val="115B2DE0"/>
    <w:rsid w:val="118C11EC"/>
    <w:rsid w:val="11B11FA9"/>
    <w:rsid w:val="122F1A34"/>
    <w:rsid w:val="12573416"/>
    <w:rsid w:val="12B96010"/>
    <w:rsid w:val="130152C1"/>
    <w:rsid w:val="135F4DE0"/>
    <w:rsid w:val="1385284F"/>
    <w:rsid w:val="14180B15"/>
    <w:rsid w:val="143F5CA7"/>
    <w:rsid w:val="149F4D92"/>
    <w:rsid w:val="14A359F5"/>
    <w:rsid w:val="14AE0BD9"/>
    <w:rsid w:val="1529799F"/>
    <w:rsid w:val="15787ABD"/>
    <w:rsid w:val="16302145"/>
    <w:rsid w:val="16446E8C"/>
    <w:rsid w:val="164C2CF7"/>
    <w:rsid w:val="165A22DC"/>
    <w:rsid w:val="167F30CD"/>
    <w:rsid w:val="16995B3F"/>
    <w:rsid w:val="169C0ECB"/>
    <w:rsid w:val="16D37ECF"/>
    <w:rsid w:val="16E55624"/>
    <w:rsid w:val="17055944"/>
    <w:rsid w:val="174B487B"/>
    <w:rsid w:val="17B57783"/>
    <w:rsid w:val="17B86896"/>
    <w:rsid w:val="17BD20FF"/>
    <w:rsid w:val="1823579D"/>
    <w:rsid w:val="18351A75"/>
    <w:rsid w:val="184A3267"/>
    <w:rsid w:val="189C7F66"/>
    <w:rsid w:val="18E11E1D"/>
    <w:rsid w:val="193D4B62"/>
    <w:rsid w:val="198D07CD"/>
    <w:rsid w:val="19A8293B"/>
    <w:rsid w:val="19DF6872"/>
    <w:rsid w:val="19F93196"/>
    <w:rsid w:val="1A473F02"/>
    <w:rsid w:val="1A732F49"/>
    <w:rsid w:val="1AC031E1"/>
    <w:rsid w:val="1ACD2659"/>
    <w:rsid w:val="1AE27647"/>
    <w:rsid w:val="1B010E73"/>
    <w:rsid w:val="1B041177"/>
    <w:rsid w:val="1B70419C"/>
    <w:rsid w:val="1B7E1BA5"/>
    <w:rsid w:val="1B8E37DE"/>
    <w:rsid w:val="1BA86C22"/>
    <w:rsid w:val="1C1B73F4"/>
    <w:rsid w:val="1C5F19D6"/>
    <w:rsid w:val="1C673A15"/>
    <w:rsid w:val="1CBA06A7"/>
    <w:rsid w:val="1CC27C64"/>
    <w:rsid w:val="1CC76AC6"/>
    <w:rsid w:val="1D3F63AB"/>
    <w:rsid w:val="1DA358F3"/>
    <w:rsid w:val="1E0C1593"/>
    <w:rsid w:val="1E1C0E7D"/>
    <w:rsid w:val="1E937715"/>
    <w:rsid w:val="1EA2204E"/>
    <w:rsid w:val="1EA9759F"/>
    <w:rsid w:val="1EBC42E9"/>
    <w:rsid w:val="1ED708EA"/>
    <w:rsid w:val="1F257388"/>
    <w:rsid w:val="1F7B2FF2"/>
    <w:rsid w:val="1FCA360B"/>
    <w:rsid w:val="201C198C"/>
    <w:rsid w:val="2020147D"/>
    <w:rsid w:val="203724FE"/>
    <w:rsid w:val="2109754F"/>
    <w:rsid w:val="21134B3E"/>
    <w:rsid w:val="211D0BEF"/>
    <w:rsid w:val="2134784B"/>
    <w:rsid w:val="215A2A90"/>
    <w:rsid w:val="21C861DD"/>
    <w:rsid w:val="21CD2F3E"/>
    <w:rsid w:val="220F469A"/>
    <w:rsid w:val="222A31DE"/>
    <w:rsid w:val="224B567B"/>
    <w:rsid w:val="22A2261D"/>
    <w:rsid w:val="22AF0896"/>
    <w:rsid w:val="22C131D5"/>
    <w:rsid w:val="2309269C"/>
    <w:rsid w:val="231C7A73"/>
    <w:rsid w:val="23365EEC"/>
    <w:rsid w:val="237D2095"/>
    <w:rsid w:val="23A3482B"/>
    <w:rsid w:val="246833F2"/>
    <w:rsid w:val="248F660C"/>
    <w:rsid w:val="24D32F62"/>
    <w:rsid w:val="25086834"/>
    <w:rsid w:val="250A0FD9"/>
    <w:rsid w:val="251610A0"/>
    <w:rsid w:val="25207829"/>
    <w:rsid w:val="25824FE5"/>
    <w:rsid w:val="25F50CB6"/>
    <w:rsid w:val="261D559F"/>
    <w:rsid w:val="26F947D6"/>
    <w:rsid w:val="2705317A"/>
    <w:rsid w:val="2719534C"/>
    <w:rsid w:val="27616AF6"/>
    <w:rsid w:val="276C25A3"/>
    <w:rsid w:val="279121AB"/>
    <w:rsid w:val="27C833ED"/>
    <w:rsid w:val="27C941A8"/>
    <w:rsid w:val="27E321B7"/>
    <w:rsid w:val="28133599"/>
    <w:rsid w:val="28177609"/>
    <w:rsid w:val="28542A92"/>
    <w:rsid w:val="28580435"/>
    <w:rsid w:val="288B3B53"/>
    <w:rsid w:val="28C500A7"/>
    <w:rsid w:val="292C0E92"/>
    <w:rsid w:val="29597ED1"/>
    <w:rsid w:val="295D104C"/>
    <w:rsid w:val="29634188"/>
    <w:rsid w:val="29695641"/>
    <w:rsid w:val="297A11F1"/>
    <w:rsid w:val="298D4494"/>
    <w:rsid w:val="29973106"/>
    <w:rsid w:val="29E01B3F"/>
    <w:rsid w:val="29E2266D"/>
    <w:rsid w:val="29F10F4E"/>
    <w:rsid w:val="2A614B6C"/>
    <w:rsid w:val="2A813F2A"/>
    <w:rsid w:val="2AAA6513"/>
    <w:rsid w:val="2AEF4E4D"/>
    <w:rsid w:val="2B6C37C8"/>
    <w:rsid w:val="2BA50A88"/>
    <w:rsid w:val="2BD90A91"/>
    <w:rsid w:val="2BFC0FF0"/>
    <w:rsid w:val="2C002162"/>
    <w:rsid w:val="2C1A49FF"/>
    <w:rsid w:val="2C5B5236"/>
    <w:rsid w:val="2C8B51C2"/>
    <w:rsid w:val="2CA43435"/>
    <w:rsid w:val="2CE25D19"/>
    <w:rsid w:val="2CE63044"/>
    <w:rsid w:val="2E310CF9"/>
    <w:rsid w:val="2E98400D"/>
    <w:rsid w:val="2F662050"/>
    <w:rsid w:val="2FB72317"/>
    <w:rsid w:val="2FFF0CEC"/>
    <w:rsid w:val="30185CD7"/>
    <w:rsid w:val="30330D58"/>
    <w:rsid w:val="30444D13"/>
    <w:rsid w:val="31104BF6"/>
    <w:rsid w:val="314C6F2D"/>
    <w:rsid w:val="318E1C3C"/>
    <w:rsid w:val="3195334D"/>
    <w:rsid w:val="31D1013E"/>
    <w:rsid w:val="31EA4D3A"/>
    <w:rsid w:val="327F12CE"/>
    <w:rsid w:val="32FE4EA5"/>
    <w:rsid w:val="33692FBB"/>
    <w:rsid w:val="336D27D3"/>
    <w:rsid w:val="339C4E66"/>
    <w:rsid w:val="33B327A0"/>
    <w:rsid w:val="34074823"/>
    <w:rsid w:val="343E7A0C"/>
    <w:rsid w:val="34D60B6F"/>
    <w:rsid w:val="353A69F7"/>
    <w:rsid w:val="35574B92"/>
    <w:rsid w:val="36121410"/>
    <w:rsid w:val="36344313"/>
    <w:rsid w:val="366E42DC"/>
    <w:rsid w:val="369C7F9D"/>
    <w:rsid w:val="36EA627A"/>
    <w:rsid w:val="370A3387"/>
    <w:rsid w:val="37A4248B"/>
    <w:rsid w:val="37AF33BA"/>
    <w:rsid w:val="37B06653"/>
    <w:rsid w:val="37FF7772"/>
    <w:rsid w:val="38657F1D"/>
    <w:rsid w:val="386B4E07"/>
    <w:rsid w:val="386C1A62"/>
    <w:rsid w:val="38706158"/>
    <w:rsid w:val="38B60778"/>
    <w:rsid w:val="38CC1D4A"/>
    <w:rsid w:val="38DF4184"/>
    <w:rsid w:val="39131727"/>
    <w:rsid w:val="39887FED"/>
    <w:rsid w:val="398A4638"/>
    <w:rsid w:val="39D843AE"/>
    <w:rsid w:val="3A053199"/>
    <w:rsid w:val="3A59760D"/>
    <w:rsid w:val="3BEA3572"/>
    <w:rsid w:val="3C3C71E7"/>
    <w:rsid w:val="3C5F2ED5"/>
    <w:rsid w:val="3CD21301"/>
    <w:rsid w:val="3D2036E3"/>
    <w:rsid w:val="3D6469F5"/>
    <w:rsid w:val="3DE40B5C"/>
    <w:rsid w:val="3E045AE2"/>
    <w:rsid w:val="3E685793"/>
    <w:rsid w:val="3E690C19"/>
    <w:rsid w:val="3ED25A99"/>
    <w:rsid w:val="3F6855BD"/>
    <w:rsid w:val="3F696545"/>
    <w:rsid w:val="3FD62752"/>
    <w:rsid w:val="3FF3649B"/>
    <w:rsid w:val="400003A9"/>
    <w:rsid w:val="402379BA"/>
    <w:rsid w:val="403E7090"/>
    <w:rsid w:val="40697E6D"/>
    <w:rsid w:val="40953369"/>
    <w:rsid w:val="41725499"/>
    <w:rsid w:val="419A0AE2"/>
    <w:rsid w:val="41AB2095"/>
    <w:rsid w:val="421E4A75"/>
    <w:rsid w:val="4230334A"/>
    <w:rsid w:val="42406A4D"/>
    <w:rsid w:val="42644DA1"/>
    <w:rsid w:val="42977158"/>
    <w:rsid w:val="42A11DDA"/>
    <w:rsid w:val="43911BC6"/>
    <w:rsid w:val="43A044FF"/>
    <w:rsid w:val="44511355"/>
    <w:rsid w:val="44DF0572"/>
    <w:rsid w:val="451F7C99"/>
    <w:rsid w:val="456173F4"/>
    <w:rsid w:val="45E465A5"/>
    <w:rsid w:val="4604544F"/>
    <w:rsid w:val="463D7DE3"/>
    <w:rsid w:val="465670F7"/>
    <w:rsid w:val="46C2653A"/>
    <w:rsid w:val="46DE1DFA"/>
    <w:rsid w:val="46EE10DD"/>
    <w:rsid w:val="47BD34BF"/>
    <w:rsid w:val="47F76FD8"/>
    <w:rsid w:val="482C6361"/>
    <w:rsid w:val="483712A0"/>
    <w:rsid w:val="485B27A2"/>
    <w:rsid w:val="48660800"/>
    <w:rsid w:val="48733F90"/>
    <w:rsid w:val="488C6E00"/>
    <w:rsid w:val="48E76C32"/>
    <w:rsid w:val="48F30C2D"/>
    <w:rsid w:val="49033566"/>
    <w:rsid w:val="4AB32D6A"/>
    <w:rsid w:val="4AE95E66"/>
    <w:rsid w:val="4AFC49F3"/>
    <w:rsid w:val="4B0002D2"/>
    <w:rsid w:val="4BC26A73"/>
    <w:rsid w:val="4CA74208"/>
    <w:rsid w:val="4CB9218D"/>
    <w:rsid w:val="4CE41265"/>
    <w:rsid w:val="4D357A66"/>
    <w:rsid w:val="4D422183"/>
    <w:rsid w:val="4D5F2D35"/>
    <w:rsid w:val="4D665B0F"/>
    <w:rsid w:val="4D695962"/>
    <w:rsid w:val="4D714816"/>
    <w:rsid w:val="4EF36B03"/>
    <w:rsid w:val="4F3B50DC"/>
    <w:rsid w:val="4F5E14EF"/>
    <w:rsid w:val="4F931F2A"/>
    <w:rsid w:val="509E5922"/>
    <w:rsid w:val="50C730CB"/>
    <w:rsid w:val="512B716F"/>
    <w:rsid w:val="516B5245"/>
    <w:rsid w:val="522D51B0"/>
    <w:rsid w:val="52714AE5"/>
    <w:rsid w:val="52B80939"/>
    <w:rsid w:val="541505F1"/>
    <w:rsid w:val="54224ABC"/>
    <w:rsid w:val="542F45F6"/>
    <w:rsid w:val="54442C85"/>
    <w:rsid w:val="552F2087"/>
    <w:rsid w:val="553960F0"/>
    <w:rsid w:val="5563713A"/>
    <w:rsid w:val="55A37749"/>
    <w:rsid w:val="561C6300"/>
    <w:rsid w:val="56D007FF"/>
    <w:rsid w:val="57405985"/>
    <w:rsid w:val="57594419"/>
    <w:rsid w:val="5774783B"/>
    <w:rsid w:val="578749AA"/>
    <w:rsid w:val="578C2C8E"/>
    <w:rsid w:val="57EF0957"/>
    <w:rsid w:val="584C2BE1"/>
    <w:rsid w:val="590100D6"/>
    <w:rsid w:val="59036C6A"/>
    <w:rsid w:val="598F02D9"/>
    <w:rsid w:val="599A3B6B"/>
    <w:rsid w:val="59E00D5A"/>
    <w:rsid w:val="5A6749B5"/>
    <w:rsid w:val="5AAA5E7C"/>
    <w:rsid w:val="5B2436C5"/>
    <w:rsid w:val="5C2774EE"/>
    <w:rsid w:val="5C5B1E55"/>
    <w:rsid w:val="5D55380D"/>
    <w:rsid w:val="5D9E6F62"/>
    <w:rsid w:val="5D9F1A9A"/>
    <w:rsid w:val="5DA66C4F"/>
    <w:rsid w:val="5DD81C83"/>
    <w:rsid w:val="5DDE7158"/>
    <w:rsid w:val="5DF272AD"/>
    <w:rsid w:val="5E5129E0"/>
    <w:rsid w:val="5E5835B4"/>
    <w:rsid w:val="5EED075F"/>
    <w:rsid w:val="5F3202A9"/>
    <w:rsid w:val="5F7A1C50"/>
    <w:rsid w:val="5FB01C67"/>
    <w:rsid w:val="5FB05FA0"/>
    <w:rsid w:val="5FE82EF9"/>
    <w:rsid w:val="60A54AAB"/>
    <w:rsid w:val="60BC2FBB"/>
    <w:rsid w:val="610A1BB1"/>
    <w:rsid w:val="61695AD8"/>
    <w:rsid w:val="61970898"/>
    <w:rsid w:val="61C86CA3"/>
    <w:rsid w:val="62481B92"/>
    <w:rsid w:val="62571DD5"/>
    <w:rsid w:val="627F6910"/>
    <w:rsid w:val="628C7CD0"/>
    <w:rsid w:val="628E1212"/>
    <w:rsid w:val="62DA22F3"/>
    <w:rsid w:val="630755A9"/>
    <w:rsid w:val="631931D9"/>
    <w:rsid w:val="63E74D4D"/>
    <w:rsid w:val="641E79ED"/>
    <w:rsid w:val="642D25C3"/>
    <w:rsid w:val="64524F4A"/>
    <w:rsid w:val="649E05A2"/>
    <w:rsid w:val="649E4C7F"/>
    <w:rsid w:val="659163EA"/>
    <w:rsid w:val="66807B4C"/>
    <w:rsid w:val="66B50BEF"/>
    <w:rsid w:val="67204E8B"/>
    <w:rsid w:val="672F1572"/>
    <w:rsid w:val="67D03C12"/>
    <w:rsid w:val="68930FAA"/>
    <w:rsid w:val="689D2FCB"/>
    <w:rsid w:val="69264891"/>
    <w:rsid w:val="69822119"/>
    <w:rsid w:val="69841830"/>
    <w:rsid w:val="699E75B7"/>
    <w:rsid w:val="69BD7BA1"/>
    <w:rsid w:val="69DB7270"/>
    <w:rsid w:val="6A2151A2"/>
    <w:rsid w:val="6A3550F2"/>
    <w:rsid w:val="6A745822"/>
    <w:rsid w:val="6ABC136F"/>
    <w:rsid w:val="6AC82918"/>
    <w:rsid w:val="6AD577DB"/>
    <w:rsid w:val="6AF03D06"/>
    <w:rsid w:val="6B203A48"/>
    <w:rsid w:val="6B8E1B39"/>
    <w:rsid w:val="6BF877E9"/>
    <w:rsid w:val="6D2D6636"/>
    <w:rsid w:val="6DBF507B"/>
    <w:rsid w:val="6E9E385E"/>
    <w:rsid w:val="6F084A03"/>
    <w:rsid w:val="6F0917CD"/>
    <w:rsid w:val="6F435BBB"/>
    <w:rsid w:val="6F60676D"/>
    <w:rsid w:val="6F6F69B0"/>
    <w:rsid w:val="6F9455EF"/>
    <w:rsid w:val="70205EFC"/>
    <w:rsid w:val="703F2826"/>
    <w:rsid w:val="70534CDF"/>
    <w:rsid w:val="70546C2F"/>
    <w:rsid w:val="70B217A4"/>
    <w:rsid w:val="70F671C1"/>
    <w:rsid w:val="725B6989"/>
    <w:rsid w:val="729F75AC"/>
    <w:rsid w:val="72BF294A"/>
    <w:rsid w:val="739F35DC"/>
    <w:rsid w:val="73C013CE"/>
    <w:rsid w:val="741B0EB4"/>
    <w:rsid w:val="746B44BD"/>
    <w:rsid w:val="747F32A0"/>
    <w:rsid w:val="74C93B8B"/>
    <w:rsid w:val="74CF150F"/>
    <w:rsid w:val="751C4033"/>
    <w:rsid w:val="751E69FC"/>
    <w:rsid w:val="75267276"/>
    <w:rsid w:val="75D6644C"/>
    <w:rsid w:val="75E81CBF"/>
    <w:rsid w:val="76530DD9"/>
    <w:rsid w:val="768C03AE"/>
    <w:rsid w:val="769136B0"/>
    <w:rsid w:val="76FF4ABD"/>
    <w:rsid w:val="7702635B"/>
    <w:rsid w:val="770C71DA"/>
    <w:rsid w:val="7786611D"/>
    <w:rsid w:val="77C17FC5"/>
    <w:rsid w:val="785877E2"/>
    <w:rsid w:val="78A7492B"/>
    <w:rsid w:val="78BF0096"/>
    <w:rsid w:val="78D45DDA"/>
    <w:rsid w:val="79065672"/>
    <w:rsid w:val="79067D3F"/>
    <w:rsid w:val="79134C61"/>
    <w:rsid w:val="792627D5"/>
    <w:rsid w:val="79832FE3"/>
    <w:rsid w:val="79A715A1"/>
    <w:rsid w:val="79AA2B39"/>
    <w:rsid w:val="79CD0EA3"/>
    <w:rsid w:val="79E851C0"/>
    <w:rsid w:val="7A2E1215"/>
    <w:rsid w:val="7AB83901"/>
    <w:rsid w:val="7AD149C3"/>
    <w:rsid w:val="7B5A6766"/>
    <w:rsid w:val="7B7517F2"/>
    <w:rsid w:val="7BCC0813"/>
    <w:rsid w:val="7C5E2286"/>
    <w:rsid w:val="7C920922"/>
    <w:rsid w:val="7CF543C4"/>
    <w:rsid w:val="7D0F17D2"/>
    <w:rsid w:val="7D1A63EC"/>
    <w:rsid w:val="7D6738A2"/>
    <w:rsid w:val="7D99109C"/>
    <w:rsid w:val="7DB76E0E"/>
    <w:rsid w:val="7DBB7264"/>
    <w:rsid w:val="7DE93DD1"/>
    <w:rsid w:val="7E2B2281"/>
    <w:rsid w:val="7E370FE0"/>
    <w:rsid w:val="7EC67AA3"/>
    <w:rsid w:val="7EDE145C"/>
    <w:rsid w:val="7EE051D4"/>
    <w:rsid w:val="7EEF1B8D"/>
    <w:rsid w:val="7F9738E0"/>
    <w:rsid w:val="7FA04963"/>
    <w:rsid w:val="7FB66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99"/>
    <w:pPr>
      <w:snapToGrid w:val="0"/>
    </w:pPr>
    <w:rPr>
      <w:rFonts w:ascii="Arial" w:hAnsi="Arial" w:cs="Arial"/>
    </w:rPr>
  </w:style>
  <w:style w:type="paragraph" w:styleId="6">
    <w:name w:val="Normal Indent"/>
    <w:basedOn w:val="1"/>
    <w:link w:val="35"/>
    <w:qFormat/>
    <w:uiPriority w:val="0"/>
    <w:pPr>
      <w:ind w:firstLine="420"/>
    </w:pPr>
    <w:rPr>
      <w:rFonts w:ascii="Calibri" w:hAnsi="Calibri" w:eastAsia="宋体" w:cs="Times New Roman"/>
      <w:szCs w:val="20"/>
    </w:rPr>
  </w:style>
  <w:style w:type="paragraph" w:styleId="7">
    <w:name w:val="Body Text"/>
    <w:basedOn w:val="1"/>
    <w:next w:val="8"/>
    <w:qFormat/>
    <w:uiPriority w:val="0"/>
    <w:pPr>
      <w:spacing w:after="120"/>
    </w:p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link w:val="40"/>
    <w:qFormat/>
    <w:uiPriority w:val="0"/>
    <w:rPr>
      <w:rFonts w:ascii="宋体" w:hAnsi="Courier New" w:eastAsia="宋体" w:cs="Times New Roman"/>
      <w:szCs w:val="20"/>
    </w:rPr>
  </w:style>
  <w:style w:type="paragraph" w:styleId="11">
    <w:name w:val="Balloon Text"/>
    <w:basedOn w:val="1"/>
    <w:link w:val="37"/>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uiPriority w:val="0"/>
    <w:pPr>
      <w:snapToGrid w:val="0"/>
    </w:pPr>
    <w:rPr>
      <w:b/>
      <w:bCs/>
      <w:kern w:val="0"/>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7"/>
    <w:next w:val="1"/>
    <w:qFormat/>
    <w:uiPriority w:val="0"/>
    <w:pPr>
      <w:autoSpaceDE w:val="0"/>
      <w:autoSpaceDN w:val="0"/>
      <w:spacing w:line="560" w:lineRule="exact"/>
      <w:ind w:firstLine="420" w:firstLineChars="100"/>
    </w:pPr>
    <w:rPr>
      <w:rFonts w:hAnsi="宋体"/>
      <w:szCs w:val="24"/>
    </w:rPr>
  </w:style>
  <w:style w:type="paragraph" w:styleId="17">
    <w:name w:val="Body Text First Indent 2"/>
    <w:basedOn w:val="2"/>
    <w:qFormat/>
    <w:uiPriority w:val="0"/>
    <w:pPr>
      <w:spacing w:after="120"/>
      <w:ind w:firstLine="200" w:firstLineChars="200"/>
    </w:pPr>
  </w:style>
  <w:style w:type="table" w:styleId="19">
    <w:name w:val="Table Grid"/>
    <w:basedOn w:val="18"/>
    <w:qFormat/>
    <w:uiPriority w:val="39"/>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表格文字"/>
    <w:basedOn w:val="1"/>
    <w:next w:val="7"/>
    <w:qFormat/>
    <w:uiPriority w:val="0"/>
    <w:pPr>
      <w:autoSpaceDE w:val="0"/>
      <w:autoSpaceDN w:val="0"/>
      <w:spacing w:before="6" w:after="6"/>
    </w:pPr>
    <w:rPr>
      <w:rFonts w:ascii="宋体" w:hAnsi="宋体" w:cs="宋体"/>
      <w:sz w:val="20"/>
      <w:szCs w:val="20"/>
    </w:rPr>
  </w:style>
  <w:style w:type="character" w:customStyle="1" w:styleId="33">
    <w:name w:val="页眉 Char"/>
    <w:basedOn w:val="20"/>
    <w:link w:val="13"/>
    <w:qFormat/>
    <w:uiPriority w:val="0"/>
    <w:rPr>
      <w:rFonts w:asciiTheme="minorHAnsi" w:hAnsiTheme="minorHAnsi" w:eastAsiaTheme="minorEastAsia" w:cstheme="minorBidi"/>
      <w:kern w:val="2"/>
      <w:sz w:val="18"/>
      <w:szCs w:val="18"/>
    </w:rPr>
  </w:style>
  <w:style w:type="character" w:customStyle="1" w:styleId="34">
    <w:name w:val="页脚 Char"/>
    <w:basedOn w:val="20"/>
    <w:link w:val="12"/>
    <w:qFormat/>
    <w:uiPriority w:val="99"/>
    <w:rPr>
      <w:rFonts w:asciiTheme="minorHAnsi" w:hAnsiTheme="minorHAnsi" w:eastAsiaTheme="minorEastAsia" w:cstheme="minorBidi"/>
      <w:kern w:val="2"/>
      <w:sz w:val="18"/>
      <w:szCs w:val="18"/>
    </w:rPr>
  </w:style>
  <w:style w:type="character" w:customStyle="1" w:styleId="35">
    <w:name w:val="正文缩进 Char"/>
    <w:link w:val="6"/>
    <w:qFormat/>
    <w:uiPriority w:val="0"/>
    <w:rPr>
      <w:kern w:val="2"/>
      <w:sz w:val="21"/>
    </w:rPr>
  </w:style>
  <w:style w:type="paragraph" w:customStyle="1" w:styleId="36">
    <w:name w:val="fbb"/>
    <w:basedOn w:val="1"/>
    <w:qFormat/>
    <w:uiPriority w:val="0"/>
    <w:pPr>
      <w:adjustRightInd w:val="0"/>
      <w:spacing w:before="100" w:beforeAutospacing="1" w:after="100" w:afterAutospacing="1"/>
      <w:jc w:val="center"/>
      <w:textAlignment w:val="baseline"/>
    </w:pPr>
    <w:rPr>
      <w:rFonts w:ascii="宋体" w:hAnsi="宋体" w:eastAsia="黑体" w:cs="Times New Roman"/>
      <w:kern w:val="0"/>
      <w:sz w:val="32"/>
      <w:szCs w:val="32"/>
    </w:rPr>
  </w:style>
  <w:style w:type="character" w:customStyle="1" w:styleId="37">
    <w:name w:val="批注框文本 Char"/>
    <w:basedOn w:val="20"/>
    <w:link w:val="11"/>
    <w:qFormat/>
    <w:uiPriority w:val="0"/>
    <w:rPr>
      <w:rFonts w:asciiTheme="minorHAnsi" w:hAnsiTheme="minorHAnsi" w:eastAsiaTheme="minorEastAsia" w:cstheme="minorBidi"/>
      <w:kern w:val="2"/>
      <w:sz w:val="18"/>
      <w:szCs w:val="18"/>
    </w:rPr>
  </w:style>
  <w:style w:type="paragraph" w:styleId="38">
    <w:name w:val="List Paragraph"/>
    <w:basedOn w:val="1"/>
    <w:unhideWhenUsed/>
    <w:qFormat/>
    <w:uiPriority w:val="99"/>
    <w:pPr>
      <w:ind w:firstLine="420" w:firstLineChars="200"/>
    </w:pPr>
  </w:style>
  <w:style w:type="character" w:customStyle="1" w:styleId="39">
    <w:name w:val="纯文本 Char1"/>
    <w:link w:val="10"/>
    <w:qFormat/>
    <w:uiPriority w:val="0"/>
    <w:rPr>
      <w:rFonts w:ascii="宋体" w:hAnsi="Courier New" w:eastAsia="宋体" w:cs="Times New Roman"/>
      <w:kern w:val="2"/>
      <w:sz w:val="21"/>
    </w:rPr>
  </w:style>
  <w:style w:type="character" w:customStyle="1" w:styleId="40">
    <w:name w:val="纯文本 Char"/>
    <w:basedOn w:val="20"/>
    <w:link w:val="10"/>
    <w:qFormat/>
    <w:uiPriority w:val="0"/>
    <w:rPr>
      <w:rFonts w:ascii="宋体" w:hAnsi="Courier New" w:eastAsia="宋体" w:cs="Courier New"/>
      <w:kern w:val="2"/>
      <w:sz w:val="21"/>
      <w:szCs w:val="21"/>
    </w:rPr>
  </w:style>
  <w:style w:type="character" w:customStyle="1" w:styleId="41">
    <w:name w:val="layui-this"/>
    <w:basedOn w:val="20"/>
    <w:qFormat/>
    <w:uiPriority w:val="0"/>
    <w:rPr>
      <w:bdr w:val="single" w:color="EEEEEE" w:sz="6" w:space="0"/>
      <w:shd w:val="clear" w:fill="FFFFFF"/>
    </w:rPr>
  </w:style>
  <w:style w:type="character" w:customStyle="1" w:styleId="42">
    <w:name w:val="first-child"/>
    <w:basedOn w:val="20"/>
    <w:qFormat/>
    <w:uiPriority w:val="0"/>
  </w:style>
  <w:style w:type="character" w:customStyle="1" w:styleId="43">
    <w:name w:val="hover"/>
    <w:basedOn w:val="20"/>
    <w:qFormat/>
    <w:uiPriority w:val="0"/>
    <w:rPr>
      <w:color w:val="5FB878"/>
    </w:rPr>
  </w:style>
  <w:style w:type="character" w:customStyle="1" w:styleId="44">
    <w:name w:val="hover1"/>
    <w:basedOn w:val="20"/>
    <w:qFormat/>
    <w:uiPriority w:val="0"/>
    <w:rPr>
      <w:color w:val="5FB878"/>
    </w:rPr>
  </w:style>
  <w:style w:type="character" w:customStyle="1" w:styleId="45">
    <w:name w:val="hover2"/>
    <w:basedOn w:val="20"/>
    <w:qFormat/>
    <w:uiPriority w:val="0"/>
    <w:rPr>
      <w:color w:val="FFFFFF"/>
    </w:rPr>
  </w:style>
  <w:style w:type="paragraph" w:customStyle="1" w:styleId="46">
    <w:name w:val="正文缩进1"/>
    <w:basedOn w:val="1"/>
    <w:qFormat/>
    <w:uiPriority w:val="0"/>
    <w:pPr>
      <w:ind w:firstLine="420" w:firstLineChars="200"/>
    </w:pPr>
  </w:style>
  <w:style w:type="table" w:customStyle="1" w:styleId="47">
    <w:name w:val="网格型3"/>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CC1D-B0FC-4B3F-974B-7BA4646FE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5665</Words>
  <Characters>5768</Characters>
  <Lines>44</Lines>
  <Paragraphs>12</Paragraphs>
  <TotalTime>0</TotalTime>
  <ScaleCrop>false</ScaleCrop>
  <LinksUpToDate>false</LinksUpToDate>
  <CharactersWithSpaces>6330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2021-08-08T07:09:00Z</dcterms:created>
  <dc:creator>Ice Man</dc:creator>
  <cp:lastModifiedBy>燕儿</cp:lastModifiedBy>
  <cp:lastPrinted>2019-12-19T07:39:00Z</cp:lastPrinted>
  <dcterms:modified xsi:type="dcterms:W3CDTF">2022-11-22T08:48:57Z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CF6A102FED0D4BEEA05F54116A1E4FDF</vt:lpwstr>
  </property>
</Properties>
</file>