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 w:hAnsi="仿宋" w:eastAsia="仿宋" w:cs="仿宋"/>
          <w:b/>
          <w:bCs/>
          <w:i w:val="0"/>
          <w:iCs w:val="0"/>
          <w:caps w:val="0"/>
          <w:color w:val="000000"/>
          <w:spacing w:val="0"/>
          <w:sz w:val="36"/>
          <w:szCs w:val="36"/>
        </w:rPr>
      </w:pPr>
      <w:r>
        <w:rPr>
          <w:rFonts w:hint="eastAsia" w:ascii="仿宋" w:hAnsi="仿宋" w:eastAsia="仿宋" w:cs="仿宋"/>
          <w:b/>
          <w:bCs/>
          <w:i w:val="0"/>
          <w:iCs w:val="0"/>
          <w:caps w:val="0"/>
          <w:color w:val="000000"/>
          <w:spacing w:val="0"/>
          <w:sz w:val="36"/>
          <w:szCs w:val="36"/>
        </w:rPr>
        <w:t>2024年度启东市中小学校、幼儿园（含民办）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 w:hAnsi="仿宋" w:eastAsia="仿宋" w:cs="仿宋"/>
          <w:b/>
          <w:bCs/>
          <w:i w:val="0"/>
          <w:iCs w:val="0"/>
          <w:caps w:val="0"/>
          <w:color w:val="000000"/>
          <w:spacing w:val="0"/>
          <w:sz w:val="36"/>
          <w:szCs w:val="36"/>
        </w:rPr>
      </w:pPr>
      <w:r>
        <w:rPr>
          <w:rFonts w:hint="eastAsia" w:ascii="仿宋" w:hAnsi="仿宋" w:eastAsia="仿宋" w:cs="仿宋"/>
          <w:b/>
          <w:bCs/>
          <w:i w:val="0"/>
          <w:iCs w:val="0"/>
          <w:caps w:val="0"/>
          <w:color w:val="000000"/>
          <w:spacing w:val="0"/>
          <w:sz w:val="36"/>
          <w:szCs w:val="36"/>
        </w:rPr>
        <w:t>学校师生员工食品安全责任保险项目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仿宋" w:hAnsi="仿宋" w:eastAsia="仿宋" w:cs="仿宋"/>
          <w:i w:val="0"/>
          <w:iCs w:val="0"/>
          <w:caps w:val="0"/>
          <w:color w:val="000000"/>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启东市教育服务中心根据启东市政府采购管理的有关规定，就</w:t>
      </w:r>
      <w:r>
        <w:rPr>
          <w:rFonts w:hint="eastAsia" w:ascii="仿宋" w:hAnsi="仿宋" w:eastAsia="仿宋" w:cs="仿宋"/>
          <w:i w:val="0"/>
          <w:iCs w:val="0"/>
          <w:caps w:val="0"/>
          <w:color w:val="000000"/>
          <w:spacing w:val="0"/>
          <w:sz w:val="28"/>
          <w:szCs w:val="28"/>
          <w:u w:val="single"/>
          <w:lang w:eastAsia="zh-CN"/>
        </w:rPr>
        <w:t>2024年度启东市中小学校、幼儿园（含民办）学校师生员工食品安全责任保险项目</w:t>
      </w:r>
      <w:r>
        <w:rPr>
          <w:rFonts w:hint="eastAsia" w:ascii="仿宋" w:hAnsi="仿宋" w:eastAsia="仿宋" w:cs="仿宋"/>
          <w:i w:val="0"/>
          <w:iCs w:val="0"/>
          <w:caps w:val="0"/>
          <w:color w:val="000000"/>
          <w:spacing w:val="0"/>
          <w:sz w:val="28"/>
          <w:szCs w:val="28"/>
        </w:rPr>
        <w:t>进行询价采购(详细内容见下表)。</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采购服务清单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7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序号</w:t>
            </w:r>
          </w:p>
        </w:tc>
        <w:tc>
          <w:tcPr>
            <w:tcW w:w="17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采购内容</w:t>
            </w:r>
          </w:p>
        </w:tc>
        <w:tc>
          <w:tcPr>
            <w:tcW w:w="17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服务内容</w:t>
            </w:r>
          </w:p>
        </w:tc>
        <w:tc>
          <w:tcPr>
            <w:tcW w:w="170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保险期限</w:t>
            </w:r>
          </w:p>
        </w:tc>
        <w:tc>
          <w:tcPr>
            <w:tcW w:w="170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7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1</w:t>
            </w:r>
          </w:p>
        </w:tc>
        <w:tc>
          <w:tcPr>
            <w:tcW w:w="17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lang w:eastAsia="zh-CN"/>
              </w:rPr>
              <w:t>2024年度启东市中小学校、幼儿园（含民办）学校师生员工食品安全责任保险</w:t>
            </w:r>
          </w:p>
        </w:tc>
        <w:tc>
          <w:tcPr>
            <w:tcW w:w="17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详见询价文件要求</w:t>
            </w:r>
          </w:p>
        </w:tc>
        <w:tc>
          <w:tcPr>
            <w:tcW w:w="170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一年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lang w:val="en-US" w:eastAsia="zh-CN"/>
              </w:rPr>
            </w:pPr>
            <w:r>
              <w:rPr>
                <w:rFonts w:hint="eastAsia" w:ascii="仿宋" w:hAnsi="仿宋" w:eastAsia="仿宋" w:cs="仿宋"/>
                <w:i w:val="0"/>
                <w:iCs w:val="0"/>
                <w:caps w:val="0"/>
                <w:color w:val="000000"/>
                <w:spacing w:val="0"/>
                <w:sz w:val="28"/>
                <w:szCs w:val="28"/>
                <w:vertAlign w:val="baseline"/>
                <w:lang w:val="en-US" w:eastAsia="zh-CN"/>
              </w:rPr>
              <w:t>（2024年1月1日—2024年12月31日）</w:t>
            </w:r>
          </w:p>
        </w:tc>
        <w:tc>
          <w:tcPr>
            <w:tcW w:w="170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仿宋" w:hAnsi="仿宋" w:eastAsia="仿宋" w:cs="仿宋"/>
                <w:i w:val="0"/>
                <w:iCs w:val="0"/>
                <w:caps w:val="0"/>
                <w:color w:val="000000"/>
                <w:spacing w:val="0"/>
                <w:sz w:val="28"/>
                <w:szCs w:val="28"/>
                <w:vertAlign w:val="baseline"/>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说明：本项目的总价最高限价为人民币</w:t>
      </w:r>
      <w:r>
        <w:rPr>
          <w:rFonts w:hint="eastAsia" w:ascii="仿宋" w:hAnsi="仿宋" w:eastAsia="仿宋" w:cs="仿宋"/>
          <w:b/>
          <w:bCs/>
          <w:i w:val="0"/>
          <w:iCs w:val="0"/>
          <w:caps w:val="0"/>
          <w:color w:val="000000"/>
          <w:spacing w:val="0"/>
          <w:sz w:val="28"/>
          <w:szCs w:val="28"/>
          <w:u w:val="single"/>
          <w:lang w:val="en-US" w:eastAsia="zh-CN"/>
        </w:rPr>
        <w:t>叁万柒仟陆佰</w:t>
      </w:r>
      <w:r>
        <w:rPr>
          <w:rFonts w:hint="eastAsia" w:ascii="仿宋" w:hAnsi="仿宋" w:eastAsia="仿宋" w:cs="仿宋"/>
          <w:b/>
          <w:bCs/>
          <w:i w:val="0"/>
          <w:iCs w:val="0"/>
          <w:caps w:val="0"/>
          <w:color w:val="000000"/>
          <w:spacing w:val="0"/>
          <w:sz w:val="28"/>
          <w:szCs w:val="28"/>
          <w:u w:val="single"/>
        </w:rPr>
        <w:t>圆</w:t>
      </w:r>
      <w:r>
        <w:rPr>
          <w:rFonts w:hint="eastAsia" w:ascii="仿宋" w:hAnsi="仿宋" w:eastAsia="仿宋" w:cs="仿宋"/>
          <w:i w:val="0"/>
          <w:iCs w:val="0"/>
          <w:caps w:val="0"/>
          <w:color w:val="000000"/>
          <w:spacing w:val="0"/>
          <w:sz w:val="28"/>
          <w:szCs w:val="28"/>
        </w:rPr>
        <w:t>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w:t>
      </w:r>
      <w:r>
        <w:rPr>
          <w:rFonts w:hint="eastAsia" w:ascii="仿宋" w:hAnsi="仿宋" w:eastAsia="仿宋" w:cs="仿宋"/>
          <w:b/>
          <w:bCs/>
          <w:i w:val="0"/>
          <w:iCs w:val="0"/>
          <w:caps w:val="0"/>
          <w:color w:val="000000"/>
          <w:spacing w:val="0"/>
          <w:sz w:val="28"/>
          <w:szCs w:val="28"/>
          <w:u w:val="single"/>
          <w:lang w:val="en-US" w:eastAsia="zh-CN"/>
        </w:rPr>
        <w:t>376</w:t>
      </w:r>
      <w:r>
        <w:rPr>
          <w:rFonts w:hint="eastAsia" w:ascii="仿宋" w:hAnsi="仿宋" w:eastAsia="仿宋" w:cs="仿宋"/>
          <w:b/>
          <w:bCs/>
          <w:i w:val="0"/>
          <w:iCs w:val="0"/>
          <w:caps w:val="0"/>
          <w:color w:val="000000"/>
          <w:spacing w:val="0"/>
          <w:sz w:val="28"/>
          <w:szCs w:val="28"/>
          <w:u w:val="single"/>
        </w:rPr>
        <w:t>00.00</w:t>
      </w:r>
      <w:r>
        <w:rPr>
          <w:rFonts w:hint="eastAsia" w:ascii="仿宋" w:hAnsi="仿宋" w:eastAsia="仿宋" w:cs="仿宋"/>
          <w:i w:val="0"/>
          <w:iCs w:val="0"/>
          <w:caps w:val="0"/>
          <w:color w:val="000000"/>
          <w:spacing w:val="0"/>
          <w:sz w:val="28"/>
          <w:szCs w:val="28"/>
        </w:rPr>
        <w:t>元），总报价超过最高限价的为无效报价。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二、供应商资格要求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1.符合《中华人民共和国政府采购法》第二十二条的规定；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2.对于参加报价的供应商，依法获准在本市（</w:t>
      </w:r>
      <w:r>
        <w:rPr>
          <w:rFonts w:hint="eastAsia" w:ascii="仿宋" w:hAnsi="仿宋" w:eastAsia="仿宋" w:cs="仿宋"/>
          <w:i w:val="0"/>
          <w:iCs w:val="0"/>
          <w:caps w:val="0"/>
          <w:color w:val="000000"/>
          <w:spacing w:val="0"/>
          <w:sz w:val="28"/>
          <w:szCs w:val="28"/>
          <w:lang w:val="en-US" w:eastAsia="zh-CN"/>
        </w:rPr>
        <w:t>南通市</w:t>
      </w:r>
      <w:r>
        <w:rPr>
          <w:rFonts w:hint="eastAsia" w:ascii="仿宋" w:hAnsi="仿宋" w:eastAsia="仿宋" w:cs="仿宋"/>
          <w:i w:val="0"/>
          <w:iCs w:val="0"/>
          <w:caps w:val="0"/>
          <w:color w:val="000000"/>
          <w:spacing w:val="0"/>
          <w:sz w:val="28"/>
          <w:szCs w:val="28"/>
        </w:rPr>
        <w:t>内）经营财产保险业务，并具有中国保监会或江苏保监局颁发的《经营保险业务许可证》。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3.202</w:t>
      </w:r>
      <w:r>
        <w:rPr>
          <w:rFonts w:hint="eastAsia" w:ascii="仿宋" w:hAnsi="仿宋" w:eastAsia="仿宋" w:cs="仿宋"/>
          <w:i w:val="0"/>
          <w:iCs w:val="0"/>
          <w:caps w:val="0"/>
          <w:color w:val="000000"/>
          <w:spacing w:val="0"/>
          <w:sz w:val="28"/>
          <w:szCs w:val="28"/>
          <w:lang w:val="en-US" w:eastAsia="zh-CN"/>
        </w:rPr>
        <w:t>2</w:t>
      </w:r>
      <w:r>
        <w:rPr>
          <w:rFonts w:hint="eastAsia" w:ascii="仿宋" w:hAnsi="仿宋" w:eastAsia="仿宋" w:cs="仿宋"/>
          <w:i w:val="0"/>
          <w:iCs w:val="0"/>
          <w:caps w:val="0"/>
          <w:color w:val="000000"/>
          <w:spacing w:val="0"/>
          <w:sz w:val="28"/>
          <w:szCs w:val="28"/>
        </w:rPr>
        <w:t>年度综合偿付能力充足率在200%（含）以上（提供第三方专业机构出具的信息披露报告）。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4.</w:t>
      </w:r>
      <w:r>
        <w:rPr>
          <w:rFonts w:hint="eastAsia" w:ascii="仿宋" w:hAnsi="仿宋" w:eastAsia="仿宋" w:cs="仿宋"/>
          <w:i w:val="0"/>
          <w:iCs w:val="0"/>
          <w:caps w:val="0"/>
          <w:color w:val="000000"/>
          <w:spacing w:val="0"/>
          <w:sz w:val="28"/>
          <w:szCs w:val="28"/>
          <w:lang w:val="en-US" w:eastAsia="zh-CN"/>
        </w:rPr>
        <w:t>提供机构员工的</w:t>
      </w:r>
      <w:r>
        <w:rPr>
          <w:rFonts w:hint="eastAsia" w:ascii="仿宋" w:hAnsi="仿宋" w:eastAsia="仿宋" w:cs="仿宋"/>
          <w:i w:val="0"/>
          <w:iCs w:val="0"/>
          <w:caps w:val="0"/>
          <w:color w:val="000000"/>
          <w:spacing w:val="0"/>
          <w:sz w:val="28"/>
          <w:szCs w:val="28"/>
        </w:rPr>
        <w:t>202</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年</w:t>
      </w:r>
      <w:r>
        <w:rPr>
          <w:rFonts w:hint="eastAsia" w:ascii="仿宋" w:hAnsi="仿宋" w:eastAsia="仿宋" w:cs="仿宋"/>
          <w:i w:val="0"/>
          <w:iCs w:val="0"/>
          <w:caps w:val="0"/>
          <w:color w:val="000000"/>
          <w:spacing w:val="0"/>
          <w:sz w:val="28"/>
          <w:szCs w:val="28"/>
          <w:lang w:val="en-US" w:eastAsia="zh-CN"/>
        </w:rPr>
        <w:t>1</w:t>
      </w:r>
      <w:r>
        <w:rPr>
          <w:rFonts w:hint="eastAsia" w:ascii="仿宋" w:hAnsi="仿宋" w:eastAsia="仿宋" w:cs="仿宋"/>
          <w:i w:val="0"/>
          <w:iCs w:val="0"/>
          <w:caps w:val="0"/>
          <w:color w:val="000000"/>
          <w:spacing w:val="0"/>
          <w:sz w:val="28"/>
          <w:szCs w:val="28"/>
        </w:rPr>
        <w:t>月至10月的养老保险缴费证明。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5.本次招标不接受联合体投标。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三、报价注意事项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各供应商按照本询价公告的要求编制报价文件，报价文件应对本询价公告提出的要求和条件作出实质性响应，否则，按照不响应处理。投标报价含询价公告所确定的全部服务所发生的费用以及为完成上述内容所必须的临时项目、材料、劳务及所需的全部费用（具体包括但不限于耗材、工具、通讯、服装、办公设备、各种税费、保险、加班费、福利、利润、工商税金、工资、交通、培训、咨询费、政策性文件规定及合同包含的所有风险、责任等），同时投标人所报的价格在合同实施期间不因市场变化因素而变动。投标人在投标报价时应充分考虑市场波动因素的风险，充分阅读合同条款再行报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投标人应详细阅读询价公告的全部内容，投标人对询价公告有疑问或异议的，请根据《政府采购质疑和投诉办法》（财政部94号令）相关规定，请在递交报价文件2日前以书面形式（加盖单位公章）递交至采购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有关技术及需求问题，请与采购单位联系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采购单位：启东市教育服务中心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联系人：顾兴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联系电话：13862983337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lang w:eastAsia="zh-CN"/>
        </w:rPr>
      </w:pPr>
      <w:r>
        <w:rPr>
          <w:rFonts w:hint="eastAsia" w:ascii="仿宋" w:hAnsi="仿宋" w:eastAsia="仿宋" w:cs="仿宋"/>
          <w:i w:val="0"/>
          <w:iCs w:val="0"/>
          <w:caps w:val="0"/>
          <w:color w:val="000000"/>
          <w:spacing w:val="0"/>
          <w:sz w:val="28"/>
          <w:szCs w:val="28"/>
        </w:rPr>
        <w:t>联系地址：启东市人民</w:t>
      </w:r>
      <w:r>
        <w:rPr>
          <w:rFonts w:hint="eastAsia" w:ascii="仿宋" w:hAnsi="仿宋" w:eastAsia="仿宋" w:cs="仿宋"/>
          <w:i w:val="0"/>
          <w:iCs w:val="0"/>
          <w:caps w:val="0"/>
          <w:color w:val="000000"/>
          <w:spacing w:val="0"/>
          <w:sz w:val="28"/>
          <w:szCs w:val="28"/>
          <w:lang w:val="en-US" w:eastAsia="zh-CN"/>
        </w:rPr>
        <w:t>中</w:t>
      </w:r>
      <w:r>
        <w:rPr>
          <w:rFonts w:hint="eastAsia" w:ascii="仿宋" w:hAnsi="仿宋" w:eastAsia="仿宋" w:cs="仿宋"/>
          <w:i w:val="0"/>
          <w:iCs w:val="0"/>
          <w:caps w:val="0"/>
          <w:color w:val="000000"/>
          <w:spacing w:val="0"/>
          <w:sz w:val="28"/>
          <w:szCs w:val="28"/>
        </w:rPr>
        <w:t>路</w:t>
      </w:r>
      <w:r>
        <w:rPr>
          <w:rFonts w:hint="eastAsia" w:ascii="仿宋" w:hAnsi="仿宋" w:eastAsia="仿宋" w:cs="仿宋"/>
          <w:i w:val="0"/>
          <w:iCs w:val="0"/>
          <w:caps w:val="0"/>
          <w:color w:val="000000"/>
          <w:spacing w:val="0"/>
          <w:sz w:val="28"/>
          <w:szCs w:val="28"/>
          <w:lang w:val="en-US" w:eastAsia="zh-CN"/>
        </w:rPr>
        <w:t>726</w:t>
      </w:r>
      <w:r>
        <w:rPr>
          <w:rFonts w:hint="eastAsia" w:ascii="仿宋" w:hAnsi="仿宋" w:eastAsia="仿宋" w:cs="仿宋"/>
          <w:i w:val="0"/>
          <w:iCs w:val="0"/>
          <w:caps w:val="0"/>
          <w:color w:val="000000"/>
          <w:spacing w:val="0"/>
          <w:sz w:val="28"/>
          <w:szCs w:val="28"/>
        </w:rPr>
        <w:t>号</w:t>
      </w:r>
      <w:r>
        <w:rPr>
          <w:rFonts w:hint="eastAsia" w:ascii="仿宋" w:hAnsi="仿宋" w:eastAsia="仿宋" w:cs="仿宋"/>
          <w:i w:val="0"/>
          <w:iCs w:val="0"/>
          <w:caps w:val="0"/>
          <w:color w:val="000000"/>
          <w:spacing w:val="0"/>
          <w:sz w:val="28"/>
          <w:szCs w:val="28"/>
          <w:lang w:val="en-US" w:eastAsia="zh-CN"/>
        </w:rPr>
        <w:t xml:space="preserve"> 教育大厦403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3.报价文件构成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（1）询价采购报价单：必须按提供的报价样表格式填写（格式见询价文件附件1），所有涉及报价的页面均必须加盖单位公章，否则视为无效报价文件。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（2）报价承诺书（格式见询价文件附件2）；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（3）供应商有效的营业执照复印件（加盖报价单位公章）；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（4）供应商经营保险业务许可证复印件（加盖报价单位公章）；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（5）供应商提供第三方专业机构出具的202</w:t>
      </w:r>
      <w:r>
        <w:rPr>
          <w:rFonts w:hint="eastAsia" w:ascii="仿宋" w:hAnsi="仿宋" w:eastAsia="仿宋" w:cs="仿宋"/>
          <w:i w:val="0"/>
          <w:iCs w:val="0"/>
          <w:caps w:val="0"/>
          <w:color w:val="000000"/>
          <w:spacing w:val="0"/>
          <w:sz w:val="28"/>
          <w:szCs w:val="28"/>
          <w:lang w:val="en-US" w:eastAsia="zh-CN"/>
        </w:rPr>
        <w:t>2</w:t>
      </w:r>
      <w:r>
        <w:rPr>
          <w:rFonts w:hint="eastAsia" w:ascii="仿宋" w:hAnsi="仿宋" w:eastAsia="仿宋" w:cs="仿宋"/>
          <w:i w:val="0"/>
          <w:iCs w:val="0"/>
          <w:caps w:val="0"/>
          <w:color w:val="000000"/>
          <w:spacing w:val="0"/>
          <w:sz w:val="28"/>
          <w:szCs w:val="28"/>
        </w:rPr>
        <w:t>年度信息披露报告（报告中综合偿付能力充足率在200%（含）以上）复印件（加盖报价单位公章）；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（6）供应商有3名（含）以上服务人员（提供社保机构出具的投标供应商为服务人员缴纳的202</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年</w:t>
      </w:r>
      <w:r>
        <w:rPr>
          <w:rFonts w:hint="eastAsia" w:ascii="仿宋" w:hAnsi="仿宋" w:eastAsia="仿宋" w:cs="仿宋"/>
          <w:i w:val="0"/>
          <w:iCs w:val="0"/>
          <w:caps w:val="0"/>
          <w:color w:val="000000"/>
          <w:spacing w:val="0"/>
          <w:sz w:val="28"/>
          <w:szCs w:val="28"/>
          <w:lang w:val="en-US" w:eastAsia="zh-CN"/>
        </w:rPr>
        <w:t>1</w:t>
      </w:r>
      <w:r>
        <w:rPr>
          <w:rFonts w:hint="eastAsia" w:ascii="仿宋" w:hAnsi="仿宋" w:eastAsia="仿宋" w:cs="仿宋"/>
          <w:i w:val="0"/>
          <w:iCs w:val="0"/>
          <w:caps w:val="0"/>
          <w:color w:val="000000"/>
          <w:spacing w:val="0"/>
          <w:sz w:val="28"/>
          <w:szCs w:val="28"/>
        </w:rPr>
        <w:t>月至10月的养老保险缴费证明）（加盖报价单位公章）。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7</w:t>
      </w:r>
      <w:r>
        <w:rPr>
          <w:rFonts w:hint="eastAsia" w:ascii="仿宋" w:hAnsi="仿宋" w:eastAsia="仿宋" w:cs="仿宋"/>
          <w:i w:val="0"/>
          <w:iCs w:val="0"/>
          <w:caps w:val="0"/>
          <w:color w:val="000000"/>
          <w:spacing w:val="0"/>
          <w:sz w:val="28"/>
          <w:szCs w:val="28"/>
        </w:rPr>
        <w:t>）项目服务方案（格式自拟，见询价文件附件3，加盖报价单位公章）；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（9）参加政府采购活动前3年内在经营活动中没有重大违法记录和失信记录的书面声明（格式见询价文件附件4）；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报价文件正、副本各一份，报价文件中必须包含上述要求提供的所有材料，所有复印件必须加盖单位公章，否则以未实质性响应询价文件处理。报价文件装订成册并密封，密封袋上标明：项目名称、报价单位名称，并在封口处加盖企业公章，否则视为无效报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4.报价文件递交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报价文件请于202</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年1</w:t>
      </w:r>
      <w:r>
        <w:rPr>
          <w:rFonts w:hint="eastAsia" w:ascii="仿宋" w:hAnsi="仿宋" w:eastAsia="仿宋" w:cs="仿宋"/>
          <w:i w:val="0"/>
          <w:iCs w:val="0"/>
          <w:caps w:val="0"/>
          <w:color w:val="000000"/>
          <w:spacing w:val="0"/>
          <w:sz w:val="28"/>
          <w:szCs w:val="28"/>
          <w:lang w:val="en-US" w:eastAsia="zh-CN"/>
        </w:rPr>
        <w:t>2</w:t>
      </w:r>
      <w:r>
        <w:rPr>
          <w:rFonts w:hint="eastAsia" w:ascii="仿宋" w:hAnsi="仿宋" w:eastAsia="仿宋" w:cs="仿宋"/>
          <w:i w:val="0"/>
          <w:iCs w:val="0"/>
          <w:caps w:val="0"/>
          <w:color w:val="000000"/>
          <w:spacing w:val="0"/>
          <w:sz w:val="28"/>
          <w:szCs w:val="28"/>
        </w:rPr>
        <w:t>月</w:t>
      </w:r>
      <w:r>
        <w:rPr>
          <w:rFonts w:hint="eastAsia" w:ascii="仿宋" w:hAnsi="仿宋" w:eastAsia="仿宋" w:cs="仿宋"/>
          <w:b/>
          <w:bCs/>
          <w:i w:val="0"/>
          <w:iCs w:val="0"/>
          <w:caps w:val="0"/>
          <w:color w:val="auto"/>
          <w:spacing w:val="0"/>
          <w:sz w:val="28"/>
          <w:szCs w:val="28"/>
          <w:u w:val="single"/>
          <w:lang w:val="en-US" w:eastAsia="zh-CN"/>
        </w:rPr>
        <w:t xml:space="preserve"> 5 </w:t>
      </w:r>
      <w:r>
        <w:rPr>
          <w:rFonts w:hint="eastAsia" w:ascii="仿宋" w:hAnsi="仿宋" w:eastAsia="仿宋" w:cs="仿宋"/>
          <w:i w:val="0"/>
          <w:iCs w:val="0"/>
          <w:caps w:val="0"/>
          <w:color w:val="000000"/>
          <w:spacing w:val="0"/>
          <w:sz w:val="28"/>
          <w:szCs w:val="28"/>
        </w:rPr>
        <w:t>日9时00分密封送至启东市教育体育局（启东市人民中路726号）403室进行登记（只接收直接送达），逾时则不予受理。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5.报价保证金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本项目不收取报价保证金。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四、商务部分要求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（1）质量要求：供应商须提供符合采购需求的服务。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（2）保险期限为：一年，202</w:t>
      </w:r>
      <w:r>
        <w:rPr>
          <w:rFonts w:hint="eastAsia" w:ascii="仿宋" w:hAnsi="仿宋" w:eastAsia="仿宋" w:cs="仿宋"/>
          <w:i w:val="0"/>
          <w:iCs w:val="0"/>
          <w:caps w:val="0"/>
          <w:color w:val="000000"/>
          <w:spacing w:val="0"/>
          <w:sz w:val="28"/>
          <w:szCs w:val="28"/>
          <w:lang w:val="en-US" w:eastAsia="zh-CN"/>
        </w:rPr>
        <w:t>4</w:t>
      </w:r>
      <w:r>
        <w:rPr>
          <w:rFonts w:hint="eastAsia" w:ascii="仿宋" w:hAnsi="仿宋" w:eastAsia="仿宋" w:cs="仿宋"/>
          <w:i w:val="0"/>
          <w:iCs w:val="0"/>
          <w:caps w:val="0"/>
          <w:color w:val="000000"/>
          <w:spacing w:val="0"/>
          <w:sz w:val="28"/>
          <w:szCs w:val="28"/>
        </w:rPr>
        <w:t>年1月</w:t>
      </w:r>
      <w:r>
        <w:rPr>
          <w:rFonts w:hint="eastAsia" w:ascii="仿宋" w:hAnsi="仿宋" w:eastAsia="仿宋" w:cs="仿宋"/>
          <w:i w:val="0"/>
          <w:iCs w:val="0"/>
          <w:caps w:val="0"/>
          <w:color w:val="000000"/>
          <w:spacing w:val="0"/>
          <w:sz w:val="28"/>
          <w:szCs w:val="28"/>
          <w:lang w:val="en-US" w:eastAsia="zh-CN"/>
        </w:rPr>
        <w:t>1日</w:t>
      </w:r>
      <w:r>
        <w:rPr>
          <w:rFonts w:hint="eastAsia" w:ascii="仿宋" w:hAnsi="仿宋" w:eastAsia="仿宋" w:cs="仿宋"/>
          <w:i w:val="0"/>
          <w:iCs w:val="0"/>
          <w:caps w:val="0"/>
          <w:color w:val="000000"/>
          <w:spacing w:val="0"/>
          <w:sz w:val="28"/>
          <w:szCs w:val="28"/>
        </w:rPr>
        <w:t>至202</w:t>
      </w:r>
      <w:r>
        <w:rPr>
          <w:rFonts w:hint="eastAsia" w:ascii="仿宋" w:hAnsi="仿宋" w:eastAsia="仿宋" w:cs="仿宋"/>
          <w:i w:val="0"/>
          <w:iCs w:val="0"/>
          <w:caps w:val="0"/>
          <w:color w:val="000000"/>
          <w:spacing w:val="0"/>
          <w:sz w:val="28"/>
          <w:szCs w:val="28"/>
          <w:lang w:val="en-US" w:eastAsia="zh-CN"/>
        </w:rPr>
        <w:t>4</w:t>
      </w:r>
      <w:r>
        <w:rPr>
          <w:rFonts w:hint="eastAsia" w:ascii="仿宋" w:hAnsi="仿宋" w:eastAsia="仿宋" w:cs="仿宋"/>
          <w:i w:val="0"/>
          <w:iCs w:val="0"/>
          <w:caps w:val="0"/>
          <w:color w:val="000000"/>
          <w:spacing w:val="0"/>
          <w:sz w:val="28"/>
          <w:szCs w:val="28"/>
        </w:rPr>
        <w:t>年12月</w:t>
      </w:r>
      <w:r>
        <w:rPr>
          <w:rFonts w:hint="eastAsia" w:ascii="仿宋" w:hAnsi="仿宋" w:eastAsia="仿宋" w:cs="仿宋"/>
          <w:i w:val="0"/>
          <w:iCs w:val="0"/>
          <w:caps w:val="0"/>
          <w:color w:val="000000"/>
          <w:spacing w:val="0"/>
          <w:sz w:val="28"/>
          <w:szCs w:val="28"/>
          <w:lang w:val="en-US" w:eastAsia="zh-CN"/>
        </w:rPr>
        <w:t>31日</w:t>
      </w:r>
      <w:r>
        <w:rPr>
          <w:rFonts w:hint="eastAsia" w:ascii="仿宋" w:hAnsi="仿宋" w:eastAsia="仿宋" w:cs="仿宋"/>
          <w:i w:val="0"/>
          <w:iCs w:val="0"/>
          <w:caps w:val="0"/>
          <w:color w:val="000000"/>
          <w:spacing w:val="0"/>
          <w:sz w:val="28"/>
          <w:szCs w:val="28"/>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（3）服务内容及要求：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1.投保人为：启东市教育服务中心。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2.被保险人为：</w:t>
      </w:r>
      <w:r>
        <w:rPr>
          <w:rFonts w:hint="eastAsia" w:ascii="仿宋" w:hAnsi="仿宋" w:eastAsia="仿宋" w:cs="仿宋"/>
          <w:i w:val="0"/>
          <w:iCs w:val="0"/>
          <w:caps w:val="0"/>
          <w:color w:val="000000"/>
          <w:spacing w:val="0"/>
          <w:sz w:val="28"/>
          <w:szCs w:val="28"/>
          <w:lang w:eastAsia="zh-CN"/>
        </w:rPr>
        <w:t>启东市</w:t>
      </w:r>
      <w:r>
        <w:rPr>
          <w:rFonts w:hint="eastAsia" w:ascii="仿宋" w:hAnsi="仿宋" w:eastAsia="仿宋" w:cs="仿宋"/>
          <w:i w:val="0"/>
          <w:iCs w:val="0"/>
          <w:caps w:val="0"/>
          <w:color w:val="000000"/>
          <w:spacing w:val="0"/>
          <w:sz w:val="28"/>
          <w:szCs w:val="28"/>
          <w:lang w:val="en-US" w:eastAsia="zh-CN"/>
        </w:rPr>
        <w:t>所有</w:t>
      </w:r>
      <w:r>
        <w:rPr>
          <w:rFonts w:hint="eastAsia" w:ascii="仿宋" w:hAnsi="仿宋" w:eastAsia="仿宋" w:cs="仿宋"/>
          <w:i w:val="0"/>
          <w:iCs w:val="0"/>
          <w:caps w:val="0"/>
          <w:color w:val="000000"/>
          <w:spacing w:val="0"/>
          <w:sz w:val="28"/>
          <w:szCs w:val="28"/>
          <w:lang w:eastAsia="zh-CN"/>
        </w:rPr>
        <w:t>中小学校、幼儿园（含民办）学校</w:t>
      </w:r>
      <w:r>
        <w:rPr>
          <w:rFonts w:hint="eastAsia" w:ascii="仿宋" w:hAnsi="仿宋" w:eastAsia="仿宋" w:cs="仿宋"/>
          <w:i w:val="0"/>
          <w:iCs w:val="0"/>
          <w:caps w:val="0"/>
          <w:color w:val="000000"/>
          <w:spacing w:val="0"/>
          <w:sz w:val="28"/>
          <w:szCs w:val="28"/>
          <w:lang w:val="en-US" w:eastAsia="zh-CN"/>
        </w:rPr>
        <w:t>全体</w:t>
      </w:r>
      <w:r>
        <w:rPr>
          <w:rFonts w:hint="eastAsia" w:ascii="仿宋" w:hAnsi="仿宋" w:eastAsia="仿宋" w:cs="仿宋"/>
          <w:i w:val="0"/>
          <w:iCs w:val="0"/>
          <w:caps w:val="0"/>
          <w:color w:val="000000"/>
          <w:spacing w:val="0"/>
          <w:sz w:val="28"/>
          <w:szCs w:val="28"/>
          <w:lang w:eastAsia="zh-CN"/>
        </w:rPr>
        <w:t>师生员工</w:t>
      </w: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共152所学校，</w:t>
      </w:r>
      <w:r>
        <w:rPr>
          <w:rFonts w:hint="eastAsia" w:ascii="仿宋" w:hAnsi="仿宋" w:eastAsia="仿宋" w:cs="仿宋"/>
          <w:i w:val="0"/>
          <w:iCs w:val="0"/>
          <w:caps w:val="0"/>
          <w:color w:val="000000"/>
          <w:spacing w:val="0"/>
          <w:sz w:val="28"/>
          <w:szCs w:val="28"/>
        </w:rPr>
        <w:t>见附件5）。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3.保险责任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3.1保险期间内，教职</w:t>
      </w:r>
      <w:r>
        <w:rPr>
          <w:rFonts w:hint="eastAsia" w:ascii="仿宋" w:hAnsi="仿宋" w:eastAsia="仿宋" w:cs="仿宋"/>
          <w:i w:val="0"/>
          <w:iCs w:val="0"/>
          <w:caps w:val="0"/>
          <w:color w:val="000000"/>
          <w:spacing w:val="0"/>
          <w:sz w:val="28"/>
          <w:szCs w:val="28"/>
          <w:lang w:val="en-US" w:eastAsia="zh-CN"/>
        </w:rPr>
        <w:t>员</w:t>
      </w:r>
      <w:r>
        <w:rPr>
          <w:rFonts w:hint="eastAsia" w:ascii="仿宋" w:hAnsi="仿宋" w:eastAsia="仿宋" w:cs="仿宋"/>
          <w:i w:val="0"/>
          <w:iCs w:val="0"/>
          <w:caps w:val="0"/>
          <w:color w:val="000000"/>
          <w:spacing w:val="0"/>
          <w:sz w:val="28"/>
          <w:szCs w:val="28"/>
        </w:rPr>
        <w:t>工、学生若食用学校提供的食品所产生的不良反映或食物中毒（含疑似食物中毒）受到的人身伤害。依法须由被保险人承担的人身损害赔偿责任，保险公司按照本合同的约定，负责赔偿保险金。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3.1.1因食品污染、食品质量安全问题或事物中掺有异物，造成群体性食品安全事件或人身伤亡，保险公司予以赔偿；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3.1.2投毒引起的食物中毒，保险公司予以先行垫付赔偿，再由保险公司向第三方代为追偿；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3.1.3疑似食物中毒的责任。即因疑似发生食物中毒或其他食源性疾病而进行必要的医疗检查费用，其产生的合理费用予以补偿；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3.2被保险人因保险事故或疑似保险事故而承担的下列必要合理费用，保险公司按照本合同的约定，负责赔偿保险金：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3.2.1为确定是否属于保险责任、或为确定保险金数额而承担的调查费、鉴定费、评估费等费用；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3.2.2被保险人被提起仲裁或诉讼而承担的仲裁费、诉讼费、公证费、律师费等费用。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4.保险事故发生后，被保险人因保险事故而被提起仲裁或者诉讼的，对应的由被保险人支付的仲裁或诉讼费用以及事先经保险人书面同意支付的其它必要的、合理的法律费用，保险公司按照保险合同约定也负责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5.具体适用《食品安全责任保险条款》，包括基本条款。注：保险条款名称以向中国保监会报备的条款名称为准。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6.保险人偿付能力充足，针对此项目组建了专项服务团队，负责处理一切保险期内服务事宜，制定了“专业、便捷、高效”的“一站式”专属服务。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7.理赔时限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保险人在接到被保险人的出险报案后，需要现场查勘的，理赔人员将在60分钟内赶到报案现场，并派专人协助被保险人办理相关的索赔手续。保险人在接到被保险人的索赔单证和资料且双方就保险责任、赔款金额达成一致后七个工作日内结案并支付赔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8.聘请公估人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当损失发生时，双方对事故的保险责任和损失金额的认定不能达成一致时，或估计损失金额超过5万元时，或保险人与被保险人双方之任一方认为有必要，双方均有权聘请双方认可的公估公司协助认定责任和金额，聘请公估人所发生的全部费用由保险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9.预付赔款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当发生保险责任范围内的损失（估损金额在人民币10万元以上，含人民币10万元）事故后，在保险责任明确但损失金额尚不能准确确定的情况下，根据被保险人要求，保险人在收到被保险人预付赔款申请书后七个工作日内，根据公估人（如有）的预估损失书面意见，预付估损金额50%的赔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10.重大灾害预警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保险人具有完备的重大灾害应急预案，一旦发生重大灾害性事件，保险人立即激活并启动应急预案，保险人负责的应急处理小组将立即启动工作，开启快速反应联动机制，开通校园食品安全责任险咨询、办理、赔付、法律援助等绿色处理通道。预案设置相关人员24小时值班，发生保险事故第一时间赶赴现场做好查勘理赔工作，做到特事特办，积极完善预警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11.争议处理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若本保单出险时双方对于事故的保险责任和赔偿金额的认定不能达成一致时，双方将通过指定公估人，协助认定损失责任和金额。委请公估人的所有费用由保险人负担。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12.赔偿限额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投保公司具体采纳方案可在此基础上予以提高：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12.1每人责任限额30万元，其中：含伤亡、伤残责任、医疗费损失、财产损失。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12.2每次事故责任限额200万元。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12.3累计责任限额1000万元。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12.4每次事故免赔额500元或损失的5%。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备注：以上为实质性服务指标，只能出现正偏离，不得出现负偏离，出现负偏离作无效报价文件处理。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（4）履约保证金：本项目中标价低于5万元，免交履约保证金。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（5）约定事项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无论投标结果如何，投标人自行承担与投标响应有关的全部费用。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i w:val="0"/>
          <w:iCs w:val="0"/>
          <w:caps w:val="0"/>
          <w:color w:val="000000"/>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五、报价文件的无效情形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开标时，出现下列情形之一的，报价文件应当作为无效文件：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1．报价文件未按照询价公告的要求进行制作或密封的；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2．报价文件未按照询价公告规定的格式填写的；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3．报价文件未按规定格式要求签字或盖章并加盖供应商印章的；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4．报价文件的关键内容字迹模糊，无法辨认的；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5．供应商的资格不符合询价公告要求的；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6.询价公告明确为无效响应的其他情形；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7．投标报价明显低于成本或超过（或等于）最高限价的。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六、合同的签订及注意事项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1.成交结果将在“启东市教育体育网/qdjt/index.html”予以公布，公示期为一个工作日，公示期内对成交结果没有异议的，将确定成交候选人为成交供应商。成交供应商须在公示期满后</w:t>
      </w:r>
      <w:r>
        <w:rPr>
          <w:rFonts w:hint="eastAsia" w:ascii="仿宋" w:hAnsi="仿宋" w:eastAsia="仿宋" w:cs="仿宋"/>
          <w:i w:val="0"/>
          <w:iCs w:val="0"/>
          <w:caps w:val="0"/>
          <w:color w:val="000000"/>
          <w:spacing w:val="0"/>
          <w:sz w:val="28"/>
          <w:szCs w:val="28"/>
          <w:lang w:val="en-US" w:eastAsia="zh-CN"/>
        </w:rPr>
        <w:t>十</w:t>
      </w:r>
      <w:r>
        <w:rPr>
          <w:rFonts w:hint="eastAsia" w:ascii="仿宋" w:hAnsi="仿宋" w:eastAsia="仿宋" w:cs="仿宋"/>
          <w:i w:val="0"/>
          <w:iCs w:val="0"/>
          <w:caps w:val="0"/>
          <w:color w:val="000000"/>
          <w:spacing w:val="0"/>
          <w:sz w:val="28"/>
          <w:szCs w:val="28"/>
        </w:rPr>
        <w:t>个工作日内与采购单位签订合同。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2.成交供应商因自身原因不能订立政府采购合同的，采购单位将取消其成交资格，同时相关主管部门将对成交供应商作以下处理；记入不良信誉。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3.成交供应商因自身原因不能履行政府采购合同的，采购单位将取消其成交资格，履约保证金不予退还，同时相关主管部门将对成交供应商作以下处理：记入不良信誉。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七、成交原则：符合采购需求且总报价最低者成交。如遇同等质量、服务前提下最低总报价相同则采用抽签方式确定中标单位。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若中标人毁标或在中标结果公示期间被查证确实存在影响中标结果的违法违规行为等情形，不符合中标条件的，记不良记录一次，同时，采购人依法重新招标。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八、付款方式：签订合同后一次性全额付清。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 w:hAnsi="仿宋" w:eastAsia="仿宋" w:cs="仿宋"/>
          <w:i w:val="0"/>
          <w:iCs w:val="0"/>
          <w:caps w:val="0"/>
          <w:color w:val="000000"/>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启东市教育服务中心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年1</w:t>
      </w:r>
      <w:r>
        <w:rPr>
          <w:rFonts w:hint="eastAsia" w:ascii="仿宋" w:hAnsi="仿宋" w:eastAsia="仿宋" w:cs="仿宋"/>
          <w:i w:val="0"/>
          <w:iCs w:val="0"/>
          <w:caps w:val="0"/>
          <w:color w:val="000000"/>
          <w:spacing w:val="0"/>
          <w:sz w:val="28"/>
          <w:szCs w:val="28"/>
          <w:lang w:val="en-US" w:eastAsia="zh-CN"/>
        </w:rPr>
        <w:t>2</w:t>
      </w:r>
      <w:r>
        <w:rPr>
          <w:rFonts w:hint="eastAsia" w:ascii="仿宋" w:hAnsi="仿宋" w:eastAsia="仿宋" w:cs="仿宋"/>
          <w:i w:val="0"/>
          <w:iCs w:val="0"/>
          <w:caps w:val="0"/>
          <w:color w:val="auto"/>
          <w:spacing w:val="0"/>
          <w:sz w:val="28"/>
          <w:szCs w:val="28"/>
        </w:rPr>
        <w:t>月</w:t>
      </w:r>
      <w:r>
        <w:rPr>
          <w:rFonts w:hint="eastAsia" w:ascii="仿宋" w:hAnsi="仿宋" w:eastAsia="仿宋" w:cs="仿宋"/>
          <w:i w:val="0"/>
          <w:iCs w:val="0"/>
          <w:caps w:val="0"/>
          <w:color w:val="auto"/>
          <w:spacing w:val="0"/>
          <w:sz w:val="28"/>
          <w:szCs w:val="28"/>
          <w:lang w:val="en-US" w:eastAsia="zh-CN"/>
        </w:rPr>
        <w:t>1</w:t>
      </w:r>
      <w:bookmarkStart w:id="11" w:name="_GoBack"/>
      <w:bookmarkEnd w:id="11"/>
      <w:r>
        <w:rPr>
          <w:rFonts w:hint="eastAsia" w:ascii="仿宋" w:hAnsi="仿宋" w:eastAsia="仿宋" w:cs="仿宋"/>
          <w:i w:val="0"/>
          <w:iCs w:val="0"/>
          <w:caps w:val="0"/>
          <w:color w:val="auto"/>
          <w:spacing w:val="0"/>
          <w:sz w:val="28"/>
          <w:szCs w:val="28"/>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 w:hAnsi="仿宋" w:eastAsia="仿宋" w:cs="仿宋"/>
          <w:i w:val="0"/>
          <w:iCs w:val="0"/>
          <w:caps w:val="0"/>
          <w:color w:val="000000"/>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rPr>
          <w:rFonts w:hint="eastAsia" w:asciiTheme="majorEastAsia" w:hAnsiTheme="majorEastAsia" w:eastAsiaTheme="majorEastAsia" w:cstheme="majorEastAsia"/>
          <w:b/>
          <w:sz w:val="28"/>
          <w:szCs w:val="28"/>
        </w:rPr>
      </w:pP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附件一：</w:t>
      </w:r>
    </w:p>
    <w:p>
      <w:pPr>
        <w:snapToGrid w:val="0"/>
        <w:spacing w:line="300" w:lineRule="auto"/>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询价采购报价单</w:t>
      </w:r>
    </w:p>
    <w:p>
      <w:pPr>
        <w:pStyle w:val="5"/>
        <w:widowControl/>
        <w:spacing w:line="500" w:lineRule="exact"/>
        <w:jc w:val="center"/>
        <w:rPr>
          <w:rFonts w:hint="eastAsia" w:asciiTheme="majorEastAsia" w:hAnsiTheme="majorEastAsia" w:eastAsiaTheme="majorEastAsia" w:cstheme="majorEastAsia"/>
          <w:b/>
          <w:sz w:val="30"/>
          <w:szCs w:val="30"/>
          <w:lang w:eastAsia="zh-CN"/>
        </w:rPr>
      </w:pPr>
      <w:r>
        <w:rPr>
          <w:rFonts w:hint="eastAsia" w:asciiTheme="majorEastAsia" w:hAnsiTheme="majorEastAsia" w:eastAsiaTheme="majorEastAsia" w:cstheme="majorEastAsia"/>
          <w:b/>
          <w:sz w:val="30"/>
          <w:szCs w:val="30"/>
        </w:rPr>
        <w:t xml:space="preserve">  </w:t>
      </w:r>
      <w:r>
        <w:rPr>
          <w:rFonts w:hint="eastAsia" w:asciiTheme="majorEastAsia" w:hAnsiTheme="majorEastAsia" w:eastAsiaTheme="majorEastAsia" w:cstheme="majorEastAsia"/>
          <w:b/>
          <w:sz w:val="30"/>
          <w:szCs w:val="30"/>
          <w:lang w:eastAsia="zh-CN"/>
        </w:rPr>
        <w:t>2024年度启东市中小学校、幼儿园（含民办）学校师生员工食品安全责任保险项目</w:t>
      </w:r>
    </w:p>
    <w:tbl>
      <w:tblPr>
        <w:tblStyle w:val="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880"/>
        <w:gridCol w:w="1737"/>
        <w:gridCol w:w="1749"/>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20" w:type="dxa"/>
            <w:vAlign w:val="center"/>
          </w:tcPr>
          <w:p>
            <w:pPr>
              <w:jc w:val="center"/>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b/>
                <w:szCs w:val="28"/>
              </w:rPr>
              <w:t>名称</w:t>
            </w:r>
          </w:p>
        </w:tc>
        <w:tc>
          <w:tcPr>
            <w:tcW w:w="2880" w:type="dxa"/>
            <w:vAlign w:val="center"/>
          </w:tcPr>
          <w:p>
            <w:pPr>
              <w:jc w:val="center"/>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b/>
                <w:szCs w:val="28"/>
              </w:rPr>
              <w:t>保险费</w:t>
            </w:r>
          </w:p>
        </w:tc>
        <w:tc>
          <w:tcPr>
            <w:tcW w:w="1737" w:type="dxa"/>
            <w:vAlign w:val="center"/>
          </w:tcPr>
          <w:p>
            <w:pPr>
              <w:jc w:val="center"/>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b/>
                <w:szCs w:val="28"/>
              </w:rPr>
              <w:t>服务网点</w:t>
            </w:r>
          </w:p>
        </w:tc>
        <w:tc>
          <w:tcPr>
            <w:tcW w:w="1749" w:type="dxa"/>
            <w:vAlign w:val="center"/>
          </w:tcPr>
          <w:p>
            <w:pPr>
              <w:jc w:val="center"/>
              <w:rPr>
                <w:rFonts w:hint="eastAsia" w:asciiTheme="majorEastAsia" w:hAnsiTheme="majorEastAsia" w:eastAsiaTheme="majorEastAsia" w:cstheme="majorEastAsia"/>
                <w:b/>
                <w:szCs w:val="28"/>
              </w:rPr>
            </w:pPr>
            <w:bookmarkStart w:id="0" w:name="_Toc266431140"/>
            <w:r>
              <w:rPr>
                <w:rFonts w:hint="eastAsia" w:asciiTheme="majorEastAsia" w:hAnsiTheme="majorEastAsia" w:eastAsiaTheme="majorEastAsia" w:cstheme="majorEastAsia"/>
                <w:b/>
                <w:szCs w:val="28"/>
              </w:rPr>
              <w:t>保险期</w:t>
            </w:r>
            <w:bookmarkEnd w:id="0"/>
            <w:r>
              <w:rPr>
                <w:rFonts w:hint="eastAsia" w:asciiTheme="majorEastAsia" w:hAnsiTheme="majorEastAsia" w:eastAsiaTheme="majorEastAsia" w:cstheme="majorEastAsia"/>
                <w:b/>
                <w:szCs w:val="28"/>
              </w:rPr>
              <w:t>限</w:t>
            </w:r>
          </w:p>
        </w:tc>
        <w:tc>
          <w:tcPr>
            <w:tcW w:w="1370" w:type="dxa"/>
            <w:vAlign w:val="center"/>
          </w:tcPr>
          <w:p>
            <w:pPr>
              <w:jc w:val="center"/>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b/>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620" w:type="dxa"/>
            <w:vMerge w:val="restart"/>
            <w:vAlign w:val="center"/>
          </w:tcPr>
          <w:p>
            <w:pPr>
              <w:jc w:val="center"/>
              <w:rPr>
                <w:rFonts w:hint="eastAsia" w:asciiTheme="majorEastAsia" w:hAnsiTheme="majorEastAsia" w:eastAsiaTheme="majorEastAsia" w:cstheme="majorEastAsia"/>
                <w:b/>
                <w:szCs w:val="28"/>
                <w:lang w:eastAsia="zh-CN"/>
              </w:rPr>
            </w:pPr>
            <w:r>
              <w:rPr>
                <w:rFonts w:hint="eastAsia" w:asciiTheme="majorEastAsia" w:hAnsiTheme="majorEastAsia" w:eastAsiaTheme="majorEastAsia" w:cstheme="majorEastAsia"/>
                <w:b/>
                <w:szCs w:val="28"/>
                <w:lang w:eastAsia="zh-CN"/>
              </w:rPr>
              <w:t>2024年度启东市中小学校、幼儿园（含民办）学校师生员工食品安全责任保险项目</w:t>
            </w:r>
          </w:p>
        </w:tc>
        <w:tc>
          <w:tcPr>
            <w:tcW w:w="2880" w:type="dxa"/>
            <w:vAlign w:val="center"/>
          </w:tcPr>
          <w:p>
            <w:pPr>
              <w:rPr>
                <w:rFonts w:hint="eastAsia" w:asciiTheme="majorEastAsia" w:hAnsiTheme="majorEastAsia" w:eastAsiaTheme="majorEastAsia" w:cstheme="majorEastAsia"/>
                <w:b/>
                <w:szCs w:val="28"/>
              </w:rPr>
            </w:pPr>
            <w:bookmarkStart w:id="1" w:name="_Toc257989768"/>
            <w:bookmarkStart w:id="2" w:name="_Toc266431142"/>
            <w:bookmarkStart w:id="3" w:name="_Toc257360975"/>
            <w:bookmarkStart w:id="4" w:name="_Toc257360798"/>
            <w:bookmarkStart w:id="5" w:name="_Toc257990005"/>
            <w:r>
              <w:rPr>
                <w:rFonts w:hint="eastAsia" w:asciiTheme="majorEastAsia" w:hAnsiTheme="majorEastAsia" w:eastAsiaTheme="majorEastAsia" w:cstheme="majorEastAsia"/>
                <w:b/>
                <w:szCs w:val="28"/>
              </w:rPr>
              <w:t>大写：</w:t>
            </w:r>
            <w:bookmarkEnd w:id="1"/>
            <w:bookmarkEnd w:id="2"/>
            <w:bookmarkEnd w:id="3"/>
            <w:bookmarkEnd w:id="4"/>
            <w:bookmarkEnd w:id="5"/>
          </w:p>
        </w:tc>
        <w:tc>
          <w:tcPr>
            <w:tcW w:w="1737" w:type="dxa"/>
            <w:vMerge w:val="restart"/>
            <w:vAlign w:val="center"/>
          </w:tcPr>
          <w:p>
            <w:pPr>
              <w:rPr>
                <w:rFonts w:hint="eastAsia" w:asciiTheme="majorEastAsia" w:hAnsiTheme="majorEastAsia" w:eastAsiaTheme="majorEastAsia" w:cstheme="majorEastAsia"/>
                <w:szCs w:val="28"/>
              </w:rPr>
            </w:pPr>
          </w:p>
        </w:tc>
        <w:tc>
          <w:tcPr>
            <w:tcW w:w="1749" w:type="dxa"/>
            <w:vMerge w:val="restart"/>
            <w:vAlign w:val="center"/>
          </w:tcPr>
          <w:p>
            <w:pPr>
              <w:jc w:val="center"/>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b/>
                <w:szCs w:val="28"/>
              </w:rPr>
              <w:t>一年，</w:t>
            </w:r>
          </w:p>
          <w:p>
            <w:pPr>
              <w:jc w:val="center"/>
              <w:rPr>
                <w:rFonts w:hint="default" w:asciiTheme="majorEastAsia" w:hAnsiTheme="majorEastAsia" w:eastAsiaTheme="majorEastAsia" w:cstheme="majorEastAsia"/>
                <w:szCs w:val="28"/>
                <w:lang w:val="en-US" w:eastAsia="zh-CN"/>
              </w:rPr>
            </w:pPr>
            <w:r>
              <w:rPr>
                <w:rFonts w:hint="eastAsia" w:asciiTheme="majorEastAsia" w:hAnsiTheme="majorEastAsia" w:eastAsiaTheme="majorEastAsia" w:cstheme="majorEastAsia"/>
                <w:b/>
                <w:szCs w:val="28"/>
              </w:rPr>
              <w:t>2</w:t>
            </w:r>
            <w:r>
              <w:rPr>
                <w:rFonts w:hint="eastAsia" w:asciiTheme="majorEastAsia" w:hAnsiTheme="majorEastAsia" w:eastAsiaTheme="majorEastAsia" w:cstheme="majorEastAsia"/>
                <w:b/>
                <w:sz w:val="21"/>
                <w:szCs w:val="21"/>
              </w:rPr>
              <w:t>02</w:t>
            </w:r>
            <w:r>
              <w:rPr>
                <w:rFonts w:hint="eastAsia" w:asciiTheme="majorEastAsia" w:hAnsiTheme="majorEastAsia" w:eastAsiaTheme="majorEastAsia" w:cstheme="majorEastAsia"/>
                <w:b/>
                <w:sz w:val="21"/>
                <w:szCs w:val="21"/>
                <w:lang w:val="en-US" w:eastAsia="zh-CN"/>
              </w:rPr>
              <w:t>4</w:t>
            </w:r>
            <w:r>
              <w:rPr>
                <w:rFonts w:hint="eastAsia" w:asciiTheme="majorEastAsia" w:hAnsiTheme="majorEastAsia" w:eastAsiaTheme="majorEastAsia" w:cstheme="majorEastAsia"/>
                <w:b/>
                <w:sz w:val="21"/>
                <w:szCs w:val="21"/>
              </w:rPr>
              <w:t>年1月</w:t>
            </w:r>
            <w:r>
              <w:rPr>
                <w:rFonts w:hint="eastAsia" w:asciiTheme="majorEastAsia" w:hAnsiTheme="majorEastAsia" w:eastAsiaTheme="majorEastAsia" w:cstheme="majorEastAsia"/>
                <w:b/>
                <w:sz w:val="21"/>
                <w:szCs w:val="21"/>
                <w:lang w:val="en-US" w:eastAsia="zh-CN"/>
              </w:rPr>
              <w:t>1日</w:t>
            </w:r>
            <w:r>
              <w:rPr>
                <w:rFonts w:hint="eastAsia" w:asciiTheme="majorEastAsia" w:hAnsiTheme="majorEastAsia" w:eastAsiaTheme="majorEastAsia" w:cstheme="majorEastAsia"/>
                <w:b/>
                <w:sz w:val="21"/>
                <w:szCs w:val="21"/>
              </w:rPr>
              <w:t>至202</w:t>
            </w:r>
            <w:r>
              <w:rPr>
                <w:rFonts w:hint="eastAsia" w:asciiTheme="majorEastAsia" w:hAnsiTheme="majorEastAsia" w:eastAsiaTheme="majorEastAsia" w:cstheme="majorEastAsia"/>
                <w:b/>
                <w:sz w:val="21"/>
                <w:szCs w:val="21"/>
                <w:lang w:val="en-US" w:eastAsia="zh-CN"/>
              </w:rPr>
              <w:t>4</w:t>
            </w:r>
            <w:r>
              <w:rPr>
                <w:rFonts w:hint="eastAsia" w:asciiTheme="majorEastAsia" w:hAnsiTheme="majorEastAsia" w:eastAsiaTheme="majorEastAsia" w:cstheme="majorEastAsia"/>
                <w:b/>
                <w:sz w:val="21"/>
                <w:szCs w:val="21"/>
              </w:rPr>
              <w:t>年12月</w:t>
            </w:r>
            <w:r>
              <w:rPr>
                <w:rFonts w:hint="eastAsia" w:asciiTheme="majorEastAsia" w:hAnsiTheme="majorEastAsia" w:eastAsiaTheme="majorEastAsia" w:cstheme="majorEastAsia"/>
                <w:b/>
                <w:sz w:val="21"/>
                <w:szCs w:val="21"/>
                <w:lang w:val="en-US" w:eastAsia="zh-CN"/>
              </w:rPr>
              <w:t>31日</w:t>
            </w:r>
          </w:p>
        </w:tc>
        <w:tc>
          <w:tcPr>
            <w:tcW w:w="1370" w:type="dxa"/>
            <w:vMerge w:val="restart"/>
          </w:tcPr>
          <w:p>
            <w:pPr>
              <w:rPr>
                <w:rFonts w:hint="eastAsia" w:asciiTheme="majorEastAsia" w:hAnsiTheme="majorEastAsia" w:eastAsiaTheme="majorEastAsia" w:cstheme="maj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620" w:type="dxa"/>
            <w:vMerge w:val="continue"/>
            <w:vAlign w:val="center"/>
          </w:tcPr>
          <w:p>
            <w:pPr>
              <w:rPr>
                <w:rFonts w:hint="eastAsia" w:asciiTheme="majorEastAsia" w:hAnsiTheme="majorEastAsia" w:eastAsiaTheme="majorEastAsia" w:cstheme="majorEastAsia"/>
                <w:szCs w:val="28"/>
              </w:rPr>
            </w:pPr>
          </w:p>
        </w:tc>
        <w:tc>
          <w:tcPr>
            <w:tcW w:w="2880" w:type="dxa"/>
            <w:vAlign w:val="center"/>
          </w:tcPr>
          <w:p>
            <w:pPr>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b/>
                <w:szCs w:val="28"/>
              </w:rPr>
              <w:t>小写</w:t>
            </w:r>
            <w:bookmarkStart w:id="6" w:name="_Toc257990006"/>
            <w:bookmarkStart w:id="7" w:name="_Toc257360799"/>
            <w:bookmarkStart w:id="8" w:name="_Toc257989769"/>
            <w:bookmarkStart w:id="9" w:name="_Toc257360976"/>
            <w:bookmarkStart w:id="10" w:name="_Toc266431143"/>
            <w:r>
              <w:rPr>
                <w:rFonts w:hint="eastAsia" w:asciiTheme="majorEastAsia" w:hAnsiTheme="majorEastAsia" w:eastAsiaTheme="majorEastAsia" w:cstheme="majorEastAsia"/>
                <w:b/>
                <w:szCs w:val="28"/>
              </w:rPr>
              <w:t>：</w:t>
            </w:r>
            <w:bookmarkEnd w:id="6"/>
            <w:bookmarkEnd w:id="7"/>
            <w:bookmarkEnd w:id="8"/>
            <w:bookmarkEnd w:id="9"/>
            <w:bookmarkEnd w:id="10"/>
          </w:p>
        </w:tc>
        <w:tc>
          <w:tcPr>
            <w:tcW w:w="1737" w:type="dxa"/>
            <w:vMerge w:val="continue"/>
            <w:vAlign w:val="center"/>
          </w:tcPr>
          <w:p>
            <w:pPr>
              <w:rPr>
                <w:rFonts w:hint="eastAsia" w:asciiTheme="majorEastAsia" w:hAnsiTheme="majorEastAsia" w:eastAsiaTheme="majorEastAsia" w:cstheme="majorEastAsia"/>
                <w:szCs w:val="28"/>
              </w:rPr>
            </w:pPr>
          </w:p>
        </w:tc>
        <w:tc>
          <w:tcPr>
            <w:tcW w:w="1749" w:type="dxa"/>
            <w:vMerge w:val="continue"/>
          </w:tcPr>
          <w:p>
            <w:pPr>
              <w:rPr>
                <w:rFonts w:hint="eastAsia" w:asciiTheme="majorEastAsia" w:hAnsiTheme="majorEastAsia" w:eastAsiaTheme="majorEastAsia" w:cstheme="majorEastAsia"/>
                <w:szCs w:val="28"/>
              </w:rPr>
            </w:pPr>
          </w:p>
        </w:tc>
        <w:tc>
          <w:tcPr>
            <w:tcW w:w="1370" w:type="dxa"/>
            <w:vMerge w:val="continue"/>
          </w:tcPr>
          <w:p>
            <w:pPr>
              <w:rPr>
                <w:rFonts w:hint="eastAsia" w:asciiTheme="majorEastAsia" w:hAnsiTheme="majorEastAsia" w:eastAsiaTheme="majorEastAsia" w:cstheme="majorEastAsia"/>
                <w:szCs w:val="28"/>
              </w:rPr>
            </w:pPr>
          </w:p>
        </w:tc>
      </w:tr>
    </w:tbl>
    <w:p>
      <w:pPr>
        <w:snapToGrid w:val="0"/>
        <w:spacing w:line="440" w:lineRule="exact"/>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本表手填无效</w:t>
      </w:r>
      <w:r>
        <w:rPr>
          <w:rFonts w:hint="eastAsia" w:asciiTheme="majorEastAsia" w:hAnsiTheme="majorEastAsia" w:eastAsiaTheme="majorEastAsia" w:cstheme="majorEastAsia"/>
          <w:sz w:val="28"/>
          <w:szCs w:val="28"/>
          <w:lang w:eastAsia="zh-CN"/>
        </w:rPr>
        <w:t>）</w:t>
      </w:r>
    </w:p>
    <w:p>
      <w:pPr>
        <w:snapToGrid w:val="0"/>
        <w:spacing w:line="440" w:lineRule="exact"/>
        <w:rPr>
          <w:rFonts w:hint="eastAsia" w:asciiTheme="majorEastAsia" w:hAnsiTheme="majorEastAsia" w:eastAsiaTheme="majorEastAsia" w:cstheme="majorEastAsia"/>
          <w:sz w:val="28"/>
          <w:szCs w:val="28"/>
        </w:rPr>
      </w:pPr>
    </w:p>
    <w:p>
      <w:pPr>
        <w:snapToGrid w:val="0"/>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报价人名称（公章）：</w:t>
      </w:r>
    </w:p>
    <w:p>
      <w:pPr>
        <w:snapToGrid w:val="0"/>
        <w:spacing w:line="440" w:lineRule="exact"/>
        <w:rPr>
          <w:rFonts w:hint="eastAsia" w:asciiTheme="majorEastAsia" w:hAnsiTheme="majorEastAsia" w:eastAsiaTheme="majorEastAsia" w:cstheme="majorEastAsia"/>
          <w:sz w:val="28"/>
          <w:szCs w:val="28"/>
        </w:rPr>
      </w:pPr>
    </w:p>
    <w:p>
      <w:pPr>
        <w:snapToGrid w:val="0"/>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报价人：</w:t>
      </w:r>
    </w:p>
    <w:p>
      <w:pPr>
        <w:snapToGrid w:val="0"/>
        <w:spacing w:line="440" w:lineRule="exact"/>
        <w:rPr>
          <w:rFonts w:hint="eastAsia" w:asciiTheme="majorEastAsia" w:hAnsiTheme="majorEastAsia" w:eastAsiaTheme="majorEastAsia" w:cstheme="majorEastAsia"/>
          <w:sz w:val="28"/>
          <w:szCs w:val="28"/>
        </w:rPr>
      </w:pPr>
    </w:p>
    <w:p>
      <w:pPr>
        <w:snapToGrid w:val="0"/>
        <w:spacing w:line="440" w:lineRule="exact"/>
        <w:rPr>
          <w:rFonts w:hint="eastAsia" w:asciiTheme="majorEastAsia" w:hAnsiTheme="majorEastAsia" w:eastAsiaTheme="majorEastAsia" w:cstheme="majorEastAsia"/>
          <w:b/>
          <w:sz w:val="28"/>
        </w:rPr>
      </w:pPr>
      <w:r>
        <w:rPr>
          <w:rFonts w:hint="eastAsia" w:asciiTheme="majorEastAsia" w:hAnsiTheme="majorEastAsia" w:eastAsiaTheme="majorEastAsia" w:cstheme="majorEastAsia"/>
          <w:sz w:val="28"/>
          <w:szCs w:val="28"/>
        </w:rPr>
        <w:t>报价人联系电话：</w:t>
      </w:r>
    </w:p>
    <w:p>
      <w:pPr>
        <w:spacing w:line="440" w:lineRule="exact"/>
        <w:rPr>
          <w:rFonts w:hint="eastAsia" w:asciiTheme="majorEastAsia" w:hAnsiTheme="majorEastAsia" w:eastAsiaTheme="majorEastAsia" w:cstheme="majorEastAsia"/>
          <w:b/>
          <w:sz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spacing w:line="440" w:lineRule="exac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w:t>
      </w:r>
      <w:r>
        <w:rPr>
          <w:rFonts w:hint="eastAsia" w:asciiTheme="majorEastAsia" w:hAnsiTheme="majorEastAsia" w:eastAsiaTheme="majorEastAsia" w:cstheme="majorEastAsia"/>
          <w:b/>
          <w:sz w:val="28"/>
          <w:szCs w:val="28"/>
          <w:lang w:val="en-US" w:eastAsia="zh-CN"/>
        </w:rPr>
        <w:t>二</w:t>
      </w:r>
      <w:r>
        <w:rPr>
          <w:rFonts w:hint="eastAsia" w:asciiTheme="majorEastAsia" w:hAnsiTheme="majorEastAsia" w:eastAsiaTheme="majorEastAsia" w:cstheme="majorEastAsia"/>
          <w:b/>
          <w:sz w:val="28"/>
          <w:szCs w:val="28"/>
        </w:rPr>
        <w:t>：报价承诺书</w:t>
      </w:r>
    </w:p>
    <w:p>
      <w:pPr>
        <w:spacing w:line="500" w:lineRule="exact"/>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报 价 承 诺 书</w:t>
      </w:r>
    </w:p>
    <w:p>
      <w:pPr>
        <w:spacing w:beforeLines="50" w:afterLines="50" w:line="5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themeColor="text1"/>
          <w:sz w:val="28"/>
          <w14:textFill>
            <w14:solidFill>
              <w14:schemeClr w14:val="tx1"/>
            </w14:solidFill>
          </w14:textFill>
        </w:rPr>
        <w:t>启东市教育服务中心</w:t>
      </w:r>
      <w:r>
        <w:rPr>
          <w:rFonts w:hint="eastAsia" w:asciiTheme="majorEastAsia" w:hAnsiTheme="majorEastAsia" w:eastAsiaTheme="majorEastAsia" w:cstheme="majorEastAsia"/>
          <w:sz w:val="28"/>
          <w:szCs w:val="28"/>
        </w:rPr>
        <w:t>：</w:t>
      </w:r>
    </w:p>
    <w:p>
      <w:pPr>
        <w:widowControl/>
        <w:shd w:val="clear" w:color="auto" w:fill="FFFFFF"/>
        <w:spacing w:line="500" w:lineRule="atLeas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（报价单位全称）</w:t>
      </w:r>
      <w:r>
        <w:rPr>
          <w:rFonts w:hint="eastAsia" w:asciiTheme="majorEastAsia" w:hAnsiTheme="majorEastAsia" w:eastAsiaTheme="majorEastAsia" w:cstheme="majorEastAsia"/>
          <w:sz w:val="28"/>
          <w:szCs w:val="28"/>
        </w:rPr>
        <w:t>授权</w:t>
      </w:r>
      <w:r>
        <w:rPr>
          <w:rFonts w:hint="eastAsia" w:asciiTheme="majorEastAsia" w:hAnsiTheme="majorEastAsia" w:eastAsiaTheme="majorEastAsia" w:cstheme="majorEastAsia"/>
          <w:sz w:val="28"/>
          <w:szCs w:val="28"/>
          <w:u w:val="single"/>
        </w:rPr>
        <w:t>（姓  名）（职  务）</w:t>
      </w:r>
      <w:r>
        <w:rPr>
          <w:rFonts w:hint="eastAsia" w:asciiTheme="majorEastAsia" w:hAnsiTheme="majorEastAsia" w:eastAsiaTheme="majorEastAsia" w:cstheme="majorEastAsia"/>
          <w:sz w:val="28"/>
          <w:szCs w:val="28"/>
        </w:rPr>
        <w:t>为全权代表，参加</w:t>
      </w:r>
      <w:r>
        <w:rPr>
          <w:rFonts w:hint="eastAsia" w:asciiTheme="majorEastAsia" w:hAnsiTheme="majorEastAsia" w:eastAsiaTheme="majorEastAsia" w:cstheme="majorEastAsia"/>
          <w:color w:val="000000" w:themeColor="text1"/>
          <w:sz w:val="28"/>
          <w:u w:val="single"/>
          <w:lang w:eastAsia="zh-CN"/>
          <w14:textFill>
            <w14:solidFill>
              <w14:schemeClr w14:val="tx1"/>
            </w14:solidFill>
          </w14:textFill>
        </w:rPr>
        <w:t>2024年度启东市中小学校、幼儿园（含民办）学校师生员工食品安全责任保险项目</w:t>
      </w:r>
      <w:r>
        <w:rPr>
          <w:rFonts w:hint="eastAsia" w:asciiTheme="majorEastAsia" w:hAnsiTheme="majorEastAsia" w:eastAsiaTheme="majorEastAsia" w:cstheme="majorEastAsia"/>
          <w:sz w:val="28"/>
          <w:szCs w:val="28"/>
        </w:rPr>
        <w:t>询价的有关活动，并宣布同意如下：</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1．我方愿意按照报价文件的全部要求进行报价（报价内容及价格以报价文件为准）。</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2．我方完全理解并同意放弃对询价公告有不明及误解的权利。</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3．我方将按询价公告的规定履行合同责任和义务。</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．我方同意提供按照贵方可能要求的与其报价有关的一切数据或资料，理解并同意贵方的评标办法。</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t>．我方的报价文件自开标后60天内有效。</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．与本报价有关的一切往来通讯请寄：</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sz w:val="28"/>
          <w:szCs w:val="28"/>
          <w:u w:val="single"/>
        </w:rPr>
        <w:t>　　　　　　　　　　</w:t>
      </w:r>
      <w:r>
        <w:rPr>
          <w:rFonts w:hint="eastAsia" w:asciiTheme="majorEastAsia" w:hAnsiTheme="majorEastAsia" w:eastAsiaTheme="majorEastAsia" w:cstheme="majorEastAsia"/>
          <w:sz w:val="28"/>
          <w:szCs w:val="28"/>
        </w:rPr>
        <w:t>　邮编：</w:t>
      </w:r>
      <w:r>
        <w:rPr>
          <w:rFonts w:hint="eastAsia" w:asciiTheme="majorEastAsia" w:hAnsiTheme="majorEastAsia" w:eastAsiaTheme="majorEastAsia" w:cstheme="majorEastAsia"/>
          <w:sz w:val="28"/>
          <w:szCs w:val="28"/>
          <w:u w:val="single"/>
        </w:rPr>
        <w:t>　　　　　　　　　　</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电话：</w:t>
      </w:r>
      <w:r>
        <w:rPr>
          <w:rFonts w:hint="eastAsia" w:asciiTheme="majorEastAsia" w:hAnsiTheme="majorEastAsia" w:eastAsiaTheme="majorEastAsia" w:cstheme="majorEastAsia"/>
          <w:sz w:val="28"/>
          <w:szCs w:val="28"/>
          <w:u w:val="single"/>
        </w:rPr>
        <w:t>　　　　　　　　　　</w:t>
      </w:r>
      <w:r>
        <w:rPr>
          <w:rFonts w:hint="eastAsia" w:asciiTheme="majorEastAsia" w:hAnsiTheme="majorEastAsia" w:eastAsiaTheme="majorEastAsia" w:cstheme="majorEastAsia"/>
          <w:sz w:val="28"/>
          <w:szCs w:val="28"/>
        </w:rPr>
        <w:t>　传真：</w:t>
      </w:r>
      <w:r>
        <w:rPr>
          <w:rFonts w:hint="eastAsia" w:asciiTheme="majorEastAsia" w:hAnsiTheme="majorEastAsia" w:eastAsiaTheme="majorEastAsia" w:cstheme="majorEastAsia"/>
          <w:sz w:val="28"/>
          <w:szCs w:val="28"/>
          <w:u w:val="single"/>
        </w:rPr>
        <w:t>　　　　　　　　　　</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报价单位代表姓名：</w:t>
      </w:r>
      <w:r>
        <w:rPr>
          <w:rFonts w:hint="eastAsia" w:asciiTheme="majorEastAsia" w:hAnsiTheme="majorEastAsia" w:eastAsiaTheme="majorEastAsia" w:cstheme="majorEastAsia"/>
          <w:sz w:val="28"/>
          <w:szCs w:val="28"/>
          <w:u w:val="single"/>
        </w:rPr>
        <w:t>　　　　　　</w:t>
      </w:r>
      <w:r>
        <w:rPr>
          <w:rFonts w:hint="eastAsia" w:asciiTheme="majorEastAsia" w:hAnsiTheme="majorEastAsia" w:eastAsiaTheme="majorEastAsia" w:cstheme="majorEastAsia"/>
          <w:sz w:val="28"/>
          <w:szCs w:val="28"/>
        </w:rPr>
        <w:t>职务：</w:t>
      </w:r>
      <w:r>
        <w:rPr>
          <w:rFonts w:hint="eastAsia" w:asciiTheme="majorEastAsia" w:hAnsiTheme="majorEastAsia" w:eastAsiaTheme="majorEastAsia" w:cstheme="majorEastAsia"/>
          <w:sz w:val="28"/>
          <w:szCs w:val="28"/>
          <w:u w:val="single"/>
        </w:rPr>
        <w:t>　　　　　　　　　　</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报价单位代表手机：</w:t>
      </w:r>
      <w:r>
        <w:rPr>
          <w:rFonts w:hint="eastAsia" w:asciiTheme="majorEastAsia" w:hAnsiTheme="majorEastAsia" w:eastAsiaTheme="majorEastAsia" w:cstheme="majorEastAsia"/>
          <w:sz w:val="28"/>
          <w:szCs w:val="28"/>
          <w:u w:val="single"/>
        </w:rPr>
        <w:t>　　　　　　　　　　</w:t>
      </w:r>
    </w:p>
    <w:p>
      <w:pPr>
        <w:spacing w:line="5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报价单位名称：</w:t>
      </w:r>
      <w:r>
        <w:rPr>
          <w:rFonts w:hint="eastAsia" w:asciiTheme="majorEastAsia" w:hAnsiTheme="majorEastAsia" w:eastAsiaTheme="majorEastAsia" w:cstheme="majorEastAsia"/>
          <w:sz w:val="28"/>
          <w:szCs w:val="28"/>
          <w:u w:val="single"/>
        </w:rPr>
        <w:t>　　　　　　　　　　</w:t>
      </w:r>
      <w:r>
        <w:rPr>
          <w:rFonts w:hint="eastAsia" w:asciiTheme="majorEastAsia" w:hAnsiTheme="majorEastAsia" w:eastAsiaTheme="majorEastAsia" w:cstheme="majorEastAsia"/>
          <w:sz w:val="28"/>
          <w:szCs w:val="28"/>
        </w:rPr>
        <w:t>（加盖单位公章）</w:t>
      </w:r>
    </w:p>
    <w:p>
      <w:pPr>
        <w:spacing w:line="500" w:lineRule="exact"/>
        <w:ind w:firstLine="560" w:firstLineChars="200"/>
        <w:rPr>
          <w:rFonts w:hint="eastAsia" w:asciiTheme="majorEastAsia" w:hAnsiTheme="majorEastAsia" w:eastAsiaTheme="majorEastAsia" w:cstheme="majorEastAsia"/>
          <w:sz w:val="28"/>
          <w:szCs w:val="28"/>
        </w:rPr>
      </w:pPr>
    </w:p>
    <w:p>
      <w:pPr>
        <w:spacing w:line="500" w:lineRule="exact"/>
        <w:ind w:firstLine="5320" w:firstLineChars="19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年     月      日　　</w:t>
      </w:r>
    </w:p>
    <w:p>
      <w:pPr>
        <w:spacing w:after="120"/>
        <w:rPr>
          <w:rFonts w:hint="eastAsia" w:asciiTheme="majorEastAsia" w:hAnsiTheme="majorEastAsia" w:eastAsiaTheme="majorEastAsia" w:cstheme="majorEastAsia"/>
        </w:rPr>
      </w:pPr>
    </w:p>
    <w:p>
      <w:pPr>
        <w:spacing w:line="440" w:lineRule="exact"/>
        <w:rPr>
          <w:rFonts w:hint="eastAsia" w:asciiTheme="majorEastAsia" w:hAnsiTheme="majorEastAsia" w:eastAsiaTheme="majorEastAsia" w:cstheme="majorEastAsia"/>
          <w:b/>
          <w:sz w:val="28"/>
          <w:szCs w:val="28"/>
        </w:rPr>
      </w:pPr>
    </w:p>
    <w:p>
      <w:pPr>
        <w:spacing w:line="440" w:lineRule="exact"/>
        <w:rPr>
          <w:rFonts w:hint="eastAsia" w:asciiTheme="majorEastAsia" w:hAnsiTheme="majorEastAsia" w:eastAsiaTheme="majorEastAsia" w:cstheme="majorEastAsia"/>
          <w:b/>
          <w:sz w:val="28"/>
          <w:szCs w:val="28"/>
        </w:rPr>
      </w:pPr>
    </w:p>
    <w:p>
      <w:pPr>
        <w:spacing w:line="440" w:lineRule="exact"/>
        <w:rPr>
          <w:rFonts w:hint="eastAsia" w:asciiTheme="majorEastAsia" w:hAnsiTheme="majorEastAsia" w:eastAsiaTheme="majorEastAsia" w:cstheme="majorEastAsia"/>
          <w:b/>
          <w:sz w:val="28"/>
          <w:szCs w:val="28"/>
        </w:rPr>
      </w:pPr>
    </w:p>
    <w:p>
      <w:pPr>
        <w:spacing w:line="440" w:lineRule="exact"/>
        <w:rPr>
          <w:rFonts w:hint="eastAsia" w:asciiTheme="majorEastAsia" w:hAnsiTheme="majorEastAsia" w:eastAsiaTheme="majorEastAsia" w:cstheme="majorEastAsia"/>
          <w:b/>
          <w:sz w:val="28"/>
          <w:szCs w:val="28"/>
        </w:rPr>
      </w:pPr>
    </w:p>
    <w:p>
      <w:pPr>
        <w:spacing w:line="440" w:lineRule="exac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w:t>
      </w:r>
      <w:r>
        <w:rPr>
          <w:rFonts w:hint="eastAsia" w:asciiTheme="majorEastAsia" w:hAnsiTheme="majorEastAsia" w:eastAsiaTheme="majorEastAsia" w:cstheme="majorEastAsia"/>
          <w:b/>
          <w:sz w:val="28"/>
          <w:szCs w:val="28"/>
          <w:lang w:val="en-US" w:eastAsia="zh-CN"/>
        </w:rPr>
        <w:t>三</w:t>
      </w:r>
      <w:r>
        <w:rPr>
          <w:rFonts w:hint="eastAsia" w:asciiTheme="majorEastAsia" w:hAnsiTheme="majorEastAsia" w:eastAsiaTheme="majorEastAsia" w:cstheme="majorEastAsia"/>
          <w:b/>
          <w:sz w:val="28"/>
          <w:szCs w:val="28"/>
        </w:rPr>
        <w:t>：                 项目服务方案</w:t>
      </w:r>
    </w:p>
    <w:p>
      <w:pPr>
        <w:spacing w:line="480" w:lineRule="exact"/>
        <w:rPr>
          <w:rFonts w:hint="eastAsia" w:asciiTheme="majorEastAsia" w:hAnsiTheme="majorEastAsia" w:eastAsiaTheme="majorEastAsia" w:cstheme="majorEastAsia"/>
          <w:snapToGrid w:val="0"/>
          <w:kern w:val="0"/>
          <w:szCs w:val="21"/>
        </w:rPr>
      </w:pPr>
    </w:p>
    <w:p>
      <w:pPr>
        <w:spacing w:line="480" w:lineRule="exact"/>
        <w:rPr>
          <w:rFonts w:hint="eastAsia" w:asciiTheme="majorEastAsia" w:hAnsiTheme="majorEastAsia" w:eastAsiaTheme="majorEastAsia" w:cstheme="majorEastAsia"/>
          <w:snapToGrid w:val="0"/>
          <w:kern w:val="0"/>
          <w:szCs w:val="21"/>
        </w:rPr>
      </w:pP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由供应商编写，包括但不限于下列内容:</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（1）赔付项目；</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（2）保险金额赔付比例；</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（3）赔付评定方法、标准；</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（4）理赔程序和服务要求、偿付能力管理规定、垫付医疗费等指标等</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（5）风险管理服务；</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（6）培训计划；</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（7）典型案例并作详细描述；</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（8）售后服务；</w:t>
      </w:r>
    </w:p>
    <w:p>
      <w:pPr>
        <w:spacing w:line="480" w:lineRule="exac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（9）其它。</w:t>
      </w: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20" w:firstLineChars="200"/>
        <w:jc w:val="left"/>
        <w:rPr>
          <w:rFonts w:hint="eastAsia" w:asciiTheme="majorEastAsia" w:hAnsiTheme="majorEastAsia" w:eastAsiaTheme="majorEastAsia" w:cstheme="majorEastAsia"/>
          <w:snapToGrid w:val="0"/>
          <w:kern w:val="0"/>
          <w:szCs w:val="21"/>
        </w:rPr>
      </w:pPr>
    </w:p>
    <w:p>
      <w:pPr>
        <w:autoSpaceDE w:val="0"/>
        <w:autoSpaceDN w:val="0"/>
        <w:adjustRightInd w:val="0"/>
        <w:spacing w:line="480" w:lineRule="exact"/>
        <w:ind w:firstLine="480" w:firstLineChars="200"/>
        <w:jc w:val="left"/>
        <w:rPr>
          <w:rFonts w:hint="eastAsia" w:asciiTheme="majorEastAsia" w:hAnsiTheme="majorEastAsia" w:eastAsiaTheme="majorEastAsia" w:cstheme="majorEastAsia"/>
          <w:snapToGrid w:val="0"/>
          <w:kern w:val="0"/>
          <w:sz w:val="24"/>
          <w:szCs w:val="24"/>
        </w:rPr>
      </w:pPr>
      <w:r>
        <w:rPr>
          <w:rFonts w:hint="eastAsia" w:asciiTheme="majorEastAsia" w:hAnsiTheme="majorEastAsia" w:eastAsiaTheme="majorEastAsia" w:cstheme="majorEastAsia"/>
          <w:snapToGrid w:val="0"/>
          <w:kern w:val="0"/>
          <w:sz w:val="24"/>
          <w:szCs w:val="24"/>
        </w:rPr>
        <w:t>注：本部分内容应包含但不限于本询价文件服务要求的相关的内容。</w:t>
      </w:r>
    </w:p>
    <w:p>
      <w:pPr>
        <w:spacing w:line="440" w:lineRule="exact"/>
        <w:rPr>
          <w:rFonts w:hint="eastAsia" w:asciiTheme="majorEastAsia" w:hAnsiTheme="majorEastAsia" w:eastAsiaTheme="majorEastAsia" w:cstheme="majorEastAsia"/>
          <w:sz w:val="28"/>
          <w:szCs w:val="28"/>
        </w:rPr>
      </w:pPr>
    </w:p>
    <w:p>
      <w:pPr>
        <w:spacing w:after="120"/>
        <w:rPr>
          <w:rFonts w:hint="eastAsia" w:asciiTheme="majorEastAsia" w:hAnsiTheme="majorEastAsia" w:eastAsiaTheme="majorEastAsia" w:cstheme="majorEastAsia"/>
        </w:rPr>
      </w:pPr>
    </w:p>
    <w:p>
      <w:pPr>
        <w:rPr>
          <w:rFonts w:hint="eastAsia" w:eastAsiaTheme="minorEastAsia"/>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spacing w:after="120"/>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spacing w:line="500" w:lineRule="exact"/>
        <w:rPr>
          <w:rFonts w:hint="eastAsia" w:asciiTheme="majorEastAsia" w:hAnsiTheme="majorEastAsia" w:eastAsiaTheme="majorEastAsia" w:cstheme="majorEastAsia"/>
          <w:b/>
          <w:sz w:val="28"/>
          <w:lang w:eastAsia="zh-CN"/>
        </w:rPr>
      </w:pPr>
      <w:r>
        <w:rPr>
          <w:rFonts w:hint="eastAsia" w:asciiTheme="majorEastAsia" w:hAnsiTheme="majorEastAsia" w:eastAsiaTheme="majorEastAsia" w:cstheme="majorEastAsia"/>
          <w:b/>
          <w:sz w:val="28"/>
        </w:rPr>
        <w:t>附件</w:t>
      </w:r>
      <w:r>
        <w:rPr>
          <w:rFonts w:hint="eastAsia" w:asciiTheme="majorEastAsia" w:hAnsiTheme="majorEastAsia" w:eastAsiaTheme="majorEastAsia" w:cstheme="majorEastAsia"/>
          <w:b/>
          <w:sz w:val="28"/>
          <w:lang w:val="en-US" w:eastAsia="zh-CN"/>
        </w:rPr>
        <w:t>四</w:t>
      </w:r>
    </w:p>
    <w:p>
      <w:pPr>
        <w:spacing w:line="500" w:lineRule="exact"/>
        <w:rPr>
          <w:rFonts w:hint="eastAsia" w:asciiTheme="majorEastAsia" w:hAnsiTheme="majorEastAsia" w:eastAsiaTheme="majorEastAsia" w:cstheme="majorEastAsia"/>
          <w:b/>
          <w:sz w:val="28"/>
        </w:rPr>
      </w:pPr>
    </w:p>
    <w:p>
      <w:pPr>
        <w:pStyle w:val="5"/>
        <w:ind w:firstLine="602" w:firstLineChars="200"/>
        <w:jc w:val="cente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kern w:val="2"/>
          <w:sz w:val="30"/>
          <w:szCs w:val="30"/>
        </w:rPr>
        <w:t>参加政府采购活动前 3 年内在经营活动中没有重大违法记</w:t>
      </w:r>
      <w:r>
        <w:rPr>
          <w:rFonts w:hint="eastAsia" w:asciiTheme="majorEastAsia" w:hAnsiTheme="majorEastAsia" w:eastAsiaTheme="majorEastAsia" w:cstheme="majorEastAsia"/>
          <w:b/>
          <w:bCs/>
          <w:color w:val="000000"/>
          <w:kern w:val="2"/>
          <w:sz w:val="30"/>
          <w:szCs w:val="30"/>
        </w:rPr>
        <w:t>录和失信记录的书面声明</w:t>
      </w:r>
    </w:p>
    <w:p>
      <w:pPr>
        <w:spacing w:line="460" w:lineRule="exact"/>
        <w:rPr>
          <w:rFonts w:hint="eastAsia" w:asciiTheme="majorEastAsia" w:hAnsiTheme="majorEastAsia" w:eastAsiaTheme="majorEastAsia" w:cstheme="majorEastAsia"/>
          <w:b/>
          <w:color w:val="000000"/>
          <w:sz w:val="44"/>
          <w:szCs w:val="44"/>
        </w:rPr>
      </w:pPr>
    </w:p>
    <w:p>
      <w:pPr>
        <w:spacing w:line="460" w:lineRule="exact"/>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声  明</w:t>
      </w:r>
    </w:p>
    <w:p>
      <w:pPr>
        <w:spacing w:line="460" w:lineRule="exact"/>
        <w:ind w:firstLine="881"/>
        <w:jc w:val="center"/>
        <w:rPr>
          <w:rFonts w:hint="eastAsia" w:asciiTheme="majorEastAsia" w:hAnsiTheme="majorEastAsia" w:eastAsiaTheme="majorEastAsia" w:cstheme="majorEastAsia"/>
          <w:b/>
          <w:color w:val="000000"/>
          <w:sz w:val="44"/>
          <w:szCs w:val="44"/>
        </w:rPr>
      </w:pPr>
    </w:p>
    <w:p>
      <w:pPr>
        <w:spacing w:line="500" w:lineRule="exact"/>
        <w:ind w:firstLine="482"/>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在</w:t>
      </w:r>
      <w:r>
        <w:rPr>
          <w:rFonts w:hint="eastAsia" w:asciiTheme="majorEastAsia" w:hAnsiTheme="majorEastAsia" w:eastAsiaTheme="majorEastAsia" w:cstheme="majorEastAsia"/>
          <w:color w:val="000000"/>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460" w:lineRule="exact"/>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 xml:space="preserve">                                 供应商名称（公章）：</w:t>
      </w:r>
    </w:p>
    <w:p>
      <w:pPr>
        <w:spacing w:line="460" w:lineRule="exact"/>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 xml:space="preserve">                                 授权代表签字：</w:t>
      </w:r>
    </w:p>
    <w:p>
      <w:pPr>
        <w:spacing w:line="460" w:lineRule="exact"/>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 xml:space="preserve">                                 日期：</w:t>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color w:val="000000"/>
          <w:sz w:val="24"/>
        </w:rPr>
        <w:t>年</w:t>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color w:val="000000"/>
          <w:sz w:val="24"/>
        </w:rPr>
        <w:t>月</w:t>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color w:val="000000"/>
          <w:sz w:val="24"/>
        </w:rPr>
        <w:t>日</w:t>
      </w:r>
    </w:p>
    <w:p>
      <w:pPr>
        <w:rPr>
          <w:rFonts w:hint="eastAsia" w:asciiTheme="majorEastAsia" w:hAnsiTheme="majorEastAsia" w:eastAsiaTheme="majorEastAsia" w:cstheme="majorEastAsia"/>
        </w:rPr>
      </w:pPr>
    </w:p>
    <w:p>
      <w:pPr>
        <w:pStyle w:val="10"/>
        <w:spacing w:line="360" w:lineRule="auto"/>
        <w:jc w:val="left"/>
        <w:rPr>
          <w:rFonts w:hint="eastAsia" w:asciiTheme="majorEastAsia" w:hAnsiTheme="majorEastAsia" w:eastAsiaTheme="majorEastAsia" w:cstheme="majorEastAsia"/>
          <w:color w:val="000000"/>
          <w:sz w:val="28"/>
          <w:szCs w:val="28"/>
        </w:rPr>
      </w:pPr>
    </w:p>
    <w:p>
      <w:pPr>
        <w:pStyle w:val="2"/>
        <w:rPr>
          <w:rFonts w:hint="eastAsia" w:asciiTheme="majorEastAsia" w:hAnsiTheme="majorEastAsia" w:eastAsiaTheme="majorEastAsia" w:cstheme="major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Theme="majorEastAsia" w:hAnsiTheme="majorEastAsia" w:eastAsiaTheme="majorEastAsia" w:cstheme="majorEastAsia"/>
          <w:b/>
          <w:sz w:val="28"/>
          <w:lang w:val="en-US" w:eastAsia="zh-CN"/>
        </w:rPr>
      </w:pPr>
      <w:r>
        <w:rPr>
          <w:rFonts w:hint="eastAsia" w:asciiTheme="majorEastAsia" w:hAnsiTheme="majorEastAsia" w:eastAsiaTheme="majorEastAsia" w:cstheme="majorEastAsia"/>
          <w:b/>
          <w:sz w:val="28"/>
        </w:rPr>
        <w:t>附件</w:t>
      </w:r>
      <w:r>
        <w:rPr>
          <w:rFonts w:hint="eastAsia" w:asciiTheme="majorEastAsia" w:hAnsiTheme="majorEastAsia" w:eastAsiaTheme="majorEastAsia" w:cstheme="majorEastAsia"/>
          <w:b/>
          <w:sz w:val="28"/>
          <w:lang w:val="en-US" w:eastAsia="zh-CN"/>
        </w:rPr>
        <w:t>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仿宋" w:hAnsi="仿宋" w:eastAsia="仿宋" w:cs="仿宋"/>
          <w:i w:val="0"/>
          <w:iCs w:val="0"/>
          <w:caps w:val="0"/>
          <w:color w:val="000000"/>
          <w:spacing w:val="0"/>
          <w:sz w:val="28"/>
          <w:szCs w:val="2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eastAsia="zh-CN"/>
        </w:rPr>
        <w:t>启东市</w:t>
      </w:r>
      <w:r>
        <w:rPr>
          <w:rFonts w:hint="eastAsia" w:ascii="仿宋" w:hAnsi="仿宋" w:eastAsia="仿宋" w:cs="仿宋"/>
          <w:i w:val="0"/>
          <w:iCs w:val="0"/>
          <w:caps w:val="0"/>
          <w:color w:val="000000"/>
          <w:spacing w:val="0"/>
          <w:sz w:val="28"/>
          <w:szCs w:val="28"/>
          <w:lang w:val="en-US" w:eastAsia="zh-CN"/>
        </w:rPr>
        <w:t>所有</w:t>
      </w:r>
      <w:r>
        <w:rPr>
          <w:rFonts w:hint="eastAsia" w:ascii="仿宋" w:hAnsi="仿宋" w:eastAsia="仿宋" w:cs="仿宋"/>
          <w:i w:val="0"/>
          <w:iCs w:val="0"/>
          <w:caps w:val="0"/>
          <w:color w:val="000000"/>
          <w:spacing w:val="0"/>
          <w:sz w:val="28"/>
          <w:szCs w:val="28"/>
          <w:lang w:eastAsia="zh-CN"/>
        </w:rPr>
        <w:t>中小学校、幼儿园（含民办）学校</w:t>
      </w:r>
      <w:r>
        <w:rPr>
          <w:rFonts w:hint="eastAsia" w:ascii="仿宋" w:hAnsi="仿宋" w:eastAsia="仿宋" w:cs="仿宋"/>
          <w:i w:val="0"/>
          <w:iCs w:val="0"/>
          <w:caps w:val="0"/>
          <w:color w:val="000000"/>
          <w:spacing w:val="0"/>
          <w:sz w:val="28"/>
          <w:szCs w:val="28"/>
          <w:lang w:val="en-US" w:eastAsia="zh-CN"/>
        </w:rPr>
        <w:t>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仿宋" w:hAnsi="仿宋" w:eastAsia="仿宋" w:cs="仿宋"/>
          <w:i w:val="0"/>
          <w:iCs w:val="0"/>
          <w:caps w:val="0"/>
          <w:color w:val="000000"/>
          <w:spacing w:val="0"/>
          <w:sz w:val="28"/>
          <w:szCs w:val="28"/>
          <w:lang w:eastAsia="zh-CN"/>
        </w:rPr>
      </w:pPr>
    </w:p>
    <w:tbl>
      <w:tblPr>
        <w:tblStyle w:val="6"/>
        <w:tblW w:w="72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1"/>
        <w:gridCol w:w="5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启东中学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汇龙中学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东南中学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吕四中学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启东中专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第二中专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蝶湖中学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折桂中学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百杏中学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长江中学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南苑中学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开发区中学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大江中学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东南初级中学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江海中学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建新中学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滨海实验学校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东安中学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惠萍中学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惠和中学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南阳中学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继述中学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鹤城中学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天汾中学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陈兆民中学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启迪外国语学校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蝶湖小学</w:t>
            </w:r>
            <w:r>
              <w:rPr>
                <w:rStyle w:val="12"/>
                <w:lang w:val="en-US" w:eastAsia="zh-CN" w:bidi="ar"/>
              </w:rPr>
              <w:t>（食堂合在实验小学）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南苑小学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南苑小学城南分校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紫薇小学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长江小学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汇龙小学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汇龙小学城东分校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善成小学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启东经济开发区实验小学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英邦小学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学华小学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实验幼儿园经济开发区分园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实验幼儿园碧桂分园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和睦幼儿园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和睦幼儿园城南分园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和睦幼儿园南苑分园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和睦幼儿园翡翠分园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长江幼儿园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长江幼儿园城东分园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慕卿幼儿园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慕卿幼儿园学华分园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慕卿幼儿园百杏分园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紫薇幼儿园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紫薇幼儿园汇泰分园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惠萍家园幼儿园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汇龙镇教办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圩角小学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永阳小学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惠丰小学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城北幼儿园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3"/>
                <w:lang w:val="en-US" w:eastAsia="zh-CN" w:bidi="ar"/>
              </w:rPr>
              <w:t>贝贝幼儿园</w:t>
            </w:r>
            <w:r>
              <w:rPr>
                <w:rStyle w:val="14"/>
                <w:lang w:val="en-US" w:eastAsia="zh-CN" w:bidi="ar"/>
              </w:rPr>
              <w:t>（食堂合在城北幼儿园）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宝宝幼儿园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天天幼儿园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华洋幼儿园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童心幼儿园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3"/>
                <w:lang w:val="en-US" w:eastAsia="zh-CN" w:bidi="ar"/>
              </w:rPr>
              <w:t>北上海幼儿园</w:t>
            </w:r>
            <w:r>
              <w:rPr>
                <w:rStyle w:val="14"/>
                <w:lang w:val="en-US" w:eastAsia="zh-CN" w:bidi="ar"/>
              </w:rPr>
              <w:t>（食堂合在汇泰幼儿园）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瑞德幼儿园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御和湾幼儿园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尚德幼儿园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北新镇教办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北新小学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民主小学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万安小学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决心小学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北新幼儿园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万安幼儿园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民主幼儿园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决心幼儿园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惠萍镇教办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惠萍小学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徐龙小学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79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香格小学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大兴幼儿园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惠萍幼儿园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寅阳镇教办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和合小学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寅阳小学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寅北小学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大同村小学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和合幼儿园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89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海工幼儿园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海云幼儿园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寅阳幼儿园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启迪培冠幼儿园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东海镇教办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东海小学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东海幼儿园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新安幼儿园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大丰幼儿园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近海镇教办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99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近海小学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向阳小学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海丰镇小学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滨海幼儿园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近海幼儿园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向阳幼儿园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高新区幼儿园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海韵幼儿园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爱心幼儿园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南阳镇教办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南阳小学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109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少直小学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永和小学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聚阳小学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少直幼儿园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南阳幼儿园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聚阳幼儿园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永和幼儿园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海复镇教办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海复小学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东元小学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海复幼儿园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119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东元幼儿园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富民幼儿园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合作镇教办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合作小学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祖杰小学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新义幼儿园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志良幼儿园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大江幼儿园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王鲍镇教办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王鲍小学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久隆小学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国本小学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久隆幼儿园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新港幼儿园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聚南幼儿园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王鲍幼儿园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吕四港镇教办</w:t>
            </w:r>
          </w:p>
        </w:tc>
      </w:tr>
      <w:tr>
        <w:tblPrEx>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桂林小学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天汾小学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陈尚义小学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大洋港小学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139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茅家港小学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秦潭港小学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如意小学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龚家镇小学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143</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陈邱翠凤幼儿园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144</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天汾幼儿园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145</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大洋港幼儿园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146</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西宁幼儿园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147</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秦潭港幼儿园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148</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鹤城幼儿园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149</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茅家港幼儿园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150</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龚家镇幼儿园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151</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豆豆幼儿园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FF0000"/>
                <w:kern w:val="0"/>
                <w:sz w:val="24"/>
                <w:szCs w:val="24"/>
                <w:u w:val="none"/>
                <w:lang w:val="en-US" w:eastAsia="zh-CN" w:bidi="ar"/>
              </w:rPr>
              <w:t>启隆镇教办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152</w:t>
            </w:r>
          </w:p>
        </w:tc>
        <w:tc>
          <w:tcPr>
            <w:tcW w:w="5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启隆幼儿园</w:t>
            </w:r>
          </w:p>
        </w:tc>
      </w:tr>
    </w:tbl>
    <w:p>
      <w:pPr>
        <w:keepNext w:val="0"/>
        <w:keepLines w:val="0"/>
        <w:pageBreakBefore w:val="0"/>
        <w:kinsoku/>
        <w:wordWrap/>
        <w:overflowPunct/>
        <w:topLinePunct w:val="0"/>
        <w:autoSpaceDE/>
        <w:autoSpaceDN/>
        <w:bidi w:val="0"/>
        <w:adjustRightInd/>
        <w:snapToGrid/>
        <w:spacing w:line="32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B7B15"/>
    <w:multiLevelType w:val="singleLevel"/>
    <w:tmpl w:val="E13B7B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MzYyMjlkYjZiZTY4MjQ2NWVlZTlmMDNhYzg3ZDYifQ=="/>
  </w:docVars>
  <w:rsids>
    <w:rsidRoot w:val="2EDA0482"/>
    <w:rsid w:val="037B7F03"/>
    <w:rsid w:val="06456265"/>
    <w:rsid w:val="07D93108"/>
    <w:rsid w:val="0DAE533D"/>
    <w:rsid w:val="10542161"/>
    <w:rsid w:val="17445ADB"/>
    <w:rsid w:val="19EB7085"/>
    <w:rsid w:val="1DCC309C"/>
    <w:rsid w:val="225D40D1"/>
    <w:rsid w:val="260A4723"/>
    <w:rsid w:val="2EDA0482"/>
    <w:rsid w:val="355811E3"/>
    <w:rsid w:val="388366EC"/>
    <w:rsid w:val="395064D7"/>
    <w:rsid w:val="3AE85E94"/>
    <w:rsid w:val="410170C0"/>
    <w:rsid w:val="445A645C"/>
    <w:rsid w:val="456663CD"/>
    <w:rsid w:val="4B441D8A"/>
    <w:rsid w:val="556013BE"/>
    <w:rsid w:val="6AB31367"/>
    <w:rsid w:val="753A7158"/>
    <w:rsid w:val="778A1616"/>
    <w:rsid w:val="7D22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样式5"/>
    <w:basedOn w:val="1"/>
    <w:qFormat/>
    <w:uiPriority w:val="99"/>
    <w:rPr>
      <w:rFonts w:ascii="宋体" w:cs="宋体"/>
      <w:sz w:val="24"/>
      <w:szCs w:val="24"/>
    </w:rPr>
  </w:style>
  <w:style w:type="character" w:customStyle="1" w:styleId="11">
    <w:name w:val="font31"/>
    <w:basedOn w:val="8"/>
    <w:qFormat/>
    <w:uiPriority w:val="0"/>
    <w:rPr>
      <w:rFonts w:ascii="宋体" w:hAnsi="宋体" w:eastAsia="宋体" w:cs="宋体"/>
      <w:color w:val="000000"/>
      <w:sz w:val="24"/>
      <w:szCs w:val="24"/>
      <w:u w:val="none"/>
    </w:rPr>
  </w:style>
  <w:style w:type="character" w:customStyle="1" w:styleId="12">
    <w:name w:val="font51"/>
    <w:basedOn w:val="8"/>
    <w:qFormat/>
    <w:uiPriority w:val="0"/>
    <w:rPr>
      <w:rFonts w:ascii="宋体" w:hAnsi="宋体" w:eastAsia="宋体" w:cs="宋体"/>
      <w:color w:val="FF0000"/>
      <w:sz w:val="24"/>
      <w:szCs w:val="24"/>
      <w:u w:val="none"/>
    </w:r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61"/>
    <w:basedOn w:val="8"/>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6614</Words>
  <Characters>7643</Characters>
  <Lines>0</Lines>
  <Paragraphs>0</Paragraphs>
  <TotalTime>30</TotalTime>
  <ScaleCrop>false</ScaleCrop>
  <LinksUpToDate>false</LinksUpToDate>
  <CharactersWithSpaces>7887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2022-11-09T01:08:00Z</dcterms:created>
  <dc:creator>Lenovo</dc:creator>
  <cp:lastModifiedBy>沈华忠</cp:lastModifiedBy>
  <dcterms:modified xsi:type="dcterms:W3CDTF">2023-12-01T01:53:58Z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4E6D86D255BA45A184B221B5803199C1</vt:lpwstr>
  </property>
</Properties>
</file>