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ind w:left="2645" w:leftChars="418" w:hanging="1767" w:hangingChars="4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启东市教育服务中心食堂培训中心加装油烟净化器询价公告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现就启东市教育服务中心食堂培训中心加装油烟净化器进行询价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。欢迎有资质、符合要求的供应商积极参与。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设备清单</w:t>
      </w:r>
    </w:p>
    <w:tbl>
      <w:tblPr>
        <w:tblStyle w:val="10"/>
        <w:tblpPr w:leftFromText="180" w:rightFromText="180" w:vertAnchor="page" w:horzAnchor="page" w:tblpX="2377" w:tblpY="49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675"/>
        <w:gridCol w:w="10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规格、技术参数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低空油烟净化器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6000风量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有中国环境保护产品认证证书，95％以上除油烟效率，高效达标。专利的圆筒蜂巢电场，能使设备具有极高的除烟效果。能量强劲的高频高压电源；数字电源，使设备具有软启动、多次跳火保护、电场短路保护、电源过载保护、变压器过温保护等功能；拥有高效、安全、持久等多种工作模式，可实现上电启动、手动、定时自动运行、风机联动或遥控灯多种工作模式；可以记录存储运行的工作参数；内置RS485通信接口。设备采用积木式结构，可根据不同类型的生产线或现场的情况随意组合设备。电场能轻松拆卸，方便对设备进行清洗维护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不锈钢风管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300*300、 304不锈钢厚1mm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备注：以上含排烟风管连接、风管改造、电源线安装等一切费用。安装完能使客户正常使用。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02" w:firstLineChars="200"/>
        <w:textAlignment w:val="auto"/>
        <w:rPr>
          <w:rFonts w:hint="eastAsia" w:ascii="仿宋_GB2312" w:hAnsi="仿宋_GB2312" w:cs="仿宋_GB2312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40" w:lineRule="exact"/>
        <w:ind w:firstLine="562" w:firstLineChars="200"/>
        <w:rPr>
          <w:rFonts w:hint="eastAsia"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二、本项目最高限价为</w:t>
      </w:r>
      <w:r>
        <w:rPr>
          <w:rFonts w:hint="eastAsia" w:ascii="黑体" w:eastAsia="黑体"/>
          <w:b/>
          <w:color w:val="auto"/>
          <w:sz w:val="28"/>
          <w:lang w:eastAsia="zh-CN"/>
        </w:rPr>
        <w:t>：</w:t>
      </w:r>
      <w:r>
        <w:rPr>
          <w:rFonts w:hint="eastAsia" w:ascii="黑体" w:eastAsia="黑体"/>
          <w:b/>
          <w:color w:val="auto"/>
          <w:sz w:val="28"/>
        </w:rPr>
        <w:t>人民币</w:t>
      </w:r>
      <w:r>
        <w:rPr>
          <w:rFonts w:hint="eastAsia" w:ascii="黑体" w:eastAsia="黑体"/>
          <w:b/>
          <w:color w:val="auto"/>
          <w:sz w:val="28"/>
          <w:lang w:val="en-US" w:eastAsia="zh-CN"/>
        </w:rPr>
        <w:t>8600</w:t>
      </w:r>
      <w:r>
        <w:rPr>
          <w:rFonts w:hint="eastAsia" w:ascii="黑体" w:eastAsia="黑体"/>
          <w:b/>
          <w:color w:val="auto"/>
          <w:sz w:val="28"/>
        </w:rPr>
        <w:t>元</w:t>
      </w:r>
      <w:r>
        <w:rPr>
          <w:rFonts w:hint="eastAsia" w:ascii="黑体" w:eastAsia="黑体"/>
          <w:b/>
          <w:color w:val="auto"/>
          <w:sz w:val="28"/>
          <w:lang w:eastAsia="zh-CN"/>
        </w:rPr>
        <w:t>；</w:t>
      </w:r>
      <w:r>
        <w:rPr>
          <w:rFonts w:hint="eastAsia" w:ascii="黑体" w:eastAsia="黑体"/>
          <w:b/>
          <w:color w:val="auto"/>
          <w:sz w:val="28"/>
        </w:rPr>
        <w:t>报价超过最高限价的报价文件视为无效</w:t>
      </w:r>
      <w:r>
        <w:rPr>
          <w:rFonts w:hint="eastAsia" w:ascii="黑体" w:eastAsia="黑体"/>
          <w:b/>
          <w:color w:val="auto"/>
          <w:sz w:val="28"/>
          <w:lang w:val="en-US" w:eastAsia="zh-CN"/>
        </w:rPr>
        <w:t>报价</w:t>
      </w:r>
      <w:r>
        <w:rPr>
          <w:rFonts w:hint="eastAsia" w:ascii="黑体" w:eastAsia="黑体"/>
          <w:b/>
          <w:color w:val="auto"/>
          <w:sz w:val="28"/>
        </w:rPr>
        <w:t>。</w:t>
      </w:r>
    </w:p>
    <w:p>
      <w:pPr>
        <w:snapToGrid w:val="0"/>
        <w:spacing w:line="440" w:lineRule="exact"/>
        <w:ind w:firstLine="562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三、供应商资格要求</w:t>
      </w:r>
      <w:r>
        <w:rPr>
          <w:rFonts w:hint="eastAsia" w:ascii="仿宋_GB2312" w:eastAsia="仿宋_GB2312"/>
          <w:color w:val="auto"/>
          <w:sz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1.符合《中华人民共和国政府采购法》第二十二条的规定；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00"/>
        <w:jc w:val="left"/>
        <w:textAlignment w:val="auto"/>
        <w:rPr>
          <w:rFonts w:hint="eastAsia" w:ascii="仿宋" w:hAnsi="仿宋" w:eastAsia="仿宋" w:cs="仿宋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2.对于参加报价的供应商，具有有效的营业执照。</w:t>
      </w:r>
    </w:p>
    <w:p>
      <w:pPr>
        <w:snapToGrid w:val="0"/>
        <w:spacing w:line="440" w:lineRule="exact"/>
        <w:ind w:firstLine="562" w:firstLineChars="200"/>
        <w:rPr>
          <w:rFonts w:hint="eastAsia"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四、投标注意事项：</w:t>
      </w:r>
    </w:p>
    <w:p>
      <w:pPr>
        <w:numPr>
          <w:ilvl w:val="0"/>
          <w:numId w:val="0"/>
        </w:num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应商应按照本询价公告的要求编制投标文件，投标文件应对本询价公告提出的要求和条件作出实质性响应。否则，按照不响应处理。报价中含货物运输、搬运、税金、质保、安装、人工、排烟风管连接、风管改造、电源线安装、售后服务等所有相关费用，请各供应商在投标时请充分考虑各种因素。</w:t>
      </w:r>
    </w:p>
    <w:p>
      <w:pPr>
        <w:numPr>
          <w:ilvl w:val="0"/>
          <w:numId w:val="0"/>
        </w:num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2.供应商应详细阅读询价文件的全部内容，供应商对询价文件有疑问或异议的，请在递交投标文件2日前以书面形式（加盖单位公章）递交至采购单位。 </w:t>
      </w:r>
    </w:p>
    <w:p>
      <w:pPr>
        <w:snapToGrid w:val="0"/>
        <w:spacing w:line="440" w:lineRule="exact"/>
        <w:ind w:firstLine="570"/>
        <w:rPr>
          <w:rFonts w:hint="eastAsia" w:ascii="仿宋_GB2312" w:eastAsia="仿宋_GB2312"/>
          <w:b/>
          <w:bCs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</w:rPr>
        <w:t>.</w:t>
      </w:r>
      <w:r>
        <w:rPr>
          <w:rFonts w:hint="eastAsia" w:ascii="仿宋_GB2312" w:eastAsia="仿宋_GB2312"/>
          <w:b/>
          <w:bCs/>
          <w:color w:val="auto"/>
          <w:sz w:val="28"/>
        </w:rPr>
        <w:t>报价文件构成</w:t>
      </w:r>
    </w:p>
    <w:p>
      <w:pPr>
        <w:numPr>
          <w:ilvl w:val="0"/>
          <w:numId w:val="0"/>
        </w:num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（1）营业执照复印件（加盖报价单位公章）；</w:t>
      </w:r>
    </w:p>
    <w:p>
      <w:pPr>
        <w:numPr>
          <w:ilvl w:val="0"/>
          <w:numId w:val="0"/>
        </w:num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（2）报价表：报价表须按提供的报价样表格式填写（附件一）；</w:t>
      </w:r>
    </w:p>
    <w:p>
      <w:pPr>
        <w:numPr>
          <w:ilvl w:val="0"/>
          <w:numId w:val="0"/>
        </w:num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（3）质量保证及服务承诺书（附件二）；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中国环境保护产品认证证书</w:t>
      </w:r>
    </w:p>
    <w:p>
      <w:pPr>
        <w:snapToGrid w:val="0"/>
        <w:spacing w:line="440" w:lineRule="exact"/>
        <w:rPr>
          <w:rFonts w:hint="default" w:ascii="仿宋_GB2312" w:eastAsia="仿宋_GB2312"/>
          <w:b/>
          <w:bCs/>
          <w:color w:val="auto"/>
          <w:sz w:val="28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</w:rPr>
        <w:t xml:space="preserve">    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>投标文件正、副本各一份。投标文件中必须包含上述要求提供的所有材料，否则以未实质性响应询价文件处理。投标文件装订成册并密封</w:t>
      </w:r>
      <w:r>
        <w:rPr>
          <w:rFonts w:hint="eastAsia" w:ascii="仿宋_GB2312" w:eastAsia="仿宋_GB2312"/>
          <w:bCs/>
          <w:color w:val="auto"/>
          <w:sz w:val="28"/>
        </w:rPr>
        <w:t>。</w:t>
      </w:r>
    </w:p>
    <w:p>
      <w:pPr>
        <w:snapToGrid w:val="0"/>
        <w:spacing w:line="44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snapToGrid w:val="0"/>
        <w:spacing w:line="44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</w:rPr>
      </w:pPr>
      <w:r>
        <w:rPr>
          <w:rFonts w:hint="eastAsia" w:ascii="仿宋_GB2312" w:eastAsia="仿宋_GB2312"/>
          <w:b/>
          <w:bCs/>
          <w:color w:val="auto"/>
          <w:sz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28"/>
        </w:rPr>
        <w:t>.报价文件递交</w:t>
      </w:r>
    </w:p>
    <w:p>
      <w:pPr>
        <w:snapToGrid w:val="0"/>
        <w:spacing w:line="440" w:lineRule="exact"/>
        <w:ind w:firstLine="570"/>
        <w:rPr>
          <w:rFonts w:hint="eastAsia" w:ascii="仿宋" w:hAnsi="仿宋" w:eastAsia="仿宋" w:cs="仿宋"/>
          <w:color w:val="auto"/>
          <w:sz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报价文件请于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u w:val="singl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27 </w:t>
      </w:r>
      <w:r>
        <w:rPr>
          <w:rFonts w:hint="eastAsia" w:ascii="仿宋" w:hAnsi="仿宋" w:eastAsia="仿宋" w:cs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日上午9:00前</w:t>
      </w:r>
      <w:r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密封后</w:t>
      </w:r>
      <w:r>
        <w:rPr>
          <w:rFonts w:hint="eastAsia" w:ascii="仿宋" w:hAnsi="仿宋" w:eastAsia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寄或直接</w:t>
      </w:r>
      <w:r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送达</w:t>
      </w:r>
      <w:r>
        <w:rPr>
          <w:rFonts w:hint="eastAsia" w:ascii="仿宋" w:hAnsi="仿宋" w:eastAsia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启东市人民中路726号</w:t>
      </w:r>
      <w:r>
        <w:rPr>
          <w:rFonts w:hint="eastAsia" w:ascii="仿宋" w:hAnsi="仿宋" w:eastAsia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教育大厦403室，林小健（</w:t>
      </w:r>
      <w:r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0513-80923403）</w:t>
      </w:r>
      <w:r>
        <w:rPr>
          <w:rFonts w:hint="eastAsia" w:ascii="仿宋" w:hAnsi="仿宋" w:eastAsia="仿宋" w:cs="仿宋"/>
          <w:color w:val="auto"/>
          <w:sz w:val="28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逾时则不予受理。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lang w:val="en-US" w:eastAsia="zh-CN"/>
        </w:rPr>
        <w:t>5、开标时间、地点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u w:val="singl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27</w:t>
      </w:r>
      <w:r>
        <w:rPr>
          <w:rFonts w:hint="eastAsia" w:ascii="仿宋" w:hAnsi="仿宋" w:eastAsia="仿宋" w:cs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日上午9:00</w:t>
      </w:r>
      <w:r>
        <w:rPr>
          <w:rFonts w:hint="eastAsia" w:ascii="仿宋" w:hAnsi="仿宋" w:eastAsia="仿宋" w:cs="仿宋"/>
          <w:b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启东市教育体育局407室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b/>
          <w:bCs/>
          <w:color w:val="auto"/>
          <w:sz w:val="28"/>
          <w:lang w:val="en-US" w:eastAsia="zh-CN"/>
        </w:rPr>
        <w:t>6.</w:t>
      </w:r>
      <w:r>
        <w:rPr>
          <w:rFonts w:hint="eastAsia" w:ascii="仿宋_GB2312" w:eastAsia="仿宋_GB2312"/>
          <w:b/>
          <w:bCs/>
          <w:color w:val="auto"/>
          <w:sz w:val="28"/>
        </w:rPr>
        <w:t>投标保证金：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本项目不收取投标保证金。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eastAsia="仿宋_GB2312"/>
          <w:lang w:eastAsia="zh-CN"/>
        </w:rPr>
      </w:pPr>
      <w:r>
        <w:rPr>
          <w:rFonts w:hint="eastAsia"/>
          <w:b/>
          <w:bCs/>
          <w:lang w:val="en-US" w:eastAsia="zh-CN"/>
        </w:rPr>
        <w:t>7.履约保证金</w:t>
      </w:r>
      <w:r>
        <w:rPr>
          <w:rFonts w:hint="eastAsia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本项目不收取履约保证金。</w:t>
      </w:r>
    </w:p>
    <w:p>
      <w:pPr>
        <w:snapToGrid w:val="0"/>
        <w:spacing w:line="440" w:lineRule="exact"/>
        <w:rPr>
          <w:rFonts w:hint="eastAsia" w:ascii="黑体" w:eastAsia="黑体"/>
          <w:b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  </w:t>
      </w:r>
      <w:r>
        <w:rPr>
          <w:rFonts w:hint="eastAsia" w:ascii="黑体" w:eastAsia="黑体"/>
          <w:b/>
          <w:color w:val="auto"/>
          <w:sz w:val="28"/>
        </w:rPr>
        <w:t>五、商务部分要求：</w:t>
      </w:r>
    </w:p>
    <w:p>
      <w:pPr>
        <w:snapToGrid w:val="0"/>
        <w:spacing w:line="440" w:lineRule="exact"/>
        <w:ind w:firstLine="560" w:firstLineChars="200"/>
        <w:rPr>
          <w:rFonts w:hint="eastAsia" w:ascii="仿宋_GB2312" w:eastAsia="仿宋_GB2312"/>
          <w:bCs/>
          <w:color w:val="auto"/>
          <w:sz w:val="28"/>
        </w:rPr>
      </w:pPr>
      <w:r>
        <w:rPr>
          <w:rFonts w:hint="eastAsia" w:ascii="仿宋_GB2312" w:eastAsia="仿宋_GB2312"/>
          <w:bCs/>
          <w:color w:val="auto"/>
          <w:sz w:val="28"/>
          <w:lang w:val="en-US" w:eastAsia="zh-CN"/>
        </w:rPr>
        <w:t>1</w:t>
      </w:r>
      <w:r>
        <w:rPr>
          <w:rFonts w:hint="eastAsia" w:ascii="仿宋_GB2312" w:eastAsia="仿宋_GB2312"/>
          <w:bCs/>
          <w:color w:val="auto"/>
          <w:sz w:val="28"/>
        </w:rPr>
        <w:t>．</w:t>
      </w:r>
      <w:r>
        <w:rPr>
          <w:rFonts w:hint="eastAsia" w:ascii="仿宋_GB2312" w:eastAsia="仿宋_GB2312"/>
          <w:b/>
          <w:color w:val="auto"/>
          <w:sz w:val="28"/>
        </w:rPr>
        <w:t>质保要求：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本项目所有货物整体质保三年。</w:t>
      </w:r>
    </w:p>
    <w:p>
      <w:pPr>
        <w:snapToGrid w:val="0"/>
        <w:spacing w:line="440" w:lineRule="exact"/>
        <w:ind w:firstLine="562" w:firstLineChars="200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  <w:lang w:val="en-US" w:eastAsia="zh-CN"/>
        </w:rPr>
        <w:t>2</w:t>
      </w:r>
      <w:r>
        <w:rPr>
          <w:rFonts w:hint="eastAsia" w:ascii="仿宋_GB2312" w:eastAsia="仿宋_GB2312"/>
          <w:b/>
          <w:color w:val="auto"/>
          <w:sz w:val="28"/>
        </w:rPr>
        <w:t>．交货时间和地点：</w:t>
      </w:r>
    </w:p>
    <w:p>
      <w:pPr>
        <w:snapToGrid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8"/>
        </w:rPr>
        <w:t>交货时间</w:t>
      </w:r>
      <w:r>
        <w:rPr>
          <w:rFonts w:hint="eastAsia" w:ascii="仿宋" w:hAnsi="仿宋" w:eastAsia="仿宋" w:cs="仿宋"/>
          <w:bCs/>
          <w:color w:val="auto"/>
          <w:sz w:val="28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接采购单位书面通知后，供应商须在5日内完成供货、安装、调试。</w:t>
      </w:r>
    </w:p>
    <w:p>
      <w:pPr>
        <w:snapToGrid w:val="0"/>
        <w:spacing w:line="44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8"/>
        </w:rPr>
        <w:t>交货地点</w:t>
      </w:r>
      <w:r>
        <w:rPr>
          <w:rFonts w:hint="eastAsia" w:ascii="仿宋" w:hAnsi="仿宋" w:eastAsia="仿宋" w:cs="仿宋"/>
          <w:bCs/>
          <w:color w:val="auto"/>
          <w:sz w:val="28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成交供应商应按照采购单位的要求，在采购单位指定位置交货、安装牢固，确保正常使用。</w:t>
      </w:r>
    </w:p>
    <w:p>
      <w:pPr>
        <w:snapToGrid w:val="0"/>
        <w:spacing w:line="440" w:lineRule="exact"/>
        <w:ind w:firstLine="562" w:firstLineChars="200"/>
        <w:rPr>
          <w:rFonts w:hint="eastAsia"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六、合同的签订及注意事项：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成交结果将在启东市教育体育信息网予以公布，公示期为一个工作日，公示期内对成交结果没有异议的，将确定成交候选人为成交供应商。成交供应商须在公示期满后三个工作日内与采购单位签订合同。因供应商自身原因不能签订合同的，三个工作日内必须以书面形式向启东市教育服务中心提交报告。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2.成交供应商因自身原因不能订立合同的，采购单位将取消其成交资格，并按《政府采购法》有关规定处理。</w:t>
      </w:r>
    </w:p>
    <w:p>
      <w:pPr>
        <w:snapToGrid w:val="0"/>
        <w:spacing w:line="44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auto"/>
          <w:sz w:val="28"/>
        </w:rPr>
        <w:t>七、成交原则：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u w:val="single"/>
        </w:rPr>
        <w:t>符合采购需求，报价低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u w:val="single"/>
          <w:lang w:val="en-US" w:eastAsia="zh-CN"/>
        </w:rPr>
        <w:t>者中标。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如遇最低报价相同则采用抽签方式确定中标单位。</w:t>
      </w:r>
    </w:p>
    <w:p>
      <w:pPr>
        <w:spacing w:line="0" w:lineRule="atLeast"/>
        <w:ind w:firstLine="562" w:firstLineChars="200"/>
        <w:jc w:val="left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lang w:val="en-US" w:eastAsia="zh-CN"/>
        </w:rPr>
        <w:t>八</w:t>
      </w:r>
      <w:r>
        <w:rPr>
          <w:rFonts w:hint="eastAsia" w:ascii="黑体" w:eastAsia="黑体"/>
          <w:b/>
          <w:color w:val="auto"/>
          <w:sz w:val="28"/>
        </w:rPr>
        <w:t>、付款方式：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设备送货、安装、调试，经验收合格后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付合同价的90%，余款于服务期（自验收合格之日起）后，一次性付清。</w:t>
      </w:r>
    </w:p>
    <w:p>
      <w:pPr>
        <w:snapToGrid w:val="0"/>
        <w:spacing w:line="440" w:lineRule="exact"/>
        <w:ind w:firstLine="4760" w:firstLineChars="1700"/>
        <w:jc w:val="right"/>
        <w:rPr>
          <w:rFonts w:hint="default" w:ascii="仿宋" w:hAnsi="仿宋" w:eastAsia="仿宋" w:cs="仿宋"/>
          <w:color w:val="auto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</w:rPr>
        <w:t>启东市教育</w:t>
      </w:r>
      <w:r>
        <w:rPr>
          <w:rFonts w:hint="eastAsia" w:ascii="仿宋" w:hAnsi="仿宋" w:eastAsia="仿宋" w:cs="仿宋"/>
          <w:color w:val="auto"/>
          <w:sz w:val="28"/>
          <w:lang w:val="en-US" w:eastAsia="zh-CN"/>
        </w:rPr>
        <w:t>服务中心</w:t>
      </w:r>
    </w:p>
    <w:p>
      <w:pPr>
        <w:snapToGrid w:val="0"/>
        <w:spacing w:line="440" w:lineRule="exact"/>
        <w:ind w:firstLine="3465" w:firstLineChars="1650"/>
        <w:jc w:val="right"/>
        <w:rPr>
          <w:rFonts w:hint="eastAsia" w:ascii="仿宋" w:hAnsi="仿宋" w:eastAsia="仿宋" w:cs="仿宋"/>
          <w:bCs/>
          <w:color w:val="auto"/>
          <w:sz w:val="28"/>
        </w:rPr>
      </w:pPr>
      <w:r>
        <w:rPr>
          <w:rFonts w:hint="eastAsia" w:ascii="仿宋" w:hAnsi="仿宋" w:eastAsia="仿宋" w:cs="仿宋"/>
          <w:color w:val="auto"/>
        </w:rPr>
        <w:t xml:space="preserve"> 　　　　　　  </w:t>
      </w:r>
      <w:r>
        <w:rPr>
          <w:rFonts w:hint="eastAsia" w:ascii="仿宋" w:hAnsi="仿宋" w:eastAsia="仿宋" w:cs="仿宋"/>
          <w:bCs/>
          <w:color w:val="auto"/>
          <w:sz w:val="28"/>
          <w:lang w:eastAsia="zh-CN"/>
        </w:rPr>
        <w:t>2024</w:t>
      </w:r>
      <w:r>
        <w:rPr>
          <w:rFonts w:hint="eastAsia" w:ascii="仿宋" w:hAnsi="仿宋" w:eastAsia="仿宋" w:cs="仿宋"/>
          <w:bCs/>
          <w:color w:val="auto"/>
          <w:sz w:val="28"/>
        </w:rPr>
        <w:t>年</w:t>
      </w:r>
      <w:r>
        <w:rPr>
          <w:rFonts w:hint="eastAsia" w:ascii="仿宋" w:hAnsi="仿宋" w:eastAsia="仿宋" w:cs="仿宋"/>
          <w:bCs/>
          <w:color w:val="auto"/>
          <w:sz w:val="28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sz w:val="28"/>
        </w:rPr>
        <w:t>月</w:t>
      </w:r>
      <w:r>
        <w:rPr>
          <w:rFonts w:hint="eastAsia" w:ascii="仿宋" w:hAnsi="仿宋" w:eastAsia="仿宋" w:cs="仿宋"/>
          <w:bCs/>
          <w:color w:val="auto"/>
          <w:sz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8"/>
        </w:rPr>
        <w:t>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snapToGrid w:val="0"/>
        <w:spacing w:line="240" w:lineRule="atLeast"/>
        <w:jc w:val="left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</w:p>
    <w:p>
      <w:pPr>
        <w:snapToGrid w:val="0"/>
        <w:spacing w:line="240" w:lineRule="atLeast"/>
        <w:jc w:val="left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</w:p>
    <w:p>
      <w:pPr>
        <w:snapToGrid w:val="0"/>
        <w:spacing w:line="240" w:lineRule="atLeast"/>
        <w:jc w:val="left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</w:p>
    <w:p>
      <w:pPr>
        <w:snapToGrid w:val="0"/>
        <w:spacing w:line="240" w:lineRule="atLeast"/>
        <w:jc w:val="left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附件一</w:t>
      </w:r>
    </w:p>
    <w:p>
      <w:pPr>
        <w:snapToGrid w:val="0"/>
        <w:spacing w:line="240" w:lineRule="atLeast"/>
        <w:jc w:val="center"/>
        <w:rPr>
          <w:rFonts w:hint="eastAsia" w:ascii="仿宋" w:hAnsi="仿宋" w:eastAsia="仿宋" w:cs="仿宋"/>
          <w:color w:val="auto"/>
          <w:sz w:val="28"/>
          <w:lang w:val="en-US" w:eastAsia="zh-CN"/>
        </w:rPr>
      </w:pPr>
      <w:r>
        <w:rPr>
          <w:rFonts w:hint="eastAsia" w:ascii="黑体" w:eastAsia="黑体"/>
          <w:b/>
          <w:color w:val="auto"/>
          <w:sz w:val="48"/>
          <w:szCs w:val="48"/>
        </w:rPr>
        <w:t>报    价    表</w:t>
      </w:r>
    </w:p>
    <w:p>
      <w:pPr>
        <w:pStyle w:val="19"/>
        <w:spacing w:line="360" w:lineRule="auto"/>
        <w:jc w:val="left"/>
        <w:rPr>
          <w:rFonts w:hint="eastAsia"/>
          <w:b/>
          <w:color w:val="auto"/>
        </w:rPr>
      </w:pPr>
    </w:p>
    <w:p>
      <w:pPr>
        <w:pStyle w:val="19"/>
        <w:spacing w:line="360" w:lineRule="auto"/>
        <w:jc w:val="left"/>
        <w:rPr>
          <w:rFonts w:hint="eastAsia"/>
          <w:b/>
          <w:color w:val="auto"/>
        </w:rPr>
      </w:pPr>
    </w:p>
    <w:tbl>
      <w:tblPr>
        <w:tblStyle w:val="10"/>
        <w:tblpPr w:leftFromText="180" w:rightFromText="180" w:vertAnchor="page" w:horzAnchor="page" w:tblpX="2149" w:tblpY="4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624"/>
        <w:gridCol w:w="495"/>
        <w:gridCol w:w="629"/>
        <w:gridCol w:w="14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规格、技术参数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6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品牌、型号（如有）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低空油烟净化器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6000风量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有中国环境保护产品认证证书，95％以上除油烟效率，高效达标。专利的圆筒蜂巢电场，能使设备具有极高的除烟效果。能量强劲的高频高压电源；数字电源，使设备具有软启动、多次跳火保护、电场短路保护、电源过载保护、变压器过温保护等功能；拥有高效、安全、持久等多种工作模式，可实现上电启动、手动、定时自动运行、风机联动或遥控灯多种工作模式；可以记录存储运行的工作参数；内置RS485通信接口。设备采用积木式结构，可根据不同类型的生产线或现场的情况随意组合设备。电场能轻松拆卸，方便对设备进行清洗维护。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不锈钢风管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300*300、 304不锈钢厚1mm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报价中含货物运输、搬运、税金、质保、安装、人工、排烟风管连接、风管改造、电源线安装、售后服务等所有相关费用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请各单位如实报价。</w:t>
      </w:r>
    </w:p>
    <w:p>
      <w:pPr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</w:rPr>
        <w:t>本报价表须机打并加盖报价单位公章，手填无效。</w:t>
      </w:r>
    </w:p>
    <w:p>
      <w:pPr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</w:rPr>
        <w:t>报价单位：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　　　　           　 </w:t>
      </w:r>
      <w:r>
        <w:rPr>
          <w:rFonts w:hint="eastAsia" w:ascii="仿宋_GB2312" w:eastAsia="仿宋_GB2312"/>
          <w:b/>
          <w:color w:val="auto"/>
          <w:sz w:val="28"/>
        </w:rPr>
        <w:t xml:space="preserve"> （须盖章）   </w:t>
      </w:r>
    </w:p>
    <w:p>
      <w:pPr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  <w:u w:val="single"/>
        </w:rPr>
      </w:pPr>
      <w:r>
        <w:rPr>
          <w:rFonts w:hint="eastAsia" w:ascii="仿宋_GB2312" w:eastAsia="仿宋_GB2312"/>
          <w:b/>
          <w:color w:val="auto"/>
          <w:sz w:val="28"/>
        </w:rPr>
        <w:t>联 系 人：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                      </w:t>
      </w:r>
    </w:p>
    <w:p>
      <w:pPr>
        <w:snapToGrid w:val="0"/>
        <w:spacing w:line="440" w:lineRule="exact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</w:rPr>
        <w:t>联系电话：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                      </w:t>
      </w: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</w:rPr>
        <w:t>时    间：</w:t>
      </w:r>
      <w:r>
        <w:rPr>
          <w:rFonts w:hint="eastAsia" w:ascii="仿宋_GB2312" w:eastAsia="仿宋_GB2312"/>
          <w:b/>
          <w:color w:val="auto"/>
          <w:sz w:val="28"/>
          <w:u w:val="single"/>
          <w:lang w:eastAsia="zh-CN"/>
        </w:rPr>
        <w:t>2024</w:t>
      </w:r>
      <w:r>
        <w:rPr>
          <w:rFonts w:hint="eastAsia" w:ascii="仿宋_GB2312" w:eastAsia="仿宋_GB2312"/>
          <w:b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</w:rPr>
        <w:t>年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</w:rPr>
        <w:t>月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auto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</w:rPr>
        <w:t>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</w:p>
    <w:p>
      <w:pPr>
        <w:spacing w:line="500" w:lineRule="exact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</w:rPr>
        <w:t>附件二、质量保证及服务承诺书</w:t>
      </w:r>
    </w:p>
    <w:p>
      <w:pPr>
        <w:spacing w:line="500" w:lineRule="exact"/>
        <w:jc w:val="center"/>
        <w:rPr>
          <w:rFonts w:hint="eastAsia" w:ascii="仿宋_GB2312" w:eastAsia="仿宋_GB2312"/>
          <w:b/>
          <w:color w:val="auto"/>
          <w:sz w:val="28"/>
        </w:rPr>
      </w:pPr>
      <w:r>
        <w:rPr>
          <w:rFonts w:hint="eastAsia" w:ascii="仿宋_GB2312" w:eastAsia="仿宋_GB2312"/>
          <w:b/>
          <w:color w:val="auto"/>
          <w:sz w:val="28"/>
        </w:rPr>
        <w:t>质量保证及服务承诺书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启东市教育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服务中心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（报价单位全称）授权（姓  名）（职  务）为全权代表，参加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启东市教育服务中心食堂培训中心加装油烟净化器采购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的有关活动，并宣布同意如下：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1．我方同意按照询价公告的要求进行报价并提供货物（报价项目及价格以报价文件为准）。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2．我方将按询价公告的规定履行有关责任和义务。认同文件中有关报价保证金、履约保证金不被退还的条款。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3．我方同意提供按照询价采购项目中的一切数据或资料，接受最低价成交的原则。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4．我方接受整体质保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的要求，质保期内，在接到用户单位电话通知后，24小时内完成用户提出的调换、补货要求。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电话：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报价代表姓名：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报价单位名称：（加盖单位公章）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　月　日　　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4556F"/>
    <w:multiLevelType w:val="singleLevel"/>
    <w:tmpl w:val="407455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zYyMjlkYjZiZTY4MjQ2NWVlZTlmMDNhYzg3ZDYifQ=="/>
  </w:docVars>
  <w:rsids>
    <w:rsidRoot w:val="00165CF6"/>
    <w:rsid w:val="000B1498"/>
    <w:rsid w:val="000F3B3D"/>
    <w:rsid w:val="0011760F"/>
    <w:rsid w:val="00165CF6"/>
    <w:rsid w:val="00175C81"/>
    <w:rsid w:val="001D7E8A"/>
    <w:rsid w:val="00210257"/>
    <w:rsid w:val="00245594"/>
    <w:rsid w:val="00266F9B"/>
    <w:rsid w:val="002B6097"/>
    <w:rsid w:val="00397306"/>
    <w:rsid w:val="00431757"/>
    <w:rsid w:val="0046611A"/>
    <w:rsid w:val="004E2755"/>
    <w:rsid w:val="005504F6"/>
    <w:rsid w:val="005A1A0B"/>
    <w:rsid w:val="00730FE1"/>
    <w:rsid w:val="007421F6"/>
    <w:rsid w:val="00746D59"/>
    <w:rsid w:val="007935C8"/>
    <w:rsid w:val="008039A0"/>
    <w:rsid w:val="0087219C"/>
    <w:rsid w:val="00935B09"/>
    <w:rsid w:val="009D5BB4"/>
    <w:rsid w:val="00B018AA"/>
    <w:rsid w:val="00B653E4"/>
    <w:rsid w:val="00C255B2"/>
    <w:rsid w:val="00C86B57"/>
    <w:rsid w:val="00CE2C5E"/>
    <w:rsid w:val="00D27FA6"/>
    <w:rsid w:val="00D44B49"/>
    <w:rsid w:val="00D67D2A"/>
    <w:rsid w:val="00DA6BA6"/>
    <w:rsid w:val="00DC0093"/>
    <w:rsid w:val="00DD0E0D"/>
    <w:rsid w:val="00DE5BD7"/>
    <w:rsid w:val="00E02101"/>
    <w:rsid w:val="00E249A8"/>
    <w:rsid w:val="00EA000B"/>
    <w:rsid w:val="00F26B09"/>
    <w:rsid w:val="00F932BE"/>
    <w:rsid w:val="00FD571A"/>
    <w:rsid w:val="013773C7"/>
    <w:rsid w:val="016A4161"/>
    <w:rsid w:val="0188476F"/>
    <w:rsid w:val="01D142E5"/>
    <w:rsid w:val="02433E45"/>
    <w:rsid w:val="02997485"/>
    <w:rsid w:val="02F76F9A"/>
    <w:rsid w:val="04081AD0"/>
    <w:rsid w:val="04822E1A"/>
    <w:rsid w:val="05685F23"/>
    <w:rsid w:val="059576B4"/>
    <w:rsid w:val="05FE70E3"/>
    <w:rsid w:val="0649045C"/>
    <w:rsid w:val="068C1B56"/>
    <w:rsid w:val="06FC1585"/>
    <w:rsid w:val="07005464"/>
    <w:rsid w:val="07314340"/>
    <w:rsid w:val="073A435E"/>
    <w:rsid w:val="079E4C52"/>
    <w:rsid w:val="08830FC0"/>
    <w:rsid w:val="089B6FC5"/>
    <w:rsid w:val="08B24A45"/>
    <w:rsid w:val="090061C5"/>
    <w:rsid w:val="09124D49"/>
    <w:rsid w:val="093A3C86"/>
    <w:rsid w:val="096C2283"/>
    <w:rsid w:val="09742F12"/>
    <w:rsid w:val="098553AB"/>
    <w:rsid w:val="099C2AF2"/>
    <w:rsid w:val="09FA3005"/>
    <w:rsid w:val="0A351CCC"/>
    <w:rsid w:val="0B3166EB"/>
    <w:rsid w:val="0B646908"/>
    <w:rsid w:val="0B6920C9"/>
    <w:rsid w:val="0BAA50B0"/>
    <w:rsid w:val="0BD639B6"/>
    <w:rsid w:val="0C385C19"/>
    <w:rsid w:val="0C4C6152"/>
    <w:rsid w:val="0C9153E3"/>
    <w:rsid w:val="0D4215B5"/>
    <w:rsid w:val="0D5663F1"/>
    <w:rsid w:val="0DA30068"/>
    <w:rsid w:val="0DD93147"/>
    <w:rsid w:val="0E185C00"/>
    <w:rsid w:val="0E993AAD"/>
    <w:rsid w:val="0EA238BA"/>
    <w:rsid w:val="0F1A12E8"/>
    <w:rsid w:val="0F462B6A"/>
    <w:rsid w:val="0F5D70C6"/>
    <w:rsid w:val="0F860884"/>
    <w:rsid w:val="1031636F"/>
    <w:rsid w:val="108230A5"/>
    <w:rsid w:val="10B206E1"/>
    <w:rsid w:val="10DC6216"/>
    <w:rsid w:val="10F94BF1"/>
    <w:rsid w:val="11357581"/>
    <w:rsid w:val="11835FE2"/>
    <w:rsid w:val="11884B51"/>
    <w:rsid w:val="11A7536C"/>
    <w:rsid w:val="11E05DD9"/>
    <w:rsid w:val="11ED2DC0"/>
    <w:rsid w:val="1201373F"/>
    <w:rsid w:val="12647583"/>
    <w:rsid w:val="12C61FDA"/>
    <w:rsid w:val="13182827"/>
    <w:rsid w:val="13DE2478"/>
    <w:rsid w:val="140E57F5"/>
    <w:rsid w:val="14663A19"/>
    <w:rsid w:val="147478CA"/>
    <w:rsid w:val="14FC26DE"/>
    <w:rsid w:val="1506579C"/>
    <w:rsid w:val="151B378B"/>
    <w:rsid w:val="151D60FF"/>
    <w:rsid w:val="160D33F7"/>
    <w:rsid w:val="161C3356"/>
    <w:rsid w:val="1645772F"/>
    <w:rsid w:val="164E243B"/>
    <w:rsid w:val="166D2940"/>
    <w:rsid w:val="166D3216"/>
    <w:rsid w:val="167A18E7"/>
    <w:rsid w:val="180B17EE"/>
    <w:rsid w:val="1892155B"/>
    <w:rsid w:val="19185113"/>
    <w:rsid w:val="197A3801"/>
    <w:rsid w:val="19C94344"/>
    <w:rsid w:val="19D93596"/>
    <w:rsid w:val="1A413780"/>
    <w:rsid w:val="1ABA5EDF"/>
    <w:rsid w:val="1AE16D0C"/>
    <w:rsid w:val="1B1F6EF2"/>
    <w:rsid w:val="1B5E2083"/>
    <w:rsid w:val="1BAC4F86"/>
    <w:rsid w:val="1BAE4EF6"/>
    <w:rsid w:val="1BB47800"/>
    <w:rsid w:val="1C112A19"/>
    <w:rsid w:val="1C215FDB"/>
    <w:rsid w:val="1C4D36AB"/>
    <w:rsid w:val="1D22603D"/>
    <w:rsid w:val="1D387942"/>
    <w:rsid w:val="1DBD6EEA"/>
    <w:rsid w:val="1E6F5D7F"/>
    <w:rsid w:val="1E960724"/>
    <w:rsid w:val="1ED42A40"/>
    <w:rsid w:val="1F3E68DD"/>
    <w:rsid w:val="1F615671"/>
    <w:rsid w:val="1FDB582B"/>
    <w:rsid w:val="1FE73D2D"/>
    <w:rsid w:val="204D4A5A"/>
    <w:rsid w:val="20BE2F91"/>
    <w:rsid w:val="21687C5B"/>
    <w:rsid w:val="21725EFC"/>
    <w:rsid w:val="21B03F10"/>
    <w:rsid w:val="21EA27B2"/>
    <w:rsid w:val="22262642"/>
    <w:rsid w:val="223B6DC1"/>
    <w:rsid w:val="225E44DE"/>
    <w:rsid w:val="22C96599"/>
    <w:rsid w:val="231B4EC7"/>
    <w:rsid w:val="234433F9"/>
    <w:rsid w:val="235A09F0"/>
    <w:rsid w:val="236B2A0F"/>
    <w:rsid w:val="236D70AB"/>
    <w:rsid w:val="23B35621"/>
    <w:rsid w:val="23B665A6"/>
    <w:rsid w:val="240B7858"/>
    <w:rsid w:val="248E6289"/>
    <w:rsid w:val="24986B99"/>
    <w:rsid w:val="24C818E6"/>
    <w:rsid w:val="25B20DC9"/>
    <w:rsid w:val="25E41A71"/>
    <w:rsid w:val="26035DEB"/>
    <w:rsid w:val="263F01CE"/>
    <w:rsid w:val="2647305C"/>
    <w:rsid w:val="268E37D0"/>
    <w:rsid w:val="27182C77"/>
    <w:rsid w:val="27907206"/>
    <w:rsid w:val="27BB5E5F"/>
    <w:rsid w:val="27BD3EC2"/>
    <w:rsid w:val="27EF2113"/>
    <w:rsid w:val="282D7ABE"/>
    <w:rsid w:val="28380B29"/>
    <w:rsid w:val="283B15B8"/>
    <w:rsid w:val="285C2961"/>
    <w:rsid w:val="289870A9"/>
    <w:rsid w:val="28C467BD"/>
    <w:rsid w:val="28EC7070"/>
    <w:rsid w:val="28FC445B"/>
    <w:rsid w:val="29134F28"/>
    <w:rsid w:val="29261463"/>
    <w:rsid w:val="293D6429"/>
    <w:rsid w:val="29614573"/>
    <w:rsid w:val="296F3EFA"/>
    <w:rsid w:val="2ABF5761"/>
    <w:rsid w:val="2BA074D5"/>
    <w:rsid w:val="2C0C165C"/>
    <w:rsid w:val="2C3E7691"/>
    <w:rsid w:val="2C5A1CD2"/>
    <w:rsid w:val="2C622E1D"/>
    <w:rsid w:val="2CAC29D6"/>
    <w:rsid w:val="2CE84D5A"/>
    <w:rsid w:val="2CF74673"/>
    <w:rsid w:val="2D4D5D3B"/>
    <w:rsid w:val="2D9230E7"/>
    <w:rsid w:val="2DD6555A"/>
    <w:rsid w:val="2DEA5ED6"/>
    <w:rsid w:val="2E6220A7"/>
    <w:rsid w:val="2E6405A0"/>
    <w:rsid w:val="2E8D6AD6"/>
    <w:rsid w:val="2EAF564F"/>
    <w:rsid w:val="2EE64696"/>
    <w:rsid w:val="2EEA2F7A"/>
    <w:rsid w:val="2F030DBB"/>
    <w:rsid w:val="2F450C2C"/>
    <w:rsid w:val="2F8128FC"/>
    <w:rsid w:val="2F97027C"/>
    <w:rsid w:val="2FD71C09"/>
    <w:rsid w:val="30336FAA"/>
    <w:rsid w:val="30681B57"/>
    <w:rsid w:val="313B50C4"/>
    <w:rsid w:val="31624A09"/>
    <w:rsid w:val="31C71F0F"/>
    <w:rsid w:val="31CC4B36"/>
    <w:rsid w:val="32306183"/>
    <w:rsid w:val="32757359"/>
    <w:rsid w:val="32953D1F"/>
    <w:rsid w:val="32956289"/>
    <w:rsid w:val="32AC645B"/>
    <w:rsid w:val="32C5484E"/>
    <w:rsid w:val="32D95A79"/>
    <w:rsid w:val="32EF34A0"/>
    <w:rsid w:val="33342BFC"/>
    <w:rsid w:val="3364345F"/>
    <w:rsid w:val="339D6ABC"/>
    <w:rsid w:val="33AD3FEE"/>
    <w:rsid w:val="33AF47D8"/>
    <w:rsid w:val="33B36A61"/>
    <w:rsid w:val="342910F8"/>
    <w:rsid w:val="343E5F1E"/>
    <w:rsid w:val="3538685D"/>
    <w:rsid w:val="35C639D9"/>
    <w:rsid w:val="36203B2D"/>
    <w:rsid w:val="366C4167"/>
    <w:rsid w:val="36EB4FAA"/>
    <w:rsid w:val="370663BC"/>
    <w:rsid w:val="371F65FA"/>
    <w:rsid w:val="372C7F91"/>
    <w:rsid w:val="37474956"/>
    <w:rsid w:val="374E06F0"/>
    <w:rsid w:val="377350FF"/>
    <w:rsid w:val="379F59B7"/>
    <w:rsid w:val="380556F6"/>
    <w:rsid w:val="38623892"/>
    <w:rsid w:val="38953CE0"/>
    <w:rsid w:val="39035FD6"/>
    <w:rsid w:val="399B61F3"/>
    <w:rsid w:val="3A1D51A5"/>
    <w:rsid w:val="3ADF03A2"/>
    <w:rsid w:val="3B23513C"/>
    <w:rsid w:val="3B3110ED"/>
    <w:rsid w:val="3B8568A3"/>
    <w:rsid w:val="3B8A6F41"/>
    <w:rsid w:val="3BDB534F"/>
    <w:rsid w:val="3C351C38"/>
    <w:rsid w:val="3CC13871"/>
    <w:rsid w:val="3CC50531"/>
    <w:rsid w:val="3CD73B46"/>
    <w:rsid w:val="3CE56E35"/>
    <w:rsid w:val="3D205459"/>
    <w:rsid w:val="3D3562F8"/>
    <w:rsid w:val="3D472A21"/>
    <w:rsid w:val="3D745844"/>
    <w:rsid w:val="3DE74F30"/>
    <w:rsid w:val="3DF022AF"/>
    <w:rsid w:val="3E204FFC"/>
    <w:rsid w:val="3EED2916"/>
    <w:rsid w:val="3EFD1AA9"/>
    <w:rsid w:val="3FD02D54"/>
    <w:rsid w:val="401F205D"/>
    <w:rsid w:val="40AA12E3"/>
    <w:rsid w:val="40C65821"/>
    <w:rsid w:val="40E421B0"/>
    <w:rsid w:val="42620093"/>
    <w:rsid w:val="429B6926"/>
    <w:rsid w:val="429C0C25"/>
    <w:rsid w:val="42D208FA"/>
    <w:rsid w:val="42E661CE"/>
    <w:rsid w:val="43231A39"/>
    <w:rsid w:val="4333670C"/>
    <w:rsid w:val="434E62B9"/>
    <w:rsid w:val="440202B5"/>
    <w:rsid w:val="440A05FC"/>
    <w:rsid w:val="449D41FB"/>
    <w:rsid w:val="44BA1BBE"/>
    <w:rsid w:val="453808D2"/>
    <w:rsid w:val="45813086"/>
    <w:rsid w:val="460C34F8"/>
    <w:rsid w:val="4619144F"/>
    <w:rsid w:val="463A11CD"/>
    <w:rsid w:val="46D43C1A"/>
    <w:rsid w:val="46DD0B62"/>
    <w:rsid w:val="46EF3F6F"/>
    <w:rsid w:val="46FD5721"/>
    <w:rsid w:val="46FE3E92"/>
    <w:rsid w:val="474E17B1"/>
    <w:rsid w:val="475E5BFC"/>
    <w:rsid w:val="47672577"/>
    <w:rsid w:val="48346FCA"/>
    <w:rsid w:val="485742C5"/>
    <w:rsid w:val="48B459D5"/>
    <w:rsid w:val="48E53FFE"/>
    <w:rsid w:val="48E656D3"/>
    <w:rsid w:val="48F77743"/>
    <w:rsid w:val="49020B0D"/>
    <w:rsid w:val="494C26D0"/>
    <w:rsid w:val="4966327A"/>
    <w:rsid w:val="497E6723"/>
    <w:rsid w:val="49801E35"/>
    <w:rsid w:val="4A160FCB"/>
    <w:rsid w:val="4A1C600A"/>
    <w:rsid w:val="4A3600D0"/>
    <w:rsid w:val="4AA44515"/>
    <w:rsid w:val="4B3315E3"/>
    <w:rsid w:val="4B3C1B7C"/>
    <w:rsid w:val="4B50680B"/>
    <w:rsid w:val="4BC77561"/>
    <w:rsid w:val="4BDC44AE"/>
    <w:rsid w:val="4C1A7C10"/>
    <w:rsid w:val="4C8921C2"/>
    <w:rsid w:val="4C9F20AD"/>
    <w:rsid w:val="4CFF3A27"/>
    <w:rsid w:val="4D1A0E7E"/>
    <w:rsid w:val="4D2C6E03"/>
    <w:rsid w:val="4D6D647C"/>
    <w:rsid w:val="4DA64574"/>
    <w:rsid w:val="4E1250EF"/>
    <w:rsid w:val="4E915014"/>
    <w:rsid w:val="4F4676E7"/>
    <w:rsid w:val="4F6E7AA8"/>
    <w:rsid w:val="4F7B42A5"/>
    <w:rsid w:val="4FA10F94"/>
    <w:rsid w:val="501A1195"/>
    <w:rsid w:val="50385E37"/>
    <w:rsid w:val="50525210"/>
    <w:rsid w:val="50692AA8"/>
    <w:rsid w:val="50920766"/>
    <w:rsid w:val="50BF2B46"/>
    <w:rsid w:val="50C976AC"/>
    <w:rsid w:val="50FD48F8"/>
    <w:rsid w:val="511D6592"/>
    <w:rsid w:val="51632454"/>
    <w:rsid w:val="518553B1"/>
    <w:rsid w:val="52513E63"/>
    <w:rsid w:val="525777A5"/>
    <w:rsid w:val="526238F8"/>
    <w:rsid w:val="526A690F"/>
    <w:rsid w:val="52844E28"/>
    <w:rsid w:val="52B8714B"/>
    <w:rsid w:val="52DB5640"/>
    <w:rsid w:val="52FC29D5"/>
    <w:rsid w:val="531A2795"/>
    <w:rsid w:val="531D336C"/>
    <w:rsid w:val="539002A8"/>
    <w:rsid w:val="543E5373"/>
    <w:rsid w:val="54AB6266"/>
    <w:rsid w:val="55316DF5"/>
    <w:rsid w:val="55324FD5"/>
    <w:rsid w:val="55594AD1"/>
    <w:rsid w:val="556732EC"/>
    <w:rsid w:val="55773DF5"/>
    <w:rsid w:val="56405192"/>
    <w:rsid w:val="56905A2E"/>
    <w:rsid w:val="56E15779"/>
    <w:rsid w:val="5767596D"/>
    <w:rsid w:val="57F662C9"/>
    <w:rsid w:val="5820511C"/>
    <w:rsid w:val="584E4C8F"/>
    <w:rsid w:val="58571C12"/>
    <w:rsid w:val="585D0BD4"/>
    <w:rsid w:val="58984A56"/>
    <w:rsid w:val="58B80499"/>
    <w:rsid w:val="58D16E92"/>
    <w:rsid w:val="59497722"/>
    <w:rsid w:val="59540730"/>
    <w:rsid w:val="5A312D8C"/>
    <w:rsid w:val="5B076365"/>
    <w:rsid w:val="5B2E3D47"/>
    <w:rsid w:val="5BA43DF3"/>
    <w:rsid w:val="5BDC37A3"/>
    <w:rsid w:val="5C2E3904"/>
    <w:rsid w:val="5C966047"/>
    <w:rsid w:val="5CD650EA"/>
    <w:rsid w:val="5D6B1052"/>
    <w:rsid w:val="5D6C2EDD"/>
    <w:rsid w:val="5E677FF0"/>
    <w:rsid w:val="5E743AD6"/>
    <w:rsid w:val="5EDA6CAA"/>
    <w:rsid w:val="5EDF505F"/>
    <w:rsid w:val="5EE96902"/>
    <w:rsid w:val="5F415E73"/>
    <w:rsid w:val="5F860448"/>
    <w:rsid w:val="60204DC3"/>
    <w:rsid w:val="60324361"/>
    <w:rsid w:val="60353E19"/>
    <w:rsid w:val="604D7663"/>
    <w:rsid w:val="60864E58"/>
    <w:rsid w:val="60892CBF"/>
    <w:rsid w:val="60C816A5"/>
    <w:rsid w:val="60CF6873"/>
    <w:rsid w:val="60F75550"/>
    <w:rsid w:val="61163260"/>
    <w:rsid w:val="612B5701"/>
    <w:rsid w:val="612C6F7A"/>
    <w:rsid w:val="6190483B"/>
    <w:rsid w:val="619F3C3E"/>
    <w:rsid w:val="622D1620"/>
    <w:rsid w:val="624A4AB8"/>
    <w:rsid w:val="627E7F07"/>
    <w:rsid w:val="62A24E62"/>
    <w:rsid w:val="62BB7F8A"/>
    <w:rsid w:val="635D78BF"/>
    <w:rsid w:val="639D72E1"/>
    <w:rsid w:val="63E3682A"/>
    <w:rsid w:val="64243CD9"/>
    <w:rsid w:val="64725FD6"/>
    <w:rsid w:val="6478521E"/>
    <w:rsid w:val="65175485"/>
    <w:rsid w:val="65415769"/>
    <w:rsid w:val="65D33883"/>
    <w:rsid w:val="65DD432F"/>
    <w:rsid w:val="663743F7"/>
    <w:rsid w:val="66494E66"/>
    <w:rsid w:val="66D834B0"/>
    <w:rsid w:val="674367A6"/>
    <w:rsid w:val="676A4B31"/>
    <w:rsid w:val="67FC4329"/>
    <w:rsid w:val="68075512"/>
    <w:rsid w:val="680C6B42"/>
    <w:rsid w:val="6829411B"/>
    <w:rsid w:val="683F2814"/>
    <w:rsid w:val="686953DF"/>
    <w:rsid w:val="68721D6A"/>
    <w:rsid w:val="68FF2DA6"/>
    <w:rsid w:val="693365A4"/>
    <w:rsid w:val="69863E30"/>
    <w:rsid w:val="698C3D32"/>
    <w:rsid w:val="69930177"/>
    <w:rsid w:val="69C00342"/>
    <w:rsid w:val="69D87C9F"/>
    <w:rsid w:val="69EE6CD8"/>
    <w:rsid w:val="69F94009"/>
    <w:rsid w:val="6A2E40D3"/>
    <w:rsid w:val="6A8E0AB1"/>
    <w:rsid w:val="6A9E40CF"/>
    <w:rsid w:val="6ABE0BDB"/>
    <w:rsid w:val="6B73185A"/>
    <w:rsid w:val="6BDD3F84"/>
    <w:rsid w:val="6BEE00B5"/>
    <w:rsid w:val="6C1770D8"/>
    <w:rsid w:val="6C316996"/>
    <w:rsid w:val="6CAF3ECE"/>
    <w:rsid w:val="6CBA266E"/>
    <w:rsid w:val="6D832679"/>
    <w:rsid w:val="6DAC7C0F"/>
    <w:rsid w:val="6DAF1C81"/>
    <w:rsid w:val="6DDA0547"/>
    <w:rsid w:val="6DFD53D2"/>
    <w:rsid w:val="6E0C43BB"/>
    <w:rsid w:val="6E4459F8"/>
    <w:rsid w:val="6E4622F7"/>
    <w:rsid w:val="6E752944"/>
    <w:rsid w:val="6EE902A7"/>
    <w:rsid w:val="6EF93C45"/>
    <w:rsid w:val="6F4E4717"/>
    <w:rsid w:val="6F5A1CBD"/>
    <w:rsid w:val="6F675F2F"/>
    <w:rsid w:val="6F7B5A75"/>
    <w:rsid w:val="6F95590D"/>
    <w:rsid w:val="7026680A"/>
    <w:rsid w:val="709C5739"/>
    <w:rsid w:val="70C437E8"/>
    <w:rsid w:val="70ED36DA"/>
    <w:rsid w:val="7141461E"/>
    <w:rsid w:val="714C24DB"/>
    <w:rsid w:val="717645B6"/>
    <w:rsid w:val="71871D75"/>
    <w:rsid w:val="719637E6"/>
    <w:rsid w:val="71FB277D"/>
    <w:rsid w:val="721E46BD"/>
    <w:rsid w:val="723C4321"/>
    <w:rsid w:val="724E057D"/>
    <w:rsid w:val="7251199A"/>
    <w:rsid w:val="72532C9F"/>
    <w:rsid w:val="72581325"/>
    <w:rsid w:val="72A63960"/>
    <w:rsid w:val="72CB1E47"/>
    <w:rsid w:val="73213217"/>
    <w:rsid w:val="734A56BA"/>
    <w:rsid w:val="73586852"/>
    <w:rsid w:val="73C818FA"/>
    <w:rsid w:val="74DE3450"/>
    <w:rsid w:val="74E83827"/>
    <w:rsid w:val="75546A49"/>
    <w:rsid w:val="75687A7A"/>
    <w:rsid w:val="75B218B5"/>
    <w:rsid w:val="75E605FD"/>
    <w:rsid w:val="75E93780"/>
    <w:rsid w:val="75FB3F28"/>
    <w:rsid w:val="762848E9"/>
    <w:rsid w:val="76AA3BBE"/>
    <w:rsid w:val="76DD55FA"/>
    <w:rsid w:val="76E86DB9"/>
    <w:rsid w:val="76F83289"/>
    <w:rsid w:val="770551D1"/>
    <w:rsid w:val="782359CB"/>
    <w:rsid w:val="78AB3D43"/>
    <w:rsid w:val="78AD4288"/>
    <w:rsid w:val="78E8666B"/>
    <w:rsid w:val="78F8433F"/>
    <w:rsid w:val="792A2B64"/>
    <w:rsid w:val="79BD26DA"/>
    <w:rsid w:val="79C337E9"/>
    <w:rsid w:val="79FF36AB"/>
    <w:rsid w:val="7A223FDD"/>
    <w:rsid w:val="7A9F24BA"/>
    <w:rsid w:val="7ACB6801"/>
    <w:rsid w:val="7B0C2AED"/>
    <w:rsid w:val="7BC6612D"/>
    <w:rsid w:val="7BD4388A"/>
    <w:rsid w:val="7BDE7FE3"/>
    <w:rsid w:val="7C027B82"/>
    <w:rsid w:val="7C19595A"/>
    <w:rsid w:val="7C320C97"/>
    <w:rsid w:val="7C5E077A"/>
    <w:rsid w:val="7CF176A1"/>
    <w:rsid w:val="7CFF18CA"/>
    <w:rsid w:val="7D3B05D1"/>
    <w:rsid w:val="7D3E66FD"/>
    <w:rsid w:val="7D5764EE"/>
    <w:rsid w:val="7D9D19C6"/>
    <w:rsid w:val="7DAE5F88"/>
    <w:rsid w:val="7DF5302D"/>
    <w:rsid w:val="7DFB573F"/>
    <w:rsid w:val="7E1D641D"/>
    <w:rsid w:val="7E404BAE"/>
    <w:rsid w:val="7E474539"/>
    <w:rsid w:val="7E732C57"/>
    <w:rsid w:val="7E88183C"/>
    <w:rsid w:val="7EA949B4"/>
    <w:rsid w:val="7ED2669C"/>
    <w:rsid w:val="7F1D5C4E"/>
    <w:rsid w:val="7FB472A6"/>
    <w:rsid w:val="7FE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table" w:customStyle="1" w:styleId="18">
    <w:name w:val="网格型4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5"/>
    <w:basedOn w:val="1"/>
    <w:qFormat/>
    <w:uiPriority w:val="0"/>
    <w:rPr>
      <w:rFonts w:ascii="宋体" w:hAnsi="Times New Roman" w:eastAsia="宋体" w:cs="宋体"/>
      <w:sz w:val="24"/>
      <w:szCs w:val="24"/>
    </w:rPr>
  </w:style>
  <w:style w:type="character" w:customStyle="1" w:styleId="20">
    <w:name w:val="font9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2066</Words>
  <Characters>2139</Characters>
  <Lines>9</Lines>
  <Paragraphs>2</Paragraphs>
  <TotalTime>3</TotalTime>
  <ScaleCrop>false</ScaleCrop>
  <LinksUpToDate>false</LinksUpToDate>
  <CharactersWithSpaces>2294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2022-04-28T06:53:00Z</dcterms:created>
  <dc:creator>Owner</dc:creator>
  <cp:lastModifiedBy>Lenovo</cp:lastModifiedBy>
  <cp:lastPrinted>2024-04-07T02:04:00Z</cp:lastPrinted>
  <dcterms:modified xsi:type="dcterms:W3CDTF">2024-12-23T05:44:10Z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A36ABC0C51234216A594D296D17E2A07_13</vt:lpwstr>
  </property>
</Properties>
</file>