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2240" w:hanging="2530" w:hangingChars="700"/>
        <w:jc w:val="center"/>
        <w:rPr>
          <w:rFonts w:hint="eastAsia" w:ascii="Arial" w:hAnsi="Arial" w:eastAsia="宋体" w:cs="仿宋_GB2312"/>
          <w:b/>
          <w:bCs/>
          <w:color w:val="000000" w:themeColor="text1"/>
          <w:kern w:val="0"/>
          <w:sz w:val="36"/>
          <w:szCs w:val="36"/>
          <w:lang w:val="en-US" w:eastAsia="zh-CN"/>
          <w14:textFill>
            <w14:solidFill>
              <w14:schemeClr w14:val="tx1"/>
            </w14:solidFill>
          </w14:textFill>
        </w:rPr>
      </w:pPr>
      <w:r>
        <w:rPr>
          <w:rStyle w:val="19"/>
          <w:rFonts w:hint="eastAsia" w:ascii="宋体" w:hAnsi="宋体" w:eastAsia="宋体" w:cs="宋体"/>
          <w:color w:val="000000"/>
          <w:sz w:val="36"/>
          <w:szCs w:val="36"/>
          <w:lang w:eastAsia="zh-CN"/>
        </w:rPr>
        <w:t>启东市特殊教育指导中心智慧数据分析平台采购项目</w:t>
      </w:r>
    </w:p>
    <w:p>
      <w:pPr>
        <w:widowControl/>
        <w:spacing w:line="360" w:lineRule="auto"/>
        <w:jc w:val="center"/>
        <w:rPr>
          <w:rFonts w:cs="仿宋" w:asciiTheme="majorEastAsia" w:hAnsiTheme="majorEastAsia" w:eastAsiaTheme="majorEastAsia"/>
          <w:b/>
          <w:color w:val="333333"/>
          <w:kern w:val="0"/>
          <w:sz w:val="36"/>
          <w:szCs w:val="36"/>
          <w:shd w:val="clear" w:color="auto" w:fill="FFFFFF"/>
        </w:rPr>
      </w:pPr>
      <w:r>
        <w:rPr>
          <w:rFonts w:hint="eastAsia" w:cs="仿宋" w:asciiTheme="majorEastAsia" w:hAnsiTheme="majorEastAsia" w:eastAsiaTheme="majorEastAsia"/>
          <w:b/>
          <w:color w:val="333333"/>
          <w:kern w:val="0"/>
          <w:sz w:val="36"/>
          <w:szCs w:val="36"/>
          <w:shd w:val="clear" w:color="auto" w:fill="FFFFFF"/>
        </w:rPr>
        <w:t>询价公告</w:t>
      </w:r>
    </w:p>
    <w:p>
      <w:pPr>
        <w:widowControl/>
        <w:spacing w:line="360" w:lineRule="auto"/>
        <w:ind w:left="-283" w:leftChars="-135" w:firstLine="532" w:firstLineChars="222"/>
        <w:jc w:val="left"/>
        <w:rPr>
          <w:rFonts w:cs="仿宋" w:asciiTheme="majorEastAsia" w:hAnsiTheme="majorEastAsia" w:eastAsiaTheme="majorEastAsia"/>
          <w:color w:val="333333"/>
          <w:kern w:val="0"/>
          <w:sz w:val="24"/>
          <w:shd w:val="clear" w:color="auto" w:fill="FFFFFF"/>
        </w:rPr>
      </w:pPr>
      <w:r>
        <w:rPr>
          <w:rFonts w:hint="eastAsia" w:cs="仿宋" w:asciiTheme="majorEastAsia" w:hAnsiTheme="majorEastAsia" w:eastAsiaTheme="majorEastAsia"/>
          <w:color w:val="333333"/>
          <w:kern w:val="0"/>
          <w:sz w:val="24"/>
          <w:shd w:val="clear" w:color="auto" w:fill="FFFFFF"/>
        </w:rPr>
        <w:t>启东市特殊教育学校根据启东市政府采购管理的有关规定，就</w:t>
      </w:r>
      <w:r>
        <w:rPr>
          <w:rFonts w:hint="eastAsia" w:cs="仿宋" w:asciiTheme="majorEastAsia" w:hAnsiTheme="majorEastAsia" w:eastAsiaTheme="majorEastAsia"/>
          <w:color w:val="333333"/>
          <w:kern w:val="0"/>
          <w:sz w:val="24"/>
          <w:shd w:val="clear" w:color="auto" w:fill="FFFFFF"/>
          <w:lang w:eastAsia="zh-CN"/>
        </w:rPr>
        <w:t>启东市特殊教育指导中心智慧数据分析平台采购项目</w:t>
      </w:r>
      <w:r>
        <w:rPr>
          <w:rFonts w:hint="eastAsia" w:cs="仿宋" w:asciiTheme="majorEastAsia" w:hAnsiTheme="majorEastAsia" w:eastAsiaTheme="majorEastAsia"/>
          <w:color w:val="333333"/>
          <w:kern w:val="0"/>
          <w:sz w:val="24"/>
          <w:shd w:val="clear" w:color="auto" w:fill="FFFFFF"/>
        </w:rPr>
        <w:t xml:space="preserve">进行询价采购 (详细内容见采购需求一览表)。 </w:t>
      </w:r>
    </w:p>
    <w:p>
      <w:pPr>
        <w:widowControl/>
        <w:spacing w:line="500" w:lineRule="exact"/>
        <w:jc w:val="center"/>
        <w:rPr>
          <w:rFonts w:hint="eastAsia" w:cs="仿宋" w:asciiTheme="minorEastAsia" w:hAnsiTheme="minorEastAsia"/>
          <w:b/>
          <w:color w:val="000000" w:themeColor="text1"/>
          <w:kern w:val="0"/>
          <w:sz w:val="24"/>
          <w:shd w:val="clear" w:color="auto" w:fill="FFFFFF"/>
          <w14:textFill>
            <w14:solidFill>
              <w14:schemeClr w14:val="tx1"/>
            </w14:solidFill>
          </w14:textFill>
        </w:rPr>
      </w:pPr>
      <w:r>
        <w:rPr>
          <w:rFonts w:hint="eastAsia" w:cs="仿宋" w:asciiTheme="majorEastAsia" w:hAnsiTheme="majorEastAsia" w:eastAsiaTheme="majorEastAsia"/>
          <w:b/>
          <w:kern w:val="0"/>
          <w:sz w:val="24"/>
        </w:rPr>
        <w:t>采购需求一览表</w:t>
      </w:r>
    </w:p>
    <w:tbl>
      <w:tblPr>
        <w:tblStyle w:val="16"/>
        <w:tblW w:w="9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733"/>
        <w:gridCol w:w="5579"/>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000000" w:themeColor="text1"/>
                <w:kern w:val="0"/>
                <w:sz w:val="24"/>
                <w:szCs w:val="24"/>
                <w14:textFill>
                  <w14:solidFill>
                    <w14:schemeClr w14:val="tx1"/>
                  </w14:solidFill>
                </w14:textFill>
              </w:rPr>
              <w:t>特殊教育智慧数据分析平台</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一、功能模块要求：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基本数据统计：</w:t>
            </w:r>
            <w:r>
              <w:rPr>
                <w:rFonts w:hint="eastAsia" w:ascii="宋体" w:hAnsi="宋体" w:eastAsia="宋体" w:cs="宋体"/>
                <w:sz w:val="24"/>
                <w:szCs w:val="24"/>
                <w:lang w:val="en-US" w:eastAsia="zh-CN"/>
              </w:rPr>
              <w:t>能够对</w:t>
            </w:r>
            <w:r>
              <w:rPr>
                <w:rFonts w:hint="eastAsia" w:ascii="宋体" w:hAnsi="宋体" w:eastAsia="宋体" w:cs="宋体"/>
                <w:sz w:val="24"/>
                <w:szCs w:val="24"/>
              </w:rPr>
              <w:t>学校数量（特殊教育学校、融随班就读学校、融合教育资源中心、省级示范校、市级示范校）、学生数量（特校学生、随班就读学生、送教上门学生、送教到机构学生、特教办学点学生）、教师数量（特教教师、随班就读教师、送教上门教师）</w:t>
            </w:r>
            <w:r>
              <w:rPr>
                <w:rFonts w:hint="eastAsia" w:ascii="宋体" w:hAnsi="宋体" w:eastAsia="宋体" w:cs="宋体"/>
                <w:sz w:val="24"/>
                <w:szCs w:val="24"/>
                <w:lang w:val="en-US" w:eastAsia="zh-CN"/>
              </w:rPr>
              <w:t>等数据进行全面统计，统计包含数字统计，数据统计，能够点击查看具体数据来源，例：平台显示特校学生数量，则可点击学生数量查看具体学生列表，同时能够在学生列表选择学生查看该学生的详细信息。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占比统计：</w:t>
            </w:r>
            <w:r>
              <w:rPr>
                <w:rFonts w:hint="eastAsia" w:ascii="宋体" w:hAnsi="宋体" w:eastAsia="宋体" w:cs="宋体"/>
                <w:sz w:val="24"/>
                <w:szCs w:val="24"/>
                <w:lang w:val="en-US" w:eastAsia="zh-CN"/>
              </w:rPr>
              <w:t>能够对</w:t>
            </w:r>
            <w:r>
              <w:rPr>
                <w:rFonts w:hint="eastAsia" w:ascii="宋体" w:hAnsi="宋体" w:eastAsia="宋体" w:cs="宋体"/>
                <w:sz w:val="24"/>
                <w:szCs w:val="24"/>
              </w:rPr>
              <w:t>学生就读类型占比（特校就读、随班就读、送教上门、送教到机构、特教办学点）、持双证教师占比、专职教师占比、兼职教师占比</w:t>
            </w:r>
            <w:r>
              <w:rPr>
                <w:rFonts w:hint="eastAsia" w:ascii="宋体" w:hAnsi="宋体" w:eastAsia="宋体" w:cs="宋体"/>
                <w:sz w:val="24"/>
                <w:szCs w:val="24"/>
                <w:lang w:val="en-US" w:eastAsia="zh-CN"/>
              </w:rPr>
              <w:t>进行全面统计，能够通过平台数据进行自动计算，实时变化，在统计数量上，能够计算</w:t>
            </w:r>
            <w:r>
              <w:rPr>
                <w:rFonts w:hint="eastAsia" w:ascii="宋体" w:hAnsi="宋体" w:eastAsia="宋体" w:cs="宋体"/>
                <w:sz w:val="24"/>
                <w:szCs w:val="24"/>
              </w:rPr>
              <w:t>学生就读类型</w:t>
            </w:r>
            <w:r>
              <w:rPr>
                <w:rFonts w:hint="eastAsia" w:ascii="宋体" w:hAnsi="宋体" w:eastAsia="宋体" w:cs="宋体"/>
                <w:sz w:val="24"/>
                <w:szCs w:val="24"/>
                <w:lang w:val="en-US" w:eastAsia="zh-CN"/>
              </w:rPr>
              <w:t>的人数和比例，同时点击能查看该占比的学生详细列表，能够对特教教师统计持双证教师占比、以及专兼职教师占比情况，能够对随班就读老师统计持双证教师占比以及各学段专兼职教师的占比情况。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图表统计</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能够对</w:t>
            </w:r>
            <w:r>
              <w:rPr>
                <w:rFonts w:hint="eastAsia" w:ascii="宋体" w:hAnsi="宋体" w:eastAsia="宋体" w:cs="宋体"/>
                <w:sz w:val="24"/>
                <w:szCs w:val="24"/>
              </w:rPr>
              <w:t>障碍类型</w:t>
            </w:r>
            <w:r>
              <w:rPr>
                <w:rFonts w:hint="eastAsia" w:ascii="宋体" w:hAnsi="宋体" w:eastAsia="宋体" w:cs="宋体"/>
                <w:sz w:val="24"/>
                <w:szCs w:val="24"/>
                <w:lang w:val="en-US" w:eastAsia="zh-CN"/>
              </w:rPr>
              <w:t>进行</w:t>
            </w:r>
            <w:r>
              <w:rPr>
                <w:rFonts w:hint="eastAsia" w:ascii="宋体" w:hAnsi="宋体" w:eastAsia="宋体" w:cs="宋体"/>
                <w:sz w:val="24"/>
                <w:szCs w:val="24"/>
              </w:rPr>
              <w:t>统计：针对于障碍类型</w:t>
            </w:r>
            <w:r>
              <w:rPr>
                <w:rFonts w:hint="eastAsia" w:ascii="宋体" w:hAnsi="宋体" w:eastAsia="宋体" w:cs="宋体"/>
                <w:sz w:val="24"/>
                <w:szCs w:val="24"/>
                <w:lang w:val="en-US" w:eastAsia="zh-CN"/>
              </w:rPr>
              <w:t>能够使用</w:t>
            </w:r>
            <w:r>
              <w:rPr>
                <w:rFonts w:hint="eastAsia" w:ascii="宋体" w:hAnsi="宋体" w:eastAsia="宋体" w:cs="宋体"/>
                <w:sz w:val="24"/>
                <w:szCs w:val="24"/>
              </w:rPr>
              <w:t>折线图</w:t>
            </w:r>
            <w:r>
              <w:rPr>
                <w:rFonts w:hint="eastAsia" w:ascii="宋体" w:hAnsi="宋体" w:eastAsia="宋体" w:cs="宋体"/>
                <w:sz w:val="24"/>
                <w:szCs w:val="24"/>
                <w:lang w:val="en-US" w:eastAsia="zh-CN"/>
              </w:rPr>
              <w:t>的</w:t>
            </w:r>
            <w:r>
              <w:rPr>
                <w:rFonts w:hint="eastAsia" w:ascii="宋体" w:hAnsi="宋体" w:eastAsia="宋体" w:cs="宋体"/>
                <w:sz w:val="24"/>
                <w:szCs w:val="24"/>
              </w:rPr>
              <w:t>统计</w:t>
            </w:r>
            <w:r>
              <w:rPr>
                <w:rFonts w:hint="eastAsia" w:ascii="宋体" w:hAnsi="宋体" w:eastAsia="宋体" w:cs="宋体"/>
                <w:sz w:val="24"/>
                <w:szCs w:val="24"/>
                <w:lang w:val="en-US" w:eastAsia="zh-CN"/>
              </w:rPr>
              <w:t>方式</w:t>
            </w:r>
            <w:r>
              <w:rPr>
                <w:rFonts w:hint="eastAsia" w:ascii="宋体" w:hAnsi="宋体" w:eastAsia="宋体" w:cs="宋体"/>
                <w:sz w:val="24"/>
                <w:szCs w:val="24"/>
              </w:rPr>
              <w:t>，</w:t>
            </w:r>
            <w:r>
              <w:rPr>
                <w:rFonts w:hint="eastAsia" w:ascii="宋体" w:hAnsi="宋体" w:eastAsia="宋体" w:cs="宋体"/>
                <w:sz w:val="24"/>
                <w:szCs w:val="24"/>
                <w:lang w:val="en-US" w:eastAsia="zh-CN"/>
              </w:rPr>
              <w:t>更加直观的查看各障碍类型的数量变化，横坐标展示9大障碍类型，纵坐标展示9大障碍类型的具体数量，同时该图表也能</w:t>
            </w:r>
            <w:r>
              <w:rPr>
                <w:rFonts w:hint="eastAsia" w:ascii="宋体" w:hAnsi="宋体" w:eastAsia="宋体" w:cs="宋体"/>
                <w:sz w:val="24"/>
                <w:szCs w:val="24"/>
              </w:rPr>
              <w:t>够针对残疾证明和医学诊断证明进行</w:t>
            </w:r>
            <w:r>
              <w:rPr>
                <w:rFonts w:hint="eastAsia" w:ascii="宋体" w:hAnsi="宋体" w:eastAsia="宋体" w:cs="宋体"/>
                <w:sz w:val="24"/>
                <w:szCs w:val="24"/>
                <w:lang w:val="en-US" w:eastAsia="zh-CN"/>
              </w:rPr>
              <w:t>筛选</w:t>
            </w:r>
            <w:r>
              <w:rPr>
                <w:rFonts w:hint="eastAsia" w:ascii="宋体" w:hAnsi="宋体" w:eastAsia="宋体" w:cs="宋体"/>
                <w:sz w:val="24"/>
                <w:szCs w:val="24"/>
              </w:rPr>
              <w:t>统计，</w:t>
            </w:r>
            <w:r>
              <w:rPr>
                <w:rFonts w:hint="eastAsia" w:ascii="宋体" w:hAnsi="宋体" w:eastAsia="宋体" w:cs="宋体"/>
                <w:sz w:val="24"/>
                <w:szCs w:val="24"/>
                <w:lang w:val="en-US" w:eastAsia="zh-CN"/>
              </w:rPr>
              <w:t>通过残疾证明和医学诊断证明的筛选，能够查看残疾证明和医学诊断证明的障碍类型现有情况，该图表也支持</w:t>
            </w:r>
            <w:r>
              <w:rPr>
                <w:rFonts w:hint="eastAsia" w:ascii="宋体" w:hAnsi="宋体" w:eastAsia="宋体" w:cs="宋体"/>
                <w:sz w:val="24"/>
                <w:szCs w:val="24"/>
              </w:rPr>
              <w:t>进行学段筛选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能够查看不同学段的障碍类型情况。</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能够对</w:t>
            </w:r>
            <w:r>
              <w:rPr>
                <w:rFonts w:hint="eastAsia" w:ascii="宋体" w:hAnsi="宋体" w:eastAsia="宋体" w:cs="宋体"/>
                <w:sz w:val="24"/>
                <w:szCs w:val="24"/>
              </w:rPr>
              <w:t>就学学段数据</w:t>
            </w:r>
            <w:r>
              <w:rPr>
                <w:rFonts w:hint="eastAsia" w:ascii="宋体" w:hAnsi="宋体" w:eastAsia="宋体" w:cs="宋体"/>
                <w:sz w:val="24"/>
                <w:szCs w:val="24"/>
                <w:lang w:val="en-US" w:eastAsia="zh-CN"/>
              </w:rPr>
              <w:t>进行统计</w:t>
            </w:r>
            <w:r>
              <w:rPr>
                <w:rFonts w:hint="eastAsia" w:ascii="宋体" w:hAnsi="宋体" w:eastAsia="宋体" w:cs="宋体"/>
                <w:sz w:val="24"/>
                <w:szCs w:val="24"/>
              </w:rPr>
              <w:t>：</w:t>
            </w:r>
            <w:r>
              <w:rPr>
                <w:rFonts w:hint="eastAsia" w:ascii="宋体" w:hAnsi="宋体" w:eastAsia="宋体" w:cs="宋体"/>
                <w:sz w:val="24"/>
                <w:szCs w:val="24"/>
                <w:lang w:val="en-US" w:eastAsia="zh-CN"/>
              </w:rPr>
              <w:t>通过柱状图</w:t>
            </w:r>
            <w:r>
              <w:rPr>
                <w:rFonts w:hint="eastAsia" w:ascii="宋体" w:hAnsi="宋体" w:eastAsia="宋体" w:cs="宋体"/>
                <w:sz w:val="24"/>
                <w:szCs w:val="24"/>
              </w:rPr>
              <w:t>能够对特校和随班就读的学前、小学、初中、职高等学段数据进行</w:t>
            </w:r>
            <w:r>
              <w:rPr>
                <w:rFonts w:hint="eastAsia" w:ascii="宋体" w:hAnsi="宋体" w:eastAsia="宋体" w:cs="宋体"/>
                <w:sz w:val="24"/>
                <w:szCs w:val="24"/>
                <w:lang w:val="en-US" w:eastAsia="zh-CN"/>
              </w:rPr>
              <w:t>直观</w:t>
            </w:r>
            <w:r>
              <w:rPr>
                <w:rFonts w:hint="eastAsia" w:ascii="宋体" w:hAnsi="宋体" w:eastAsia="宋体" w:cs="宋体"/>
                <w:sz w:val="24"/>
                <w:szCs w:val="24"/>
              </w:rPr>
              <w:t>统计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能够清晰的了解到各学段现有特需学生的数量，同时也能通过特校和随班学校的切换进行针对与不同类型学校学生的学段统计。</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能够对</w:t>
            </w:r>
            <w:r>
              <w:rPr>
                <w:rFonts w:hint="eastAsia" w:ascii="宋体" w:hAnsi="宋体" w:eastAsia="宋体" w:cs="宋体"/>
                <w:sz w:val="24"/>
                <w:szCs w:val="24"/>
              </w:rPr>
              <w:t>就读方式数据</w:t>
            </w:r>
            <w:r>
              <w:rPr>
                <w:rFonts w:hint="eastAsia" w:ascii="宋体" w:hAnsi="宋体" w:eastAsia="宋体" w:cs="宋体"/>
                <w:sz w:val="24"/>
                <w:szCs w:val="24"/>
                <w:lang w:val="en-US" w:eastAsia="zh-CN"/>
              </w:rPr>
              <w:t>统计</w:t>
            </w:r>
            <w:r>
              <w:rPr>
                <w:rFonts w:hint="eastAsia" w:ascii="宋体" w:hAnsi="宋体" w:eastAsia="宋体" w:cs="宋体"/>
                <w:sz w:val="24"/>
                <w:szCs w:val="24"/>
              </w:rPr>
              <w:t>：</w:t>
            </w:r>
            <w:r>
              <w:rPr>
                <w:rFonts w:hint="eastAsia" w:ascii="宋体" w:hAnsi="宋体" w:eastAsia="宋体" w:cs="宋体"/>
                <w:sz w:val="24"/>
                <w:szCs w:val="24"/>
                <w:lang w:val="en-US" w:eastAsia="zh-CN"/>
              </w:rPr>
              <w:t>通过横向条形图，</w:t>
            </w:r>
            <w:r>
              <w:rPr>
                <w:rFonts w:hint="eastAsia" w:ascii="宋体" w:hAnsi="宋体" w:eastAsia="宋体" w:cs="宋体"/>
                <w:sz w:val="24"/>
                <w:szCs w:val="24"/>
              </w:rPr>
              <w:t>能够对</w:t>
            </w:r>
            <w:r>
              <w:rPr>
                <w:rFonts w:hint="eastAsia" w:ascii="宋体" w:hAnsi="宋体" w:eastAsia="宋体" w:cs="宋体"/>
                <w:sz w:val="24"/>
                <w:szCs w:val="24"/>
                <w:lang w:val="en-US" w:eastAsia="zh-CN"/>
              </w:rPr>
              <w:t>特需学生的</w:t>
            </w:r>
            <w:r>
              <w:rPr>
                <w:rFonts w:hint="eastAsia" w:ascii="宋体" w:hAnsi="宋体" w:eastAsia="宋体" w:cs="宋体"/>
                <w:sz w:val="24"/>
                <w:szCs w:val="24"/>
              </w:rPr>
              <w:t>就读方式进行统计，</w:t>
            </w:r>
            <w:r>
              <w:rPr>
                <w:rFonts w:hint="eastAsia" w:ascii="宋体" w:hAnsi="宋体" w:eastAsia="宋体" w:cs="宋体"/>
                <w:sz w:val="24"/>
                <w:szCs w:val="24"/>
                <w:lang w:val="en-US" w:eastAsia="zh-CN"/>
              </w:rPr>
              <w:t>就读方式</w:t>
            </w:r>
            <w:r>
              <w:rPr>
                <w:rFonts w:hint="eastAsia" w:ascii="宋体" w:hAnsi="宋体" w:eastAsia="宋体" w:cs="宋体"/>
                <w:sz w:val="24"/>
                <w:szCs w:val="24"/>
              </w:rPr>
              <w:t>包含</w:t>
            </w:r>
            <w:r>
              <w:rPr>
                <w:rFonts w:hint="eastAsia" w:ascii="宋体" w:hAnsi="宋体" w:eastAsia="宋体" w:cs="宋体"/>
                <w:sz w:val="24"/>
                <w:szCs w:val="24"/>
                <w:lang w:val="en-US" w:eastAsia="zh-CN"/>
              </w:rPr>
              <w:t>了</w:t>
            </w:r>
            <w:r>
              <w:rPr>
                <w:rFonts w:hint="eastAsia" w:ascii="宋体" w:hAnsi="宋体" w:eastAsia="宋体" w:cs="宋体"/>
                <w:sz w:val="24"/>
                <w:szCs w:val="24"/>
              </w:rPr>
              <w:t>送教上门、康复机构、特校就读、随班就读的人数进行统计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同时也能通过学段的筛选，查看不同学段的学生就读方式的占比情况。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数据对比</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（1）综合数据对比，</w:t>
            </w:r>
            <w:r>
              <w:rPr>
                <w:rFonts w:hint="eastAsia" w:ascii="宋体" w:hAnsi="宋体" w:eastAsia="宋体" w:cs="宋体"/>
                <w:sz w:val="24"/>
                <w:szCs w:val="24"/>
                <w:lang w:val="en-US" w:eastAsia="zh-CN"/>
              </w:rPr>
              <w:t>平台</w:t>
            </w:r>
            <w:r>
              <w:rPr>
                <w:rFonts w:hint="eastAsia" w:ascii="宋体" w:hAnsi="宋体" w:eastAsia="宋体" w:cs="宋体"/>
                <w:sz w:val="24"/>
                <w:szCs w:val="24"/>
              </w:rPr>
              <w:t>能够对各区域的随班就读</w:t>
            </w:r>
            <w:r>
              <w:rPr>
                <w:rFonts w:hint="eastAsia" w:ascii="宋体" w:hAnsi="宋体" w:eastAsia="宋体" w:cs="宋体"/>
                <w:sz w:val="24"/>
                <w:szCs w:val="24"/>
                <w:lang w:val="en-US" w:eastAsia="zh-CN"/>
              </w:rPr>
              <w:t>的数据进行图表可视化对比，其中包含了</w:t>
            </w:r>
            <w:r>
              <w:rPr>
                <w:rFonts w:hint="eastAsia" w:ascii="宋体" w:hAnsi="宋体" w:eastAsia="宋体" w:cs="宋体"/>
                <w:sz w:val="24"/>
                <w:szCs w:val="24"/>
              </w:rPr>
              <w:t>学校数量、融合教育资源中心数量、特校数量、特校学生数量、随班就读学生数量、送教上门学生数量等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能够通过各筛选条件的选择，查看不同区域的数量对比情况，能够能直观的了解到全区域内的综合数据的全面发展数据，为全市特需工作的数据决策工作提供有力支持。</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全区域内</w:t>
            </w:r>
            <w:r>
              <w:rPr>
                <w:rFonts w:hint="eastAsia" w:ascii="宋体" w:hAnsi="宋体" w:eastAsia="宋体" w:cs="宋体"/>
                <w:sz w:val="24"/>
                <w:szCs w:val="24"/>
              </w:rPr>
              <w:t>障碍类型统计，</w:t>
            </w:r>
            <w:r>
              <w:rPr>
                <w:rFonts w:hint="eastAsia" w:ascii="宋体" w:hAnsi="宋体" w:eastAsia="宋体" w:cs="宋体"/>
                <w:sz w:val="24"/>
                <w:szCs w:val="24"/>
                <w:lang w:val="en-US" w:eastAsia="zh-CN"/>
              </w:rPr>
              <w:t>平台能够根据全面的数据收集，实现自动表格化全</w:t>
            </w:r>
            <w:r>
              <w:rPr>
                <w:rFonts w:hint="eastAsia" w:ascii="宋体" w:hAnsi="宋体" w:eastAsia="宋体" w:cs="宋体"/>
                <w:sz w:val="24"/>
                <w:szCs w:val="24"/>
              </w:rPr>
              <w:t>区域障碍类型</w:t>
            </w:r>
            <w:r>
              <w:rPr>
                <w:rFonts w:hint="eastAsia" w:ascii="宋体" w:hAnsi="宋体" w:eastAsia="宋体" w:cs="宋体"/>
                <w:sz w:val="24"/>
                <w:szCs w:val="24"/>
                <w:lang w:val="en-US" w:eastAsia="zh-CN"/>
              </w:rPr>
              <w:t>分布表，能够通过表格的形式展示各街道或乡镇的障碍类型数量，同时能够根据升降序切换实现各障碍类型的数量排序</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（3）对于</w:t>
            </w:r>
            <w:r>
              <w:rPr>
                <w:rFonts w:hint="eastAsia" w:ascii="宋体" w:hAnsi="宋体" w:eastAsia="宋体" w:cs="宋体"/>
                <w:sz w:val="24"/>
                <w:szCs w:val="24"/>
                <w:lang w:val="en-US" w:eastAsia="zh-CN"/>
              </w:rPr>
              <w:t>随班就读数据的专项统计，平台能够根据不同</w:t>
            </w:r>
            <w:r>
              <w:rPr>
                <w:rFonts w:hint="eastAsia" w:ascii="宋体" w:hAnsi="宋体" w:eastAsia="宋体" w:cs="宋体"/>
                <w:sz w:val="24"/>
                <w:szCs w:val="24"/>
              </w:rPr>
              <w:t>区域</w:t>
            </w:r>
            <w:r>
              <w:rPr>
                <w:rFonts w:hint="eastAsia" w:ascii="宋体" w:hAnsi="宋体" w:eastAsia="宋体" w:cs="宋体"/>
                <w:sz w:val="24"/>
                <w:szCs w:val="24"/>
                <w:lang w:val="en-US" w:eastAsia="zh-CN"/>
              </w:rPr>
              <w:t>进行随班就读学校及学段的特需学生数量统计。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地图展示</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可视化</w:t>
            </w:r>
            <w:r>
              <w:rPr>
                <w:rFonts w:hint="eastAsia" w:ascii="宋体" w:hAnsi="宋体" w:eastAsia="宋体" w:cs="宋体"/>
                <w:sz w:val="24"/>
                <w:szCs w:val="24"/>
              </w:rPr>
              <w:t>区域</w:t>
            </w:r>
            <w:r>
              <w:rPr>
                <w:rFonts w:hint="eastAsia" w:ascii="宋体" w:hAnsi="宋体" w:eastAsia="宋体" w:cs="宋体"/>
                <w:sz w:val="24"/>
                <w:szCs w:val="24"/>
                <w:lang w:val="en-US" w:eastAsia="zh-CN"/>
              </w:rPr>
              <w:t>地图</w:t>
            </w:r>
            <w:r>
              <w:rPr>
                <w:rFonts w:hint="eastAsia" w:ascii="宋体" w:hAnsi="宋体" w:eastAsia="宋体" w:cs="宋体"/>
                <w:sz w:val="24"/>
                <w:szCs w:val="24"/>
              </w:rPr>
              <w:t>展示：平台根据</w:t>
            </w:r>
            <w:r>
              <w:rPr>
                <w:rFonts w:hint="eastAsia" w:ascii="宋体" w:hAnsi="宋体" w:eastAsia="宋体" w:cs="宋体"/>
                <w:sz w:val="24"/>
                <w:szCs w:val="24"/>
                <w:lang w:val="en-US" w:eastAsia="zh-CN"/>
              </w:rPr>
              <w:t>全市/县/区</w:t>
            </w:r>
            <w:r>
              <w:rPr>
                <w:rFonts w:hint="eastAsia" w:ascii="宋体" w:hAnsi="宋体" w:eastAsia="宋体" w:cs="宋体"/>
                <w:sz w:val="24"/>
                <w:szCs w:val="24"/>
              </w:rPr>
              <w:t>，</w:t>
            </w:r>
            <w:r>
              <w:rPr>
                <w:rFonts w:hint="eastAsia" w:ascii="宋体" w:hAnsi="宋体" w:eastAsia="宋体" w:cs="宋体"/>
                <w:sz w:val="24"/>
                <w:szCs w:val="24"/>
                <w:lang w:val="en-US" w:eastAsia="zh-CN"/>
              </w:rPr>
              <w:t>进行地图建模，能够根据该区域的实际情况复刻一比一真实地图建模，同时能够细化下一级区域位置进行点击查看，例，平台能够展示启东市一比一复刻建模地图，同时能够查看各区、街道的边缘线条划分，同时能够点击选中各区或街道，同时展示该区或街道的平台数据。</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地图</w:t>
            </w:r>
            <w:r>
              <w:rPr>
                <w:rFonts w:hint="eastAsia" w:ascii="宋体" w:hAnsi="宋体" w:eastAsia="宋体" w:cs="宋体"/>
                <w:sz w:val="24"/>
                <w:szCs w:val="24"/>
              </w:rPr>
              <w:t>学校</w:t>
            </w:r>
            <w:r>
              <w:rPr>
                <w:rFonts w:hint="eastAsia" w:ascii="宋体" w:hAnsi="宋体" w:eastAsia="宋体" w:cs="宋体"/>
                <w:sz w:val="24"/>
                <w:szCs w:val="24"/>
                <w:lang w:val="en-US" w:eastAsia="zh-CN"/>
              </w:rPr>
              <w:t>点位</w:t>
            </w:r>
            <w:r>
              <w:rPr>
                <w:rFonts w:hint="eastAsia" w:ascii="宋体" w:hAnsi="宋体" w:eastAsia="宋体" w:cs="宋体"/>
                <w:sz w:val="24"/>
                <w:szCs w:val="24"/>
              </w:rPr>
              <w:t>展示：平台</w:t>
            </w:r>
            <w:r>
              <w:rPr>
                <w:rFonts w:hint="eastAsia" w:ascii="宋体" w:hAnsi="宋体" w:eastAsia="宋体" w:cs="宋体"/>
                <w:sz w:val="24"/>
                <w:szCs w:val="24"/>
                <w:lang w:val="en-US" w:eastAsia="zh-CN"/>
              </w:rPr>
              <w:t>根据使用方学校录入情况进行可视化</w:t>
            </w:r>
            <w:r>
              <w:rPr>
                <w:rFonts w:hint="eastAsia" w:ascii="宋体" w:hAnsi="宋体" w:eastAsia="宋体" w:cs="宋体"/>
                <w:sz w:val="24"/>
                <w:szCs w:val="24"/>
              </w:rPr>
              <w:t>地图标记</w:t>
            </w:r>
            <w:r>
              <w:rPr>
                <w:rFonts w:hint="eastAsia" w:ascii="宋体" w:hAnsi="宋体" w:eastAsia="宋体" w:cs="宋体"/>
                <w:sz w:val="24"/>
                <w:szCs w:val="24"/>
                <w:lang w:val="en-US" w:eastAsia="zh-CN"/>
              </w:rPr>
              <w:t>打点，同时通过打点的颜色区分展示不同类型的学校，也将学校的地理位置信息嵌入至平台地图内，展示其真实的地理位置，同时鼠标悬浮该学校时，能够显示该学校的名称及位置信息</w:t>
            </w:r>
            <w:r>
              <w:rPr>
                <w:rFonts w:hint="eastAsia" w:ascii="宋体" w:hAnsi="宋体" w:eastAsia="宋体" w:cs="宋体"/>
                <w:sz w:val="24"/>
                <w:szCs w:val="24"/>
              </w:rPr>
              <w:t>，</w:t>
            </w:r>
            <w:r>
              <w:rPr>
                <w:rFonts w:hint="eastAsia" w:ascii="宋体" w:hAnsi="宋体" w:eastAsia="宋体" w:cs="宋体"/>
                <w:sz w:val="24"/>
                <w:szCs w:val="24"/>
                <w:lang w:val="en-US" w:eastAsia="zh-CN"/>
              </w:rPr>
              <w:t>在</w:t>
            </w:r>
            <w:r>
              <w:rPr>
                <w:rFonts w:hint="eastAsia" w:ascii="宋体" w:hAnsi="宋体" w:eastAsia="宋体" w:cs="宋体"/>
                <w:sz w:val="24"/>
                <w:szCs w:val="24"/>
              </w:rPr>
              <w:t>点击展示</w:t>
            </w:r>
            <w:r>
              <w:rPr>
                <w:rFonts w:hint="eastAsia" w:ascii="宋体" w:hAnsi="宋体" w:eastAsia="宋体" w:cs="宋体"/>
                <w:sz w:val="24"/>
                <w:szCs w:val="24"/>
                <w:lang w:val="en-US" w:eastAsia="zh-CN"/>
              </w:rPr>
              <w:t>该</w:t>
            </w:r>
            <w:r>
              <w:rPr>
                <w:rFonts w:hint="eastAsia" w:ascii="宋体" w:hAnsi="宋体" w:eastAsia="宋体" w:cs="宋体"/>
                <w:sz w:val="24"/>
                <w:szCs w:val="24"/>
              </w:rPr>
              <w:t>学校</w:t>
            </w:r>
            <w:r>
              <w:rPr>
                <w:rFonts w:hint="eastAsia" w:ascii="宋体" w:hAnsi="宋体" w:eastAsia="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进入该学校主页，主页内</w:t>
            </w:r>
            <w:r>
              <w:rPr>
                <w:rFonts w:hint="eastAsia" w:ascii="宋体" w:hAnsi="宋体" w:eastAsia="宋体" w:cs="宋体"/>
                <w:sz w:val="24"/>
                <w:szCs w:val="24"/>
              </w:rPr>
              <w:t>包含学校</w:t>
            </w:r>
            <w:r>
              <w:rPr>
                <w:rFonts w:hint="eastAsia" w:ascii="宋体" w:hAnsi="宋体" w:eastAsia="宋体" w:cs="宋体"/>
                <w:sz w:val="24"/>
                <w:szCs w:val="24"/>
                <w:lang w:val="en-US" w:eastAsia="zh-CN"/>
              </w:rPr>
              <w:t>的</w:t>
            </w:r>
            <w:r>
              <w:rPr>
                <w:rFonts w:hint="eastAsia" w:ascii="宋体" w:hAnsi="宋体" w:eastAsia="宋体" w:cs="宋体"/>
                <w:sz w:val="24"/>
                <w:szCs w:val="24"/>
              </w:rPr>
              <w:t>基础信息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学校名称、学校类型、包含学段情况、是否为融合教育资源中心情况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以及该学校的学生人数、教师人数、专兼职教师人数等，且该数量均可点击查看具体列表详情，保证数据的真实性来源，同时学校主页内也可对该学校各</w:t>
            </w:r>
            <w:r>
              <w:rPr>
                <w:rFonts w:hint="eastAsia" w:ascii="宋体" w:hAnsi="宋体" w:eastAsia="宋体" w:cs="宋体"/>
                <w:sz w:val="24"/>
                <w:szCs w:val="24"/>
              </w:rPr>
              <w:t>年级人数</w:t>
            </w:r>
            <w:r>
              <w:rPr>
                <w:rFonts w:hint="eastAsia" w:ascii="宋体" w:hAnsi="宋体" w:eastAsia="宋体" w:cs="宋体"/>
                <w:sz w:val="24"/>
                <w:szCs w:val="24"/>
                <w:lang w:val="en-US" w:eastAsia="zh-CN"/>
              </w:rPr>
              <w:t>进行图表</w:t>
            </w:r>
            <w:r>
              <w:rPr>
                <w:rFonts w:hint="eastAsia" w:ascii="宋体" w:hAnsi="宋体" w:eastAsia="宋体" w:cs="宋体"/>
                <w:sz w:val="24"/>
                <w:szCs w:val="24"/>
              </w:rPr>
              <w:t>统计、</w:t>
            </w:r>
            <w:r>
              <w:rPr>
                <w:rFonts w:hint="eastAsia" w:ascii="宋体" w:hAnsi="宋体" w:eastAsia="宋体" w:cs="宋体"/>
                <w:sz w:val="24"/>
                <w:szCs w:val="24"/>
                <w:lang w:val="en-US" w:eastAsia="zh-CN"/>
              </w:rPr>
              <w:t>对该学校持双证教师情况进行图表统计、对该学校</w:t>
            </w:r>
            <w:r>
              <w:rPr>
                <w:rFonts w:hint="eastAsia" w:ascii="宋体" w:hAnsi="宋体" w:eastAsia="宋体" w:cs="宋体"/>
                <w:sz w:val="24"/>
                <w:szCs w:val="24"/>
              </w:rPr>
              <w:t>障碍类型</w:t>
            </w:r>
            <w:r>
              <w:rPr>
                <w:rFonts w:hint="eastAsia" w:ascii="宋体" w:hAnsi="宋体" w:eastAsia="宋体" w:cs="宋体"/>
                <w:sz w:val="24"/>
                <w:szCs w:val="24"/>
                <w:lang w:val="en-US" w:eastAsia="zh-CN"/>
              </w:rPr>
              <w:t>信息进行图表</w:t>
            </w:r>
            <w:r>
              <w:rPr>
                <w:rFonts w:hint="eastAsia" w:ascii="宋体" w:hAnsi="宋体" w:eastAsia="宋体" w:cs="宋体"/>
                <w:sz w:val="24"/>
                <w:szCs w:val="24"/>
              </w:rPr>
              <w:t>统计等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6.数据分析</w:t>
            </w:r>
            <w:r>
              <w:rPr>
                <w:rFonts w:hint="eastAsia" w:ascii="宋体" w:hAnsi="宋体" w:eastAsia="宋体" w:cs="宋体"/>
                <w:sz w:val="24"/>
                <w:szCs w:val="24"/>
              </w:rPr>
              <w:t>操作面板</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数据检索</w:t>
            </w:r>
            <w:r>
              <w:rPr>
                <w:rFonts w:hint="eastAsia" w:ascii="宋体" w:hAnsi="宋体" w:eastAsia="宋体" w:cs="宋体"/>
                <w:sz w:val="24"/>
                <w:szCs w:val="24"/>
              </w:rPr>
              <w:t>：平台</w:t>
            </w:r>
            <w:r>
              <w:rPr>
                <w:rFonts w:hint="eastAsia" w:ascii="宋体" w:hAnsi="宋体" w:eastAsia="宋体" w:cs="宋体"/>
                <w:sz w:val="24"/>
                <w:szCs w:val="24"/>
                <w:lang w:val="en-US" w:eastAsia="zh-CN"/>
              </w:rPr>
              <w:t>预留数据检索框，该功能为数据快速检索使用，能够在该平台最快速度的查找到所需学校的情况、教师的情况以及特需学生的情况，能够查看教师或学生的详细信息及学校的详细信息。</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学校区域分布列表：通过操作面板的信息，能够直观的看到不同区域所分布的学校数量，同时可对不同区域学校进行点击，查看该学校的学生及老师数量，能够在不操作地图的情况下，更高效快速的找到所需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7.信息中心</w:t>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学生信息管理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学生基础信息：照片、个人信息、健康状况、家庭信息、紧急联系人信息、就学信息、就读信息、特殊教育需求信息、残疾类别信息、其他障碍表现信息等。</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教师信息管理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教师基本信息：头像、个人信息、电话信息（非必填）、邮箱信息（非必填）、职位信息、工作信息等。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学校信息管理</w:t>
            </w:r>
            <w:r>
              <w:rPr>
                <w:rFonts w:hint="eastAsia" w:ascii="宋体" w:hAnsi="宋体" w:eastAsia="宋体" w:cs="宋体"/>
                <w:sz w:val="24"/>
                <w:szCs w:val="24"/>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学校基本信息：学校名称、学校类型、资源教室数量、资源老师数量等。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二、训练用具工具箱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产品要求：应采用PEP-3国际标准化的针对2岁至7岁孤独症儿童发展评估的工具，具有优异的效度、信度和反应度，能协助康复师设计康复课程及诊断自闭症和其他广泛性发展障碍。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产品内容：发展及行为副测试：包括认知、语言理解、语言表达、大肌肉、小肌肉、模仿、情感表达、社交互动、非语言行为特征，语言行为特征。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儿童照顾者报告副测试：包括问题行为、个人自理、适应性行为。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功能及范围：适应于生理年龄12岁以下，而心理功能仅相当于7岁以下的学前水平儿童。功能发展量表可提供有关儿童当前发育水平的信息，以了解其不均衡的学习模式；病理量表可作为诊断的辅助工具，可识别患儿在情感、人际关系及合作模式、游戏及材料的喜好、感觉模式、语言等领域的病理行为及严重程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工具箱配置参数要求不低于：包含评估工具38类、指导手册6本、铝合金航空箱1个（尺寸520*380*170mm）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（1）专注力魔方（参数要求不低于）：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1.尺寸：15.5*5*7.5cm；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2.四大游戏模式：评分模式、通关模式、记忆模式、多人模式；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3.魔方有2块匹配模块，可360°旋转匹配中心魔方即可通关；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FF0000"/>
                <w:sz w:val="24"/>
                <w:szCs w:val="24"/>
                <w:lang w:val="en-US" w:eastAsia="zh-CN"/>
              </w:rPr>
            </w:pPr>
            <w:r>
              <w:rPr>
                <w:rFonts w:hint="eastAsia" w:ascii="宋体" w:hAnsi="宋体" w:eastAsia="宋体" w:cs="宋体"/>
                <w:color w:val="auto"/>
                <w:sz w:val="24"/>
                <w:szCs w:val="24"/>
                <w:lang w:val="en-US" w:eastAsia="zh-CN"/>
              </w:rPr>
              <w:t>4.本设备需通过八大有害元素迁移检测：1）可溶性铅（Pb）；2）可溶性锑（Sb）；3）可溶性砷（As）；4）可溶性钡（Ba）；5）可溶性镉（Cd）；6）可溶性铬（Cr）；7）可溶性汞（Hg）；8）可溶性硒（Se）；满足GB6675-2014《玩具安全》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（2）动作训练仪（参数要求不低于）：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1.环保塑料及电子元件，内置电池可更换电池保持使用；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2.通过内置声音提示引导完成训练内容，提升听觉注意力和精细动作能力；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3.进阶挑战式训练，根据音效反馈完成任务，操作错误重新进行挑战训练；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4.具有四种不同的模式可选择，每个模式难度由易到难进阶；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5.精细动作训练挑战，训练难度具有四个等级，难易程度逐渐提升，符合多种能力阶段学生的训练需求；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6.训练包含六种难度，难度等级越高，语音提示任务速度越快；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7.记忆力训练，包含五种难度，训练难度等级越高，语音提示任务越多；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8.训练含100个语音指令，完成指令后取得对应得分；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9.社交训练，可多人轮流参与训练挑战，根据语音指令进行轮换操作；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10.不应含有易燃气体、高度易燃液体、易燃液体和易燃凝胶体；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11.环境控制系统应满足特定用户指令的功能要求。所用方式应满足感觉、认知障碍者的需求，满足GB/T28922-2012 《残疾人辅助器具日常生活的环境控制系统》标准。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宋体" w:hAnsi="宋体" w:eastAsia="宋体" w:cs="宋体"/>
                <w:color w:val="auto"/>
                <w:sz w:val="24"/>
                <w:szCs w:val="24"/>
                <w:lang w:val="en-US" w:eastAsia="zh-CN"/>
              </w:rPr>
              <w:t>12.设备的设计应使其在断电情况下功能设置不遭到破坏。设备的电池供电故障测试:断开电池，如果适用,断开电力网供电,5min后重新接通电池，按照生产商说明,验证所有功能可运行，满足GB/T28922-2012 《残疾人辅助器具日常生活的环境控制系统》标准。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b/>
                <w:bCs/>
                <w:color w:val="auto"/>
                <w:sz w:val="20"/>
                <w:szCs w:val="22"/>
                <w:highlight w:val="none"/>
                <w:lang w:val="en-US" w:eastAsia="zh-CN"/>
              </w:rPr>
              <w:t xml:space="preserve">注：上述采购要求为最低要求，不得负偏离，否则视为无效报价。 </w:t>
            </w:r>
          </w:p>
        </w:tc>
      </w:tr>
    </w:tbl>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cs="仿宋" w:asciiTheme="minorEastAsia" w:hAnsiTheme="minorEastAsia"/>
          <w:b/>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说明：</w:t>
      </w:r>
    </w:p>
    <w:p>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hint="eastAsia" w:cs="仿宋" w:asciiTheme="minorEastAsia" w:hAnsiTheme="minorEastAsia"/>
          <w:b/>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一、本项目的总价最高限价为人民</w:t>
      </w:r>
      <w:r>
        <w:rPr>
          <w:rFonts w:hint="eastAsia" w:cs="仿宋" w:asciiTheme="minorEastAsia" w:hAnsiTheme="minorEastAsia"/>
          <w:b/>
          <w:color w:val="000000" w:themeColor="text1"/>
          <w:kern w:val="0"/>
          <w:sz w:val="24"/>
          <w:u w:val="none"/>
          <w:shd w:val="clear" w:color="auto" w:fill="FFFFFF"/>
          <w14:textFill>
            <w14:solidFill>
              <w14:schemeClr w14:val="tx1"/>
            </w14:solidFill>
          </w14:textFill>
        </w:rPr>
        <w:t>币</w:t>
      </w:r>
      <w:r>
        <w:rPr>
          <w:rFonts w:hint="eastAsia" w:cs="仿宋" w:asciiTheme="minorEastAsia" w:hAnsiTheme="minorEastAsia"/>
          <w:b/>
          <w:color w:val="000000" w:themeColor="text1"/>
          <w:kern w:val="0"/>
          <w:sz w:val="24"/>
          <w:u w:val="single"/>
          <w:shd w:val="clear" w:color="auto" w:fill="FFFFFF"/>
          <w:lang w:val="en-US" w:eastAsia="zh-CN"/>
          <w14:textFill>
            <w14:solidFill>
              <w14:schemeClr w14:val="tx1"/>
            </w14:solidFill>
          </w14:textFill>
        </w:rPr>
        <w:t>贰拾</w:t>
      </w:r>
      <w:r>
        <w:rPr>
          <w:rFonts w:hint="eastAsia" w:cs="仿宋" w:asciiTheme="minorEastAsia" w:hAnsiTheme="minorEastAsia"/>
          <w:b/>
          <w:color w:val="000000" w:themeColor="text1"/>
          <w:kern w:val="0"/>
          <w:sz w:val="24"/>
          <w:u w:val="single"/>
          <w:shd w:val="clear" w:color="auto" w:fill="FFFFFF"/>
          <w14:textFill>
            <w14:solidFill>
              <w14:schemeClr w14:val="tx1"/>
            </w14:solidFill>
          </w14:textFill>
        </w:rPr>
        <w:t>万</w:t>
      </w:r>
      <w:r>
        <w:rPr>
          <w:rFonts w:hint="eastAsia" w:cs="仿宋" w:asciiTheme="minorEastAsia" w:hAnsiTheme="minorEastAsia"/>
          <w:b/>
          <w:color w:val="000000" w:themeColor="text1"/>
          <w:kern w:val="0"/>
          <w:sz w:val="24"/>
          <w:u w:val="single"/>
          <w:shd w:val="clear" w:color="auto" w:fill="FFFFFF"/>
          <w:lang w:val="en-US" w:eastAsia="zh-CN"/>
          <w14:textFill>
            <w14:solidFill>
              <w14:schemeClr w14:val="tx1"/>
            </w14:solidFill>
          </w14:textFill>
        </w:rPr>
        <w:t>叁</w:t>
      </w:r>
      <w:r>
        <w:rPr>
          <w:rFonts w:hint="eastAsia" w:cs="仿宋" w:asciiTheme="minorEastAsia" w:hAnsiTheme="minorEastAsia"/>
          <w:b/>
          <w:color w:val="000000" w:themeColor="text1"/>
          <w:kern w:val="0"/>
          <w:sz w:val="24"/>
          <w:u w:val="single"/>
          <w:shd w:val="clear" w:color="auto" w:fill="FFFFFF"/>
          <w14:textFill>
            <w14:solidFill>
              <w14:schemeClr w14:val="tx1"/>
            </w14:solidFill>
          </w14:textFill>
        </w:rPr>
        <w:t>仟元整（￥：</w:t>
      </w:r>
      <w:r>
        <w:rPr>
          <w:rFonts w:hint="eastAsia" w:cs="仿宋" w:asciiTheme="minorEastAsia" w:hAnsiTheme="minorEastAsia"/>
          <w:b/>
          <w:color w:val="000000" w:themeColor="text1"/>
          <w:kern w:val="0"/>
          <w:sz w:val="24"/>
          <w:u w:val="single"/>
          <w:shd w:val="clear" w:color="auto" w:fill="FFFFFF"/>
          <w:lang w:val="en-US" w:eastAsia="zh-CN"/>
          <w14:textFill>
            <w14:solidFill>
              <w14:schemeClr w14:val="tx1"/>
            </w14:solidFill>
          </w14:textFill>
        </w:rPr>
        <w:t>203000</w:t>
      </w:r>
      <w:r>
        <w:rPr>
          <w:rFonts w:hint="eastAsia" w:cs="仿宋" w:asciiTheme="minorEastAsia" w:hAnsiTheme="minorEastAsia"/>
          <w:b/>
          <w:color w:val="000000" w:themeColor="text1"/>
          <w:kern w:val="0"/>
          <w:sz w:val="24"/>
          <w:u w:val="single"/>
          <w:shd w:val="clear" w:color="auto" w:fill="FFFFFF"/>
          <w14:textFill>
            <w14:solidFill>
              <w14:schemeClr w14:val="tx1"/>
            </w14:solidFill>
          </w14:textFill>
        </w:rPr>
        <w:t>.00元）</w:t>
      </w:r>
      <w:r>
        <w:rPr>
          <w:rFonts w:hint="eastAsia" w:cs="仿宋" w:asciiTheme="minorEastAsia" w:hAnsiTheme="minorEastAsia"/>
          <w:b/>
          <w:color w:val="000000" w:themeColor="text1"/>
          <w:kern w:val="0"/>
          <w:sz w:val="24"/>
          <w:shd w:val="clear" w:color="auto" w:fill="FFFFFF"/>
          <w14:textFill>
            <w14:solidFill>
              <w14:schemeClr w14:val="tx1"/>
            </w14:solidFill>
          </w14:textFill>
        </w:rPr>
        <w:t>，总报价超过最高限价的为无效报价。</w:t>
      </w:r>
    </w:p>
    <w:p>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hint="eastAsia" w:cs="仿宋" w:asciiTheme="minorEastAsia" w:hAnsiTheme="minorEastAsia"/>
          <w:b/>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二、供应商资格要求：</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1.符合《中华人民共和国政府采购法》第二十二条的规定；</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lang w:val="en-US" w:eastAsia="zh-CN"/>
        </w:rPr>
      </w:pPr>
      <w:r>
        <w:rPr>
          <w:rFonts w:hint="eastAsia" w:cs="仿宋" w:asciiTheme="minorEastAsia" w:hAnsiTheme="minorEastAsia"/>
          <w:color w:val="333333"/>
          <w:kern w:val="0"/>
          <w:sz w:val="24"/>
          <w:shd w:val="clear" w:color="auto" w:fill="FFFFFF"/>
        </w:rPr>
        <w:t>2.</w:t>
      </w:r>
      <w:r>
        <w:rPr>
          <w:rFonts w:hint="eastAsia" w:cs="仿宋" w:asciiTheme="minorEastAsia" w:hAnsiTheme="minorEastAsia"/>
          <w:color w:val="333333"/>
          <w:kern w:val="0"/>
          <w:sz w:val="24"/>
          <w:shd w:val="clear" w:color="auto" w:fill="FFFFFF"/>
          <w:lang w:val="en-US" w:eastAsia="zh-CN"/>
        </w:rPr>
        <w:t>投标供应商应有能力提供本项目中所采购的货物及服务，提供有效的营业执照；</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3.本次招标不接受联合体投标。</w:t>
      </w:r>
    </w:p>
    <w:p>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hint="eastAsia" w:cs="仿宋" w:asciiTheme="minorEastAsia" w:hAnsiTheme="minorEastAsia"/>
          <w:b/>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三、报价注意事项：</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1、报价供应商应按照本询价公告的要求编制报价文件，报价文件应对本项目提出的要求和条件作出实质性响应。否则，均被视为无效报价文件。</w:t>
      </w:r>
      <w:r>
        <w:rPr>
          <w:rFonts w:hint="eastAsia" w:cs="仿宋" w:asciiTheme="minorEastAsia" w:hAnsiTheme="minorEastAsia"/>
          <w:color w:val="333333"/>
          <w:kern w:val="0"/>
          <w:sz w:val="24"/>
          <w:shd w:val="clear" w:color="auto" w:fill="FFFFFF"/>
          <w:lang w:val="en-US" w:eastAsia="zh-CN"/>
        </w:rPr>
        <w:t>本项目采用固定全费用综合单价报价方式，报价包含货物制造、相关附件辅材、货物运输、装卸、上楼、搬运、安装调试、使用培训、运输保险、验收、检测、税金、售后质保（运维）服务等所有与本项目相关的费用。</w:t>
      </w:r>
      <w:r>
        <w:rPr>
          <w:rFonts w:hint="eastAsia" w:cs="仿宋" w:asciiTheme="minorEastAsia" w:hAnsiTheme="minorEastAsia"/>
          <w:color w:val="333333"/>
          <w:kern w:val="0"/>
          <w:sz w:val="24"/>
          <w:shd w:val="clear" w:color="auto" w:fill="FFFFFF"/>
        </w:rPr>
        <w:t>在安装、验收过程中，如发现有漏项、缺件，</w:t>
      </w:r>
      <w:r>
        <w:rPr>
          <w:rFonts w:hint="eastAsia" w:cs="仿宋" w:asciiTheme="minorEastAsia" w:hAnsiTheme="minorEastAsia"/>
          <w:color w:val="333333"/>
          <w:kern w:val="0"/>
          <w:sz w:val="24"/>
          <w:shd w:val="clear" w:color="auto" w:fill="FFFFFF"/>
          <w:lang w:val="en-US" w:eastAsia="zh-CN"/>
        </w:rPr>
        <w:t>成交供应商</w:t>
      </w:r>
      <w:r>
        <w:rPr>
          <w:rFonts w:hint="eastAsia" w:cs="仿宋" w:asciiTheme="minorEastAsia" w:hAnsiTheme="minorEastAsia"/>
          <w:color w:val="333333"/>
          <w:kern w:val="0"/>
          <w:sz w:val="24"/>
          <w:shd w:val="clear" w:color="auto" w:fill="FFFFFF"/>
        </w:rPr>
        <w:t>应无条件、无偿补齐，所发生的一切费用，视为已包含在供应商的投标报价之中，且并不因此而影响交付采购人使用的时间。询价公告中所有内容涉及的费用，按常规应当包括的其它费用，投标时一次包定,不再另行追加。</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无论本文件是否以文字形式规定，报价供应商应具备足够的专业知识和能力判定本项目所需的一切材料、服务、检测等各种未预见费用，采购方不接受任何可选择的报价，成交供应商也不得在供货期间提出任何增加费用的要求，更不得降低</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质量。请各供应商在报价时请充分考虑各种因素。投标人应详细阅读询价公告的全部内容，投标人对询价公告有疑问或异议的，请根据《政府采购质疑和投诉办法》（财政部94号令）相关规定，请在递交报价文件2日前以书面形式（加盖单位公章）递交至采购单位。</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有关技术及需求问题，请与采购单位联系</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采购单位：启东市特殊教育学校</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 xml:space="preserve">联系人：黄菊             </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联系电话：0513-83216687</w:t>
      </w:r>
    </w:p>
    <w:p>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cs="仿宋" w:asciiTheme="minorEastAsia" w:hAnsiTheme="minorEastAsia"/>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3、报价文件构成</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w:t>
      </w:r>
      <w:r>
        <w:rPr>
          <w:rFonts w:hint="eastAsia" w:cs="仿宋" w:asciiTheme="minorEastAsia" w:hAnsiTheme="minorEastAsia"/>
          <w:color w:val="333333"/>
          <w:kern w:val="0"/>
          <w:sz w:val="24"/>
          <w:shd w:val="clear" w:color="auto" w:fill="FFFFFF"/>
          <w:lang w:val="en-US" w:eastAsia="zh-CN"/>
        </w:rPr>
        <w:t>报价</w:t>
      </w:r>
      <w:r>
        <w:rPr>
          <w:rFonts w:hint="eastAsia" w:cs="仿宋" w:asciiTheme="minorEastAsia" w:hAnsiTheme="minorEastAsia"/>
          <w:color w:val="333333"/>
          <w:kern w:val="0"/>
          <w:sz w:val="24"/>
          <w:shd w:val="clear" w:color="auto" w:fill="FFFFFF"/>
        </w:rPr>
        <w:t>供应商符合《中华人民共和国政府采购法》第二十二条规定条件的声明函（按照附件一格式填写）</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（2）报价承诺书（按照附件二格式填写）；</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法定代表人身份证明书、法定代表人身份证复印件（按照附件</w:t>
      </w:r>
      <w:r>
        <w:rPr>
          <w:rFonts w:hint="eastAsia" w:cs="仿宋" w:asciiTheme="minorEastAsia" w:hAnsiTheme="minorEastAsia"/>
          <w:color w:val="333333"/>
          <w:kern w:val="0"/>
          <w:sz w:val="24"/>
          <w:shd w:val="clear" w:color="auto" w:fill="FFFFFF"/>
          <w:lang w:val="en-US" w:eastAsia="zh-CN"/>
        </w:rPr>
        <w:t>三</w:t>
      </w:r>
      <w:r>
        <w:rPr>
          <w:rFonts w:hint="eastAsia" w:cs="仿宋" w:asciiTheme="minorEastAsia" w:hAnsiTheme="minorEastAsia"/>
          <w:color w:val="333333"/>
          <w:kern w:val="0"/>
          <w:sz w:val="24"/>
          <w:shd w:val="clear" w:color="auto" w:fill="FFFFFF"/>
        </w:rPr>
        <w:t>格式填写）（加盖报价单位公章）；</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）法定代表人授权委托书</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被授权人身份证复印件（按照附件</w:t>
      </w:r>
      <w:r>
        <w:rPr>
          <w:rFonts w:hint="eastAsia" w:cs="仿宋" w:asciiTheme="minorEastAsia" w:hAnsiTheme="minorEastAsia"/>
          <w:color w:val="333333"/>
          <w:kern w:val="0"/>
          <w:sz w:val="24"/>
          <w:shd w:val="clear" w:color="auto" w:fill="FFFFFF"/>
          <w:lang w:val="en-US" w:eastAsia="zh-CN"/>
        </w:rPr>
        <w:t>四</w:t>
      </w:r>
      <w:r>
        <w:rPr>
          <w:rFonts w:hint="eastAsia" w:cs="仿宋" w:asciiTheme="minorEastAsia" w:hAnsiTheme="minorEastAsia"/>
          <w:color w:val="333333"/>
          <w:kern w:val="0"/>
          <w:sz w:val="24"/>
          <w:shd w:val="clear" w:color="auto" w:fill="FFFFFF"/>
        </w:rPr>
        <w:t>格式填写，法定代表人参加的，无需提供）（加盖报价单位公章）；</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投标供应商</w:t>
      </w:r>
      <w:r>
        <w:rPr>
          <w:rFonts w:hint="eastAsia" w:cs="仿宋" w:asciiTheme="minorEastAsia" w:hAnsiTheme="minorEastAsia"/>
          <w:color w:val="333333"/>
          <w:kern w:val="0"/>
          <w:sz w:val="24"/>
          <w:shd w:val="clear" w:color="auto" w:fill="FFFFFF"/>
        </w:rPr>
        <w:t>合法有效的营业执照复印件（加盖报价单位公章）；</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6</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服务</w:t>
      </w:r>
      <w:r>
        <w:rPr>
          <w:rFonts w:hint="eastAsia" w:cs="仿宋" w:asciiTheme="minorEastAsia" w:hAnsiTheme="minorEastAsia"/>
          <w:color w:val="333333"/>
          <w:kern w:val="0"/>
          <w:sz w:val="24"/>
          <w:shd w:val="clear" w:color="auto" w:fill="FFFFFF"/>
        </w:rPr>
        <w:t>承诺书（按照附件</w:t>
      </w:r>
      <w:r>
        <w:rPr>
          <w:rFonts w:hint="eastAsia" w:cs="仿宋" w:asciiTheme="minorEastAsia" w:hAnsiTheme="minorEastAsia"/>
          <w:color w:val="333333"/>
          <w:kern w:val="0"/>
          <w:sz w:val="24"/>
          <w:shd w:val="clear" w:color="auto" w:fill="FFFFFF"/>
          <w:lang w:val="en-US" w:eastAsia="zh-CN"/>
        </w:rPr>
        <w:t>七</w:t>
      </w:r>
      <w:r>
        <w:rPr>
          <w:rFonts w:hint="eastAsia" w:cs="仿宋" w:asciiTheme="minorEastAsia" w:hAnsiTheme="minorEastAsia"/>
          <w:color w:val="333333"/>
          <w:kern w:val="0"/>
          <w:sz w:val="24"/>
          <w:shd w:val="clear" w:color="auto" w:fill="FFFFFF"/>
        </w:rPr>
        <w:t>格式填写）；</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w:t>
      </w:r>
      <w:r>
        <w:rPr>
          <w:rFonts w:hint="eastAsia" w:ascii="宋体" w:hAnsi="宋体" w:eastAsia="宋体" w:cs="宋体"/>
          <w:kern w:val="0"/>
          <w:sz w:val="24"/>
          <w:shd w:val="clear" w:color="auto" w:fill="FFFFFF"/>
          <w:lang w:val="en-US" w:eastAsia="zh-CN"/>
        </w:rPr>
        <w:t>7</w:t>
      </w:r>
      <w:r>
        <w:rPr>
          <w:rFonts w:hint="eastAsia" w:ascii="宋体" w:hAnsi="宋体" w:eastAsia="宋体" w:cs="宋体"/>
          <w:kern w:val="0"/>
          <w:sz w:val="24"/>
          <w:shd w:val="clear" w:color="auto" w:fill="FFFFFF"/>
        </w:rPr>
        <w:t>）商务部分正负偏离表</w:t>
      </w:r>
      <w:r>
        <w:rPr>
          <w:rFonts w:hint="eastAsia" w:ascii="宋体" w:hAnsi="宋体" w:eastAsia="宋体" w:cs="宋体"/>
          <w:kern w:val="0"/>
          <w:sz w:val="24"/>
          <w:shd w:val="clear" w:color="auto" w:fill="FFFFFF"/>
          <w:lang w:eastAsia="zh-CN"/>
        </w:rPr>
        <w:t>、</w:t>
      </w:r>
      <w:r>
        <w:rPr>
          <w:rFonts w:hint="eastAsia" w:ascii="宋体" w:hAnsi="宋体" w:cs="宋体"/>
          <w:kern w:val="0"/>
          <w:sz w:val="24"/>
          <w:shd w:val="clear" w:color="auto" w:fill="FFFFFF"/>
        </w:rPr>
        <w:t>技术部分正负偏离表</w:t>
      </w:r>
      <w:r>
        <w:rPr>
          <w:rFonts w:hint="eastAsia" w:ascii="宋体" w:hAnsi="宋体" w:eastAsia="宋体" w:cs="宋体"/>
          <w:kern w:val="0"/>
          <w:sz w:val="24"/>
          <w:shd w:val="clear" w:color="auto" w:fill="FFFFFF"/>
        </w:rPr>
        <w:t>（</w:t>
      </w:r>
      <w:r>
        <w:rPr>
          <w:rFonts w:hint="eastAsia" w:cs="仿宋" w:asciiTheme="minorEastAsia" w:hAnsiTheme="minorEastAsia"/>
          <w:color w:val="333333"/>
          <w:kern w:val="0"/>
          <w:sz w:val="24"/>
          <w:shd w:val="clear" w:color="auto" w:fill="FFFFFF"/>
        </w:rPr>
        <w:t>按照</w:t>
      </w:r>
      <w:r>
        <w:rPr>
          <w:rFonts w:hint="eastAsia" w:ascii="宋体" w:hAnsi="宋体" w:eastAsia="宋体" w:cs="宋体"/>
          <w:kern w:val="0"/>
          <w:sz w:val="24"/>
          <w:shd w:val="clear" w:color="auto" w:fill="FFFFFF"/>
        </w:rPr>
        <w:t>附件</w:t>
      </w:r>
      <w:r>
        <w:rPr>
          <w:rFonts w:hint="eastAsia" w:ascii="宋体" w:hAnsi="宋体" w:eastAsia="宋体" w:cs="宋体"/>
          <w:kern w:val="0"/>
          <w:sz w:val="24"/>
          <w:shd w:val="clear" w:color="auto" w:fill="FFFFFF"/>
          <w:lang w:val="en-US" w:eastAsia="zh-CN"/>
        </w:rPr>
        <w:t>五、六</w:t>
      </w:r>
      <w:r>
        <w:rPr>
          <w:rFonts w:hint="eastAsia" w:cs="仿宋" w:asciiTheme="minorEastAsia" w:hAnsiTheme="minorEastAsia"/>
          <w:color w:val="333333"/>
          <w:kern w:val="0"/>
          <w:sz w:val="24"/>
          <w:shd w:val="clear" w:color="auto" w:fill="FFFFFF"/>
        </w:rPr>
        <w:t>格式填写</w:t>
      </w:r>
      <w:r>
        <w:rPr>
          <w:rFonts w:hint="eastAsia" w:ascii="宋体" w:hAnsi="宋体" w:eastAsia="宋体" w:cs="宋体"/>
          <w:kern w:val="0"/>
          <w:sz w:val="24"/>
          <w:shd w:val="clear" w:color="auto" w:fill="FFFFFF"/>
        </w:rPr>
        <w:t>）；</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rPr>
      </w:pPr>
      <w:r>
        <w:rPr>
          <w:rFonts w:hint="eastAsia" w:ascii="宋体" w:hAnsi="宋体" w:cs="宋体"/>
          <w:b/>
          <w:bCs/>
          <w:kern w:val="0"/>
          <w:sz w:val="24"/>
          <w:shd w:val="clear" w:color="auto" w:fill="FFFFFF"/>
          <w:lang w:val="zh-CN"/>
        </w:rPr>
        <w:t>填制正负偏离表，完全响应的，</w:t>
      </w:r>
      <w:r>
        <w:rPr>
          <w:rFonts w:hint="eastAsia" w:ascii="宋体" w:hAnsi="宋体" w:cs="宋体"/>
          <w:b/>
          <w:bCs/>
          <w:kern w:val="0"/>
          <w:sz w:val="24"/>
          <w:u w:val="single"/>
          <w:shd w:val="clear" w:color="auto" w:fill="FFFFFF"/>
          <w:lang w:val="zh-CN"/>
        </w:rPr>
        <w:t>请以空白表列示</w:t>
      </w:r>
      <w:r>
        <w:rPr>
          <w:rFonts w:hint="eastAsia" w:ascii="宋体" w:hAnsi="宋体" w:cs="宋体"/>
          <w:b/>
          <w:bCs/>
          <w:kern w:val="0"/>
          <w:sz w:val="24"/>
          <w:shd w:val="clear" w:color="auto" w:fill="FFFFFF"/>
          <w:lang w:val="zh-CN"/>
        </w:rPr>
        <w:t>。不完全响应的，必须在偏离表中列示；列示不全的，视同故意隐瞒。</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eastAsiaTheme="minorEastAsia"/>
          <w:kern w:val="0"/>
          <w:sz w:val="24"/>
          <w:shd w:val="clear" w:color="auto" w:fill="FFFFFF"/>
          <w:lang w:val="zh-CN" w:eastAsia="zh-CN"/>
        </w:rPr>
      </w:pPr>
      <w:r>
        <w:rPr>
          <w:rFonts w:hint="eastAsia" w:cs="仿宋" w:asciiTheme="minorEastAsia" w:hAnsiTheme="minorEastAsia"/>
          <w:kern w:val="0"/>
          <w:sz w:val="24"/>
          <w:shd w:val="clear" w:color="auto" w:fill="FFFFFF"/>
          <w:lang w:eastAsia="zh-CN"/>
        </w:rPr>
        <w:t>（</w:t>
      </w:r>
      <w:r>
        <w:rPr>
          <w:rFonts w:hint="eastAsia" w:cs="仿宋" w:asciiTheme="minorEastAsia" w:hAnsiTheme="minorEastAsia"/>
          <w:kern w:val="0"/>
          <w:sz w:val="24"/>
          <w:shd w:val="clear" w:color="auto" w:fill="FFFFFF"/>
          <w:lang w:val="en-US" w:eastAsia="zh-CN"/>
        </w:rPr>
        <w:t>8）</w:t>
      </w:r>
      <w:r>
        <w:rPr>
          <w:rFonts w:hint="eastAsia" w:cs="仿宋" w:asciiTheme="minorEastAsia" w:hAnsiTheme="minorEastAsia"/>
          <w:kern w:val="0"/>
          <w:sz w:val="24"/>
          <w:shd w:val="clear" w:color="auto" w:fill="FFFFFF"/>
        </w:rPr>
        <w:t>报价表：必须按提供的样表格式填写（</w:t>
      </w:r>
      <w:r>
        <w:rPr>
          <w:rFonts w:hint="eastAsia" w:cs="仿宋" w:asciiTheme="minorEastAsia" w:hAnsiTheme="minorEastAsia"/>
          <w:color w:val="333333"/>
          <w:kern w:val="0"/>
          <w:sz w:val="24"/>
          <w:shd w:val="clear" w:color="auto" w:fill="FFFFFF"/>
        </w:rPr>
        <w:t>按照</w:t>
      </w:r>
      <w:r>
        <w:rPr>
          <w:rFonts w:hint="eastAsia" w:cs="仿宋" w:asciiTheme="minorEastAsia" w:hAnsiTheme="minorEastAsia"/>
          <w:kern w:val="0"/>
          <w:sz w:val="24"/>
          <w:shd w:val="clear" w:color="auto" w:fill="FFFFFF"/>
        </w:rPr>
        <w:t>附件</w:t>
      </w:r>
      <w:r>
        <w:rPr>
          <w:rFonts w:hint="eastAsia" w:cs="仿宋" w:asciiTheme="minorEastAsia" w:hAnsiTheme="minorEastAsia"/>
          <w:kern w:val="0"/>
          <w:sz w:val="24"/>
          <w:shd w:val="clear" w:color="auto" w:fill="FFFFFF"/>
          <w:lang w:val="en-US" w:eastAsia="zh-CN"/>
        </w:rPr>
        <w:t>八</w:t>
      </w:r>
      <w:r>
        <w:rPr>
          <w:rFonts w:hint="eastAsia" w:cs="仿宋" w:asciiTheme="minorEastAsia" w:hAnsiTheme="minorEastAsia"/>
          <w:color w:val="333333"/>
          <w:kern w:val="0"/>
          <w:sz w:val="24"/>
          <w:shd w:val="clear" w:color="auto" w:fill="FFFFFF"/>
        </w:rPr>
        <w:t>格式填写</w:t>
      </w:r>
      <w:r>
        <w:rPr>
          <w:rFonts w:hint="eastAsia" w:cs="仿宋" w:asciiTheme="minorEastAsia" w:hAnsiTheme="minorEastAsia"/>
          <w:kern w:val="0"/>
          <w:sz w:val="24"/>
          <w:shd w:val="clear" w:color="auto" w:fill="FFFFFF"/>
        </w:rPr>
        <w:t>）</w:t>
      </w:r>
      <w:r>
        <w:rPr>
          <w:rFonts w:hint="eastAsia" w:cs="仿宋" w:asciiTheme="minorEastAsia" w:hAnsiTheme="minorEastAsia"/>
          <w:kern w:val="0"/>
          <w:sz w:val="24"/>
          <w:shd w:val="clear" w:color="auto" w:fill="FFFFFF"/>
          <w:lang w:eastAsia="zh-CN"/>
        </w:rPr>
        <w:t>；</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kern w:val="0"/>
          <w:sz w:val="24"/>
          <w:shd w:val="clear" w:color="auto" w:fill="FFFFFF"/>
        </w:rPr>
        <w:t>（</w:t>
      </w:r>
      <w:r>
        <w:rPr>
          <w:rFonts w:hint="eastAsia" w:cs="仿宋" w:asciiTheme="minorEastAsia" w:hAnsiTheme="minorEastAsia"/>
          <w:b/>
          <w:kern w:val="0"/>
          <w:sz w:val="24"/>
          <w:u w:val="single"/>
          <w:shd w:val="clear" w:color="auto" w:fill="FFFFFF"/>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w:t>
      </w:r>
      <w:r>
        <w:rPr>
          <w:rFonts w:hint="eastAsia" w:cs="仿宋" w:asciiTheme="minorEastAsia" w:hAnsiTheme="minorEastAsia"/>
          <w:b/>
          <w:kern w:val="0"/>
          <w:sz w:val="24"/>
          <w:u w:val="single"/>
          <w:shd w:val="clear" w:color="auto" w:fill="FFFFFF"/>
          <w:lang w:val="en-US" w:eastAsia="zh-CN"/>
        </w:rPr>
        <w:t>单位</w:t>
      </w:r>
      <w:r>
        <w:rPr>
          <w:rFonts w:hint="eastAsia" w:cs="仿宋" w:asciiTheme="minorEastAsia" w:hAnsiTheme="minorEastAsia"/>
          <w:b/>
          <w:kern w:val="0"/>
          <w:sz w:val="24"/>
          <w:u w:val="single"/>
          <w:shd w:val="clear" w:color="auto" w:fill="FFFFFF"/>
        </w:rPr>
        <w:t>公章，否则视为无效报价）。</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4、</w:t>
      </w:r>
      <w:r>
        <w:rPr>
          <w:rFonts w:hint="eastAsia" w:ascii="宋体" w:hAnsi="宋体" w:cs="宋体"/>
          <w:b/>
          <w:bCs/>
          <w:kern w:val="0"/>
          <w:sz w:val="24"/>
          <w:shd w:val="clear" w:color="auto" w:fill="FFFFFF"/>
          <w:lang w:val="zh-CN"/>
        </w:rPr>
        <w:t>报价文件递交及开标时间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firstLine="56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（1）</w:t>
      </w:r>
      <w:r>
        <w:rPr>
          <w:rFonts w:hint="eastAsia" w:ascii="宋体" w:hAnsi="宋体" w:eastAsia="宋体" w:cs="宋体"/>
          <w:b/>
          <w:color w:val="000000"/>
          <w:kern w:val="0"/>
          <w:sz w:val="24"/>
          <w:szCs w:val="24"/>
          <w:shd w:val="clear" w:color="auto" w:fill="FFFFFF"/>
          <w:lang w:val="en-US" w:eastAsia="zh-CN"/>
        </w:rPr>
        <w:t>本项目实行不见面开标，</w:t>
      </w:r>
      <w:r>
        <w:rPr>
          <w:rFonts w:hint="eastAsia" w:ascii="宋体" w:hAnsi="宋体" w:eastAsia="宋体" w:cs="宋体"/>
          <w:b/>
          <w:color w:val="000000"/>
          <w:kern w:val="0"/>
          <w:sz w:val="24"/>
          <w:szCs w:val="24"/>
          <w:shd w:val="clear" w:color="auto" w:fill="FFFFFF"/>
        </w:rPr>
        <w:t>报价文件递交形式：</w:t>
      </w:r>
      <w:r>
        <w:rPr>
          <w:rFonts w:hint="eastAsia" w:ascii="宋体" w:hAnsi="宋体" w:eastAsia="宋体" w:cs="宋体"/>
          <w:b/>
          <w:color w:val="000000"/>
          <w:kern w:val="0"/>
          <w:sz w:val="24"/>
          <w:szCs w:val="24"/>
          <w:shd w:val="clear" w:color="auto" w:fill="FFFFFF"/>
          <w:lang w:val="en-US" w:eastAsia="zh-CN"/>
        </w:rPr>
        <w:t>送或</w:t>
      </w:r>
      <w:r>
        <w:rPr>
          <w:rFonts w:hint="eastAsia" w:ascii="宋体" w:hAnsi="宋体" w:eastAsia="宋体" w:cs="宋体"/>
          <w:b/>
          <w:color w:val="000000"/>
          <w:kern w:val="0"/>
          <w:sz w:val="24"/>
          <w:szCs w:val="24"/>
          <w:shd w:val="clear" w:color="auto" w:fill="FFFFFF"/>
        </w:rPr>
        <w:t>邮寄（不接受到付）至指定地点。未在规定时间内送达的报价文件将不予受理，后果由各潜在供应商自行承担。</w:t>
      </w:r>
    </w:p>
    <w:p>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（2）报价文件递交截止时间：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5</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08</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29</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分前</w:t>
      </w:r>
      <w:r>
        <w:rPr>
          <w:rFonts w:hint="eastAsia" w:ascii="宋体" w:hAnsi="宋体" w:eastAsia="宋体" w:cs="宋体"/>
          <w:b/>
          <w:color w:val="000000"/>
          <w:sz w:val="24"/>
          <w:szCs w:val="24"/>
          <w:u w:val="single"/>
        </w:rPr>
        <w:t>（</w:t>
      </w:r>
      <w:r>
        <w:rPr>
          <w:rFonts w:hint="eastAsia" w:ascii="宋体" w:hAnsi="宋体" w:eastAsia="宋体" w:cs="宋体"/>
          <w:b/>
          <w:color w:val="000000"/>
          <w:kern w:val="0"/>
          <w:sz w:val="24"/>
          <w:szCs w:val="24"/>
          <w:u w:val="single"/>
          <w:shd w:val="clear" w:color="auto" w:fill="FFFFFF"/>
        </w:rPr>
        <w:t>以送达签收时间为准）</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sz w:val="24"/>
          <w:szCs w:val="24"/>
        </w:rPr>
        <w:t>递交地址：</w:t>
      </w:r>
      <w:r>
        <w:rPr>
          <w:rFonts w:hint="eastAsia" w:ascii="宋体" w:hAnsi="宋体" w:eastAsia="宋体" w:cs="宋体"/>
          <w:b/>
          <w:color w:val="000000"/>
          <w:kern w:val="0"/>
          <w:sz w:val="24"/>
          <w:szCs w:val="24"/>
          <w:u w:val="single"/>
          <w:shd w:val="clear" w:color="auto" w:fill="FFFFFF"/>
        </w:rPr>
        <w:t>启东市特殊教育学校</w:t>
      </w:r>
      <w:r>
        <w:rPr>
          <w:rFonts w:hint="eastAsia" w:ascii="宋体" w:hAnsi="宋体" w:eastAsia="宋体" w:cs="宋体"/>
          <w:b/>
          <w:color w:val="000000"/>
          <w:kern w:val="0"/>
          <w:sz w:val="24"/>
          <w:szCs w:val="24"/>
          <w:u w:val="single"/>
          <w:shd w:val="clear" w:color="auto" w:fill="FFFFFF"/>
          <w:lang w:eastAsia="zh-CN"/>
        </w:rPr>
        <w:t>（</w:t>
      </w:r>
      <w:r>
        <w:rPr>
          <w:rFonts w:hint="eastAsia" w:ascii="宋体" w:hAnsi="宋体" w:eastAsia="宋体" w:cs="宋体"/>
          <w:b/>
          <w:color w:val="000000"/>
          <w:kern w:val="0"/>
          <w:sz w:val="24"/>
          <w:szCs w:val="24"/>
          <w:u w:val="single"/>
          <w:shd w:val="clear" w:color="auto" w:fill="FFFFFF"/>
          <w:lang w:val="en-US" w:eastAsia="zh-CN"/>
        </w:rPr>
        <w:t>江苏省南通市启东市汇龙镇民乐中路708号</w:t>
      </w:r>
      <w:r>
        <w:rPr>
          <w:rFonts w:hint="eastAsia" w:ascii="宋体" w:hAnsi="宋体" w:eastAsia="宋体" w:cs="宋体"/>
          <w:b/>
          <w:color w:val="000000"/>
          <w:kern w:val="0"/>
          <w:sz w:val="24"/>
          <w:szCs w:val="24"/>
          <w:u w:val="single"/>
          <w:shd w:val="clear" w:color="auto" w:fill="FFFFFF"/>
          <w:lang w:eastAsia="zh-CN"/>
        </w:rPr>
        <w:t>）</w:t>
      </w:r>
      <w:r>
        <w:rPr>
          <w:rFonts w:hint="eastAsia" w:ascii="宋体" w:hAnsi="宋体" w:eastAsia="宋体" w:cs="宋体"/>
          <w:color w:val="000000"/>
          <w:kern w:val="0"/>
          <w:sz w:val="24"/>
          <w:szCs w:val="24"/>
          <w:shd w:val="clear" w:color="auto" w:fill="FFFFFF"/>
        </w:rPr>
        <w:t>，接收联系人：</w:t>
      </w:r>
      <w:r>
        <w:rPr>
          <w:rFonts w:hint="eastAsia" w:ascii="宋体" w:hAnsi="宋体" w:eastAsia="宋体" w:cs="宋体"/>
          <w:b/>
          <w:bCs/>
          <w:sz w:val="24"/>
          <w:szCs w:val="24"/>
          <w:u w:val="single"/>
          <w:lang w:val="en-US" w:eastAsia="zh-CN"/>
        </w:rPr>
        <w:t>黄菊</w:t>
      </w:r>
      <w:r>
        <w:rPr>
          <w:rFonts w:hint="eastAsia" w:ascii="宋体" w:hAnsi="宋体" w:eastAsia="宋体" w:cs="宋体"/>
          <w:color w:val="000000"/>
          <w:kern w:val="0"/>
          <w:sz w:val="24"/>
          <w:szCs w:val="24"/>
          <w:shd w:val="clear" w:color="auto" w:fill="FFFFFF"/>
        </w:rPr>
        <w:t>，联系电</w:t>
      </w:r>
      <w:r>
        <w:rPr>
          <w:rFonts w:hint="eastAsia" w:ascii="宋体" w:hAnsi="宋体" w:eastAsia="宋体" w:cs="宋体"/>
          <w:color w:val="000000"/>
          <w:kern w:val="0"/>
          <w:sz w:val="24"/>
          <w:szCs w:val="24"/>
          <w:shd w:val="clear" w:color="auto" w:fill="FFFFFF"/>
          <w:lang w:val="en-US" w:eastAsia="zh-CN"/>
        </w:rPr>
        <w:t>话：</w:t>
      </w:r>
      <w:r>
        <w:rPr>
          <w:rFonts w:hint="eastAsia" w:ascii="宋体" w:hAnsi="宋体" w:eastAsia="宋体" w:cs="宋体"/>
          <w:b/>
          <w:bCs/>
          <w:sz w:val="24"/>
          <w:szCs w:val="24"/>
          <w:u w:val="single"/>
          <w:lang w:val="en-US" w:eastAsia="zh-CN"/>
        </w:rPr>
        <w:t>15262801128</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cs="仿宋" w:asciiTheme="minorEastAsia" w:hAnsiTheme="minorEastAsia"/>
          <w:kern w:val="0"/>
          <w:sz w:val="24"/>
          <w:shd w:val="clear" w:color="auto" w:fill="FFFFFF"/>
          <w:lang w:val="en-US" w:eastAsia="zh-CN"/>
        </w:rPr>
      </w:pPr>
      <w:r>
        <w:rPr>
          <w:rFonts w:hint="eastAsia" w:ascii="宋体" w:hAnsi="宋体" w:eastAsia="宋体" w:cs="宋体"/>
          <w:color w:val="000000"/>
          <w:kern w:val="0"/>
          <w:sz w:val="24"/>
          <w:szCs w:val="24"/>
          <w:shd w:val="clear" w:color="auto" w:fill="FFFFFF"/>
        </w:rPr>
        <w:t>（3）开标时间：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5</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08</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29</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w:t>
      </w:r>
      <w:r>
        <w:rPr>
          <w:rFonts w:hint="eastAsia" w:ascii="宋体" w:hAnsi="宋体" w:eastAsia="宋体" w:cs="宋体"/>
          <w:color w:val="000000"/>
          <w:kern w:val="0"/>
          <w:sz w:val="24"/>
          <w:szCs w:val="24"/>
          <w:shd w:val="clear" w:color="auto" w:fill="FFFFFF"/>
        </w:rPr>
        <w:t>开标地点：</w:t>
      </w:r>
      <w:r>
        <w:rPr>
          <w:rFonts w:hint="eastAsia" w:ascii="宋体" w:hAnsi="宋体" w:eastAsia="宋体" w:cs="宋体"/>
          <w:b/>
          <w:color w:val="000000"/>
          <w:kern w:val="0"/>
          <w:sz w:val="24"/>
          <w:szCs w:val="24"/>
          <w:u w:val="single"/>
          <w:shd w:val="clear" w:color="auto" w:fill="FFFFFF"/>
          <w:lang w:val="en-US" w:eastAsia="zh-CN" w:bidi="ar-SA"/>
        </w:rPr>
        <w:t>启东市特殊教育学校三楼会议室</w:t>
      </w:r>
      <w:r>
        <w:rPr>
          <w:rFonts w:hint="eastAsia" w:ascii="宋体" w:hAnsi="宋体" w:eastAsia="宋体" w:cs="宋体"/>
          <w:color w:val="000000"/>
          <w:kern w:val="0"/>
          <w:sz w:val="28"/>
          <w:szCs w:val="28"/>
          <w:shd w:val="clear" w:color="auto" w:fill="FFFFFF"/>
        </w:rPr>
        <w:t>。</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lang w:val="zh-CN"/>
        </w:rPr>
        <w:t>5、报价保证金</w:t>
      </w:r>
    </w:p>
    <w:p>
      <w:pPr>
        <w:keepNext w:val="0"/>
        <w:keepLines w:val="0"/>
        <w:pageBreakBefore w:val="0"/>
        <w:widowControl/>
        <w:kinsoku/>
        <w:wordWrap/>
        <w:overflowPunct/>
        <w:topLinePunct w:val="0"/>
        <w:autoSpaceDE/>
        <w:autoSpaceDN/>
        <w:bidi w:val="0"/>
        <w:adjustRightInd/>
        <w:spacing w:line="400" w:lineRule="exact"/>
        <w:ind w:firstLine="470"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本项目无需缴纳报价保证金。</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lang w:val="zh-CN"/>
        </w:rPr>
        <w:t>四、采购</w:t>
      </w:r>
      <w:r>
        <w:rPr>
          <w:rFonts w:hint="eastAsia" w:ascii="宋体" w:hAnsi="宋体" w:cs="宋体"/>
          <w:b/>
          <w:bCs/>
          <w:kern w:val="0"/>
          <w:sz w:val="24"/>
          <w:shd w:val="clear" w:color="auto" w:fill="FFFFFF"/>
          <w:lang w:val="en-US" w:eastAsia="zh-CN"/>
        </w:rPr>
        <w:t>标的</w:t>
      </w:r>
      <w:r>
        <w:rPr>
          <w:rFonts w:hint="eastAsia" w:ascii="宋体" w:hAnsi="宋体" w:cs="宋体"/>
          <w:b/>
          <w:bCs/>
          <w:kern w:val="0"/>
          <w:sz w:val="24"/>
          <w:shd w:val="clear" w:color="auto" w:fill="FFFFFF"/>
          <w:lang w:val="zh-CN"/>
        </w:rPr>
        <w:t>服务标准、期限</w:t>
      </w:r>
      <w:r>
        <w:rPr>
          <w:rFonts w:hint="eastAsia" w:ascii="宋体" w:hAnsi="宋体" w:cs="宋体"/>
          <w:b/>
          <w:bCs/>
          <w:kern w:val="0"/>
          <w:sz w:val="24"/>
          <w:shd w:val="clear" w:color="auto" w:fill="FFFFFF"/>
          <w:lang w:val="en-US" w:eastAsia="zh-CN"/>
        </w:rPr>
        <w:t>及其他要求</w:t>
      </w:r>
      <w:r>
        <w:rPr>
          <w:rFonts w:hint="eastAsia" w:ascii="宋体" w:hAnsi="宋体" w:cs="宋体"/>
          <w:b/>
          <w:bCs/>
          <w:kern w:val="0"/>
          <w:sz w:val="24"/>
          <w:shd w:val="clear" w:color="auto" w:fill="FFFFFF"/>
          <w:lang w:val="zh-CN"/>
        </w:rPr>
        <w:t>：</w:t>
      </w:r>
    </w:p>
    <w:p>
      <w:pPr>
        <w:keepNext w:val="0"/>
        <w:keepLines w:val="0"/>
        <w:widowControl/>
        <w:suppressLineNumbers w:val="0"/>
        <w:spacing w:line="360" w:lineRule="auto"/>
        <w:ind w:firstLine="480" w:firstLineChars="200"/>
        <w:jc w:val="left"/>
        <w:textAlignment w:val="center"/>
        <w:rPr>
          <w:rFonts w:hint="eastAsia"/>
          <w:b/>
          <w:bCs/>
          <w:color w:val="auto"/>
          <w:sz w:val="20"/>
          <w:szCs w:val="22"/>
          <w:highlight w:val="none"/>
          <w:lang w:val="en-US" w:eastAsia="zh-CN"/>
        </w:rPr>
      </w:pPr>
      <w:r>
        <w:rPr>
          <w:rFonts w:hint="eastAsia" w:cs="仿宋" w:asciiTheme="minorEastAsia" w:hAnsiTheme="minorEastAsia"/>
          <w:color w:val="333333"/>
          <w:kern w:val="0"/>
          <w:sz w:val="24"/>
          <w:shd w:val="clear" w:color="auto" w:fill="FFFFFF"/>
        </w:rPr>
        <w:t>1.质量要求：供应商</w:t>
      </w:r>
      <w:r>
        <w:rPr>
          <w:rFonts w:hint="eastAsia" w:cs="仿宋" w:asciiTheme="minorEastAsia" w:hAnsiTheme="minorEastAsia"/>
          <w:color w:val="333333"/>
          <w:kern w:val="0"/>
          <w:sz w:val="24"/>
          <w:shd w:val="clear" w:color="auto" w:fill="FFFFFF"/>
          <w:lang w:val="en-US" w:eastAsia="zh-CN"/>
        </w:rPr>
        <w:t>必须保证</w:t>
      </w:r>
      <w:r>
        <w:rPr>
          <w:rFonts w:hint="eastAsia" w:cs="仿宋" w:asciiTheme="minorEastAsia" w:hAnsiTheme="minorEastAsia"/>
          <w:color w:val="333333"/>
          <w:kern w:val="0"/>
          <w:sz w:val="24"/>
          <w:shd w:val="clear" w:color="auto" w:fill="FFFFFF"/>
        </w:rPr>
        <w:t>提供的</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应当是原装、原封、原标记完好无异状的现物，且必须符合我国有关的国家质量标准</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若无国家质量标准，则必须符合产品的制造商所执行的生产标准（产品说明书规定标准），随机资料</w:t>
      </w:r>
      <w:r>
        <w:rPr>
          <w:rFonts w:hint="eastAsia" w:cs="仿宋" w:asciiTheme="minorEastAsia" w:hAnsiTheme="minorEastAsia"/>
          <w:color w:val="333333"/>
          <w:kern w:val="0"/>
          <w:sz w:val="24"/>
          <w:shd w:val="clear" w:color="auto" w:fill="FFFFFF"/>
          <w:lang w:val="en-US" w:eastAsia="zh-CN"/>
        </w:rPr>
        <w:t>及相关软件资源</w:t>
      </w:r>
      <w:r>
        <w:rPr>
          <w:rFonts w:hint="eastAsia" w:cs="仿宋" w:asciiTheme="minorEastAsia" w:hAnsiTheme="minorEastAsia"/>
          <w:color w:val="333333"/>
          <w:kern w:val="0"/>
          <w:sz w:val="24"/>
          <w:shd w:val="clear" w:color="auto" w:fill="FFFFFF"/>
        </w:rPr>
        <w:t>必须齐全</w:t>
      </w:r>
      <w:r>
        <w:rPr>
          <w:rFonts w:hint="eastAsia" w:cs="仿宋" w:asciiTheme="minorEastAsia" w:hAnsiTheme="minorEastAsia"/>
          <w:color w:val="333333"/>
          <w:kern w:val="0"/>
          <w:sz w:val="24"/>
          <w:shd w:val="clear" w:color="auto" w:fill="FFFFFF"/>
          <w:lang w:val="en-US" w:eastAsia="zh-CN"/>
        </w:rPr>
        <w:t>。</w:t>
      </w:r>
      <w:r>
        <w:rPr>
          <w:rFonts w:hint="eastAsia" w:cs="仿宋" w:asciiTheme="minorEastAsia" w:hAnsiTheme="minorEastAsia"/>
          <w:color w:val="000000" w:themeColor="text1"/>
          <w:kern w:val="0"/>
          <w:sz w:val="24"/>
          <w:shd w:val="clear" w:color="auto" w:fill="FFFFFF"/>
          <w:lang w:val="en-US" w:eastAsia="zh-CN"/>
          <w14:textFill>
            <w14:solidFill>
              <w14:schemeClr w14:val="tx1"/>
            </w14:solidFill>
          </w14:textFill>
        </w:rPr>
        <w:t>供货时须提供支撑系统相关软件中华人民共和国国家版权局颁发的计算机软件著作权登记证书及满足采购需求一览表技术参数中相关标准要求的产品检测报告（须带有 CMA及 CNAS 标志的第三方检测报告），原件备查，复印件加盖生产厂家公章由学校存档，如未提供或提供不齐全或发现有提供虚假材料的，将取消成交资格，并扣除履约保证金，该单位今后将记入采购单位黑名单。</w:t>
      </w:r>
      <w:r>
        <w:rPr>
          <w:rFonts w:hint="eastAsia" w:cs="仿宋" w:asciiTheme="minorEastAsia" w:hAnsiTheme="minorEastAsia"/>
          <w:color w:val="0000FF"/>
          <w:kern w:val="0"/>
          <w:sz w:val="24"/>
          <w:shd w:val="clear" w:color="auto" w:fill="FFFFFF"/>
          <w:lang w:val="en-US" w:eastAsia="zh-CN"/>
        </w:rPr>
        <w:t xml:space="preserve">  </w:t>
      </w:r>
      <w:bookmarkStart w:id="6" w:name="_GoBack"/>
      <w:bookmarkEnd w:id="6"/>
    </w:p>
    <w:p>
      <w:pPr>
        <w:keepNext w:val="0"/>
        <w:keepLines w:val="0"/>
        <w:pageBreakBefore w:val="0"/>
        <w:widowControl w:val="0"/>
        <w:kinsoku/>
        <w:wordWrap/>
        <w:overflowPunct/>
        <w:topLinePunct w:val="0"/>
        <w:autoSpaceDE/>
        <w:autoSpaceDN/>
        <w:bidi w:val="0"/>
        <w:adjustRightInd/>
        <w:snapToGrid/>
        <w:spacing w:line="500" w:lineRule="exact"/>
        <w:ind w:firstLine="402" w:firstLineChars="200"/>
        <w:textAlignment w:val="auto"/>
        <w:rPr>
          <w:rFonts w:hint="default"/>
          <w:b/>
          <w:bCs/>
          <w:color w:val="0000FF"/>
          <w:sz w:val="20"/>
          <w:szCs w:val="22"/>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 xml:space="preserve"> 2.质保</w:t>
      </w:r>
      <w:r>
        <w:rPr>
          <w:rFonts w:hint="eastAsia" w:cs="仿宋" w:asciiTheme="minorEastAsia" w:hAnsiTheme="minorEastAsia"/>
          <w:color w:val="333333"/>
          <w:kern w:val="0"/>
          <w:sz w:val="24"/>
          <w:shd w:val="clear" w:color="auto" w:fill="FFFFFF"/>
          <w:lang w:val="en-US" w:eastAsia="zh-CN"/>
        </w:rPr>
        <w:t>（运维）及售后服务</w:t>
      </w:r>
      <w:r>
        <w:rPr>
          <w:rFonts w:hint="eastAsia" w:cs="仿宋" w:asciiTheme="minorEastAsia" w:hAnsiTheme="minorEastAsia"/>
          <w:color w:val="333333"/>
          <w:kern w:val="0"/>
          <w:sz w:val="24"/>
          <w:shd w:val="clear" w:color="auto" w:fill="FFFFFF"/>
        </w:rPr>
        <w:t>要求：</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（1）</w:t>
      </w:r>
      <w:r>
        <w:rPr>
          <w:rFonts w:hint="eastAsia" w:cs="仿宋" w:asciiTheme="minorEastAsia" w:hAnsiTheme="minorEastAsia"/>
          <w:color w:val="333333"/>
          <w:kern w:val="0"/>
          <w:sz w:val="24"/>
          <w:shd w:val="clear" w:color="auto" w:fill="FFFFFF"/>
          <w:lang w:val="zh-CN" w:eastAsia="zh-CN"/>
        </w:rPr>
        <w:t>本项目</w:t>
      </w:r>
      <w:r>
        <w:rPr>
          <w:rFonts w:hint="eastAsia" w:cs="仿宋" w:asciiTheme="minorEastAsia" w:hAnsiTheme="minorEastAsia"/>
          <w:color w:val="333333"/>
          <w:kern w:val="0"/>
          <w:sz w:val="24"/>
          <w:shd w:val="clear" w:color="auto" w:fill="FFFFFF"/>
          <w:lang w:val="en-US" w:eastAsia="zh-CN"/>
        </w:rPr>
        <w:t>所有</w:t>
      </w:r>
      <w:r>
        <w:rPr>
          <w:rFonts w:hint="eastAsia" w:cs="仿宋" w:asciiTheme="minorEastAsia" w:hAnsiTheme="minorEastAsia"/>
          <w:color w:val="333333"/>
          <w:kern w:val="0"/>
          <w:sz w:val="24"/>
          <w:shd w:val="clear" w:color="auto" w:fill="FFFFFF"/>
          <w:lang w:val="zh-CN" w:eastAsia="zh-CN"/>
        </w:rPr>
        <w:t>货物</w:t>
      </w:r>
      <w:r>
        <w:rPr>
          <w:rFonts w:hint="eastAsia" w:cs="仿宋" w:asciiTheme="minorEastAsia" w:hAnsiTheme="minorEastAsia"/>
          <w:color w:val="333333"/>
          <w:kern w:val="0"/>
          <w:sz w:val="24"/>
          <w:shd w:val="clear" w:color="auto" w:fill="FFFFFF"/>
          <w:lang w:val="en-US" w:eastAsia="zh-CN"/>
        </w:rPr>
        <w:t>整体须提供</w:t>
      </w:r>
      <w:r>
        <w:rPr>
          <w:rFonts w:hint="eastAsia" w:cs="仿宋" w:asciiTheme="minorEastAsia" w:hAnsiTheme="minorEastAsia"/>
          <w:b/>
          <w:bCs/>
          <w:color w:val="333333"/>
          <w:kern w:val="0"/>
          <w:sz w:val="24"/>
          <w:u w:val="single"/>
          <w:shd w:val="clear" w:color="auto" w:fill="FFFFFF"/>
          <w:lang w:val="zh-CN" w:eastAsia="zh-CN"/>
        </w:rPr>
        <w:t>不少于</w:t>
      </w:r>
      <w:r>
        <w:rPr>
          <w:rFonts w:hint="eastAsia" w:cs="仿宋" w:asciiTheme="minorEastAsia" w:hAnsiTheme="minorEastAsia"/>
          <w:b/>
          <w:bCs/>
          <w:color w:val="333333"/>
          <w:kern w:val="0"/>
          <w:sz w:val="24"/>
          <w:u w:val="single"/>
          <w:shd w:val="clear" w:color="auto" w:fill="FFFFFF"/>
          <w:lang w:val="en-US" w:eastAsia="zh-CN"/>
        </w:rPr>
        <w:t>5</w:t>
      </w:r>
      <w:r>
        <w:rPr>
          <w:rFonts w:hint="eastAsia" w:cs="仿宋" w:asciiTheme="minorEastAsia" w:hAnsiTheme="minorEastAsia"/>
          <w:b/>
          <w:bCs/>
          <w:color w:val="333333"/>
          <w:kern w:val="0"/>
          <w:sz w:val="24"/>
          <w:u w:val="single"/>
          <w:shd w:val="clear" w:color="auto" w:fill="FFFFFF"/>
          <w:lang w:val="zh-CN" w:eastAsia="zh-CN"/>
        </w:rPr>
        <w:t>年</w:t>
      </w:r>
      <w:r>
        <w:rPr>
          <w:rFonts w:hint="eastAsia" w:cs="仿宋" w:asciiTheme="minorEastAsia" w:hAnsiTheme="minorEastAsia"/>
          <w:color w:val="333333"/>
          <w:kern w:val="0"/>
          <w:sz w:val="24"/>
          <w:shd w:val="clear" w:color="auto" w:fill="FFFFFF"/>
          <w:lang w:val="en-US" w:eastAsia="zh-CN"/>
        </w:rPr>
        <w:t>全免费</w:t>
      </w:r>
      <w:r>
        <w:rPr>
          <w:rFonts w:hint="eastAsia" w:cs="仿宋" w:asciiTheme="minorEastAsia" w:hAnsiTheme="minorEastAsia"/>
          <w:color w:val="333333"/>
          <w:kern w:val="0"/>
          <w:sz w:val="24"/>
          <w:shd w:val="clear" w:color="auto" w:fill="FFFFFF"/>
          <w:lang w:val="zh-CN" w:eastAsia="zh-CN"/>
        </w:rPr>
        <w:t>质保、</w:t>
      </w:r>
      <w:r>
        <w:rPr>
          <w:rFonts w:hint="eastAsia" w:cs="仿宋" w:asciiTheme="minorEastAsia" w:hAnsiTheme="minorEastAsia"/>
          <w:color w:val="333333"/>
          <w:kern w:val="0"/>
          <w:sz w:val="24"/>
          <w:shd w:val="clear" w:color="auto" w:fill="FFFFFF"/>
          <w:lang w:val="en-US" w:eastAsia="zh-CN"/>
        </w:rPr>
        <w:t>平台</w:t>
      </w:r>
      <w:r>
        <w:rPr>
          <w:rFonts w:hint="eastAsia" w:cs="仿宋" w:asciiTheme="minorEastAsia" w:hAnsiTheme="minorEastAsia"/>
          <w:color w:val="333333"/>
          <w:kern w:val="0"/>
          <w:sz w:val="24"/>
          <w:shd w:val="clear" w:color="auto" w:fill="FFFFFF"/>
          <w:lang w:val="zh-CN" w:eastAsia="zh-CN"/>
        </w:rPr>
        <w:t>运维</w:t>
      </w:r>
      <w:r>
        <w:rPr>
          <w:rFonts w:hint="eastAsia" w:cs="仿宋" w:asciiTheme="minorEastAsia" w:hAnsiTheme="minorEastAsia"/>
          <w:color w:val="333333"/>
          <w:kern w:val="0"/>
          <w:sz w:val="24"/>
          <w:shd w:val="clear" w:color="auto" w:fill="FFFFFF"/>
          <w:lang w:val="en-US" w:eastAsia="zh-CN"/>
        </w:rPr>
        <w:t>（配件+人工）及售后</w:t>
      </w:r>
      <w:r>
        <w:rPr>
          <w:rFonts w:hint="eastAsia" w:cs="仿宋" w:asciiTheme="minorEastAsia" w:hAnsiTheme="minorEastAsia"/>
          <w:color w:val="333333"/>
          <w:kern w:val="0"/>
          <w:sz w:val="24"/>
          <w:shd w:val="clear" w:color="auto" w:fill="FFFFFF"/>
          <w:lang w:val="zh-CN" w:eastAsia="zh-CN"/>
        </w:rPr>
        <w:t>服务。</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lang w:val="en-US" w:eastAsia="zh-CN"/>
        </w:rPr>
      </w:pPr>
      <w:r>
        <w:rPr>
          <w:rFonts w:hint="eastAsia" w:cs="仿宋" w:asciiTheme="minorEastAsia" w:hAnsiTheme="minorEastAsia"/>
          <w:color w:val="333333"/>
          <w:kern w:val="0"/>
          <w:sz w:val="24"/>
          <w:shd w:val="clear" w:color="auto" w:fill="FFFFFF"/>
          <w:lang w:val="en-US" w:eastAsia="zh-CN"/>
        </w:rPr>
        <w:t>（2）提供平台运行、数据存储服务以及平台日常运行产生的相关数据均存储于云服务器内，服务期</w:t>
      </w:r>
      <w:r>
        <w:rPr>
          <w:rFonts w:hint="eastAsia" w:cs="仿宋" w:asciiTheme="minorEastAsia" w:hAnsiTheme="minorEastAsia"/>
          <w:b/>
          <w:bCs/>
          <w:i w:val="0"/>
          <w:iCs w:val="0"/>
          <w:color w:val="333333"/>
          <w:kern w:val="0"/>
          <w:sz w:val="24"/>
          <w:u w:val="single"/>
          <w:shd w:val="clear" w:color="auto" w:fill="FFFFFF"/>
          <w:lang w:val="en-US" w:eastAsia="zh-CN"/>
        </w:rPr>
        <w:t>不少于</w:t>
      </w:r>
      <w:r>
        <w:rPr>
          <w:rFonts w:hint="eastAsia" w:cs="仿宋" w:asciiTheme="minorEastAsia" w:hAnsiTheme="minorEastAsia"/>
          <w:b/>
          <w:bCs/>
          <w:color w:val="333333"/>
          <w:kern w:val="0"/>
          <w:sz w:val="24"/>
          <w:u w:val="single"/>
          <w:shd w:val="clear" w:color="auto" w:fill="FFFFFF"/>
          <w:lang w:val="en-US" w:eastAsia="zh-CN"/>
        </w:rPr>
        <w:t>5年</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（3）安全维护</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①模块程序维护：</w:t>
      </w:r>
      <w:r>
        <w:rPr>
          <w:rFonts w:hint="default" w:cs="仿宋" w:asciiTheme="minorEastAsia" w:hAnsiTheme="minorEastAsia"/>
          <w:color w:val="333333"/>
          <w:kern w:val="0"/>
          <w:sz w:val="24"/>
          <w:shd w:val="clear" w:color="auto" w:fill="FFFFFF"/>
          <w:lang w:val="en-US" w:eastAsia="zh-CN"/>
        </w:rPr>
        <w:t>对模块程序进行日常维护，保持程序稳定</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②异常状态处理：</w:t>
      </w:r>
      <w:r>
        <w:rPr>
          <w:rFonts w:hint="default" w:cs="仿宋" w:asciiTheme="minorEastAsia" w:hAnsiTheme="minorEastAsia"/>
          <w:color w:val="333333"/>
          <w:kern w:val="0"/>
          <w:sz w:val="24"/>
          <w:shd w:val="clear" w:color="auto" w:fill="FFFFFF"/>
          <w:lang w:val="en-US" w:eastAsia="zh-CN"/>
        </w:rPr>
        <w:t>网站出现异常，及时快速处理，解决异常问题</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③运行全程监测：</w:t>
      </w:r>
      <w:r>
        <w:rPr>
          <w:rFonts w:hint="default" w:cs="仿宋" w:asciiTheme="minorEastAsia" w:hAnsiTheme="minorEastAsia"/>
          <w:color w:val="333333"/>
          <w:kern w:val="0"/>
          <w:sz w:val="24"/>
          <w:shd w:val="clear" w:color="auto" w:fill="FFFFFF"/>
          <w:lang w:val="en-US" w:eastAsia="zh-CN"/>
        </w:rPr>
        <w:t>全程监测产品运行状态，实时反馈结果</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④系统免费升级：</w:t>
      </w:r>
      <w:r>
        <w:rPr>
          <w:rFonts w:hint="eastAsia" w:cs="仿宋" w:asciiTheme="minorEastAsia" w:hAnsiTheme="minorEastAsia"/>
          <w:b/>
          <w:bCs/>
          <w:i w:val="0"/>
          <w:iCs w:val="0"/>
          <w:color w:val="333333"/>
          <w:kern w:val="0"/>
          <w:sz w:val="24"/>
          <w:u w:val="single"/>
          <w:shd w:val="clear" w:color="auto" w:fill="FFFFFF"/>
          <w:lang w:val="en-US" w:eastAsia="zh-CN"/>
        </w:rPr>
        <w:t>不少于五</w:t>
      </w:r>
      <w:r>
        <w:rPr>
          <w:rFonts w:hint="default" w:cs="仿宋" w:asciiTheme="minorEastAsia" w:hAnsiTheme="minorEastAsia"/>
          <w:b/>
          <w:bCs/>
          <w:i w:val="0"/>
          <w:iCs w:val="0"/>
          <w:color w:val="333333"/>
          <w:kern w:val="0"/>
          <w:sz w:val="24"/>
          <w:u w:val="single"/>
          <w:shd w:val="clear" w:color="auto" w:fill="FFFFFF"/>
          <w:lang w:val="en-US" w:eastAsia="zh-CN"/>
        </w:rPr>
        <w:t>年</w:t>
      </w:r>
      <w:r>
        <w:rPr>
          <w:rFonts w:hint="default" w:cs="仿宋" w:asciiTheme="minorEastAsia" w:hAnsiTheme="minorEastAsia"/>
          <w:color w:val="333333"/>
          <w:kern w:val="0"/>
          <w:sz w:val="24"/>
          <w:shd w:val="clear" w:color="auto" w:fill="FFFFFF"/>
          <w:lang w:val="en-US" w:eastAsia="zh-CN"/>
        </w:rPr>
        <w:t>免费系统升级（有版本更新则进行升级）</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⑤日常视觉维护：日</w:t>
      </w:r>
      <w:r>
        <w:rPr>
          <w:rFonts w:hint="default" w:cs="仿宋" w:asciiTheme="minorEastAsia" w:hAnsiTheme="minorEastAsia"/>
          <w:color w:val="333333"/>
          <w:kern w:val="0"/>
          <w:sz w:val="24"/>
          <w:shd w:val="clear" w:color="auto" w:fill="FFFFFF"/>
          <w:lang w:val="en-US" w:eastAsia="zh-CN"/>
        </w:rPr>
        <w:t>常维护产品的界面效果</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⑥定期系统巡检：</w:t>
      </w:r>
      <w:r>
        <w:rPr>
          <w:rFonts w:hint="default" w:cs="仿宋" w:asciiTheme="minorEastAsia" w:hAnsiTheme="minorEastAsia"/>
          <w:color w:val="333333"/>
          <w:kern w:val="0"/>
          <w:sz w:val="24"/>
          <w:shd w:val="clear" w:color="auto" w:fill="FFFFFF"/>
          <w:lang w:val="en-US" w:eastAsia="zh-CN"/>
        </w:rPr>
        <w:t>定期排查系统，避免潜在隐患，保障系统稳定性</w:t>
      </w:r>
      <w:r>
        <w:rPr>
          <w:rFonts w:hint="eastAsia" w:cs="仿宋" w:asciiTheme="minorEastAsia" w:hAnsiTheme="minorEastAsia"/>
          <w:color w:val="333333"/>
          <w:kern w:val="0"/>
          <w:sz w:val="24"/>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⑦数据定期备份：</w:t>
      </w:r>
      <w:r>
        <w:rPr>
          <w:rFonts w:hint="default" w:cs="仿宋" w:asciiTheme="minorEastAsia" w:hAnsiTheme="minorEastAsia"/>
          <w:color w:val="333333"/>
          <w:kern w:val="0"/>
          <w:sz w:val="24"/>
          <w:shd w:val="clear" w:color="auto" w:fill="FFFFFF"/>
          <w:lang w:val="en-US" w:eastAsia="zh-CN"/>
        </w:rPr>
        <w:t>供数据库备份，保证用户数据安全。</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（4）培训支持：提供平台及工具使用培训，确保人员熟练操作。</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（5）技术支持：建立7×24小时响应机制，及时解决运行问题。</w:t>
      </w:r>
    </w:p>
    <w:p>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（6）持续更新：根据特殊教育发展趋势优化平台功能。</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rPr>
      </w:pPr>
      <w:r>
        <w:rPr>
          <w:rFonts w:hint="eastAsia" w:cs="仿宋" w:asciiTheme="minorEastAsia" w:hAnsiTheme="minorEastAsia"/>
          <w:color w:val="333333"/>
          <w:kern w:val="0"/>
          <w:sz w:val="24"/>
          <w:shd w:val="clear" w:color="auto" w:fill="FFFFFF"/>
          <w:lang w:val="en-US" w:eastAsia="zh-CN"/>
        </w:rPr>
        <w:t>（7）货物在质保期内出现故障时，成交供应商在接到用户单位电话通知后，4 小时响应，24小时之内上门服务，并在48小时内负责修复。如需更换货物或送修，必须在48小时内提供备用货物，并在5个工作日内负责维修完毕。如成交供应商在接到采购单位通知后 4 小时内未实质性响应，采购单位可另行委托他人修理，所需费用在服务费内予以扣除。</w:t>
      </w:r>
      <w:r>
        <w:rPr>
          <w:rFonts w:hint="eastAsia" w:cs="仿宋" w:asciiTheme="minorEastAsia" w:hAnsiTheme="minorEastAsia"/>
          <w:color w:val="333333"/>
          <w:kern w:val="0"/>
          <w:sz w:val="24"/>
          <w:shd w:val="clear" w:color="auto" w:fill="FFFFFF"/>
        </w:rPr>
        <w:t>质保期内，同一商品、同一质量问题连续两次维修仍无法正常使用，成交供应商应无条件给予全套更新或退货。</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pPr>
      <w:r>
        <w:rPr>
          <w:rFonts w:hint="eastAsia" w:cs="仿宋" w:asciiTheme="minorEastAsia" w:hAnsiTheme="minorEastAsia"/>
          <w:color w:val="333333"/>
          <w:kern w:val="0"/>
          <w:sz w:val="24"/>
          <w:shd w:val="clear" w:color="auto" w:fill="FFFFFF"/>
        </w:rPr>
        <w:t>所有货物保修期</w:t>
      </w:r>
      <w:r>
        <w:rPr>
          <w:rFonts w:hint="eastAsia" w:cs="仿宋" w:asciiTheme="minorEastAsia" w:hAnsiTheme="minorEastAsia"/>
          <w:color w:val="333333"/>
          <w:kern w:val="0"/>
          <w:sz w:val="24"/>
          <w:shd w:val="clear" w:color="auto" w:fill="FFFFFF"/>
          <w:lang w:val="en-US" w:eastAsia="zh-CN"/>
        </w:rPr>
        <w:t>、平台运维服务期</w:t>
      </w:r>
      <w:r>
        <w:rPr>
          <w:rFonts w:hint="eastAsia" w:cs="仿宋" w:asciiTheme="minorEastAsia" w:hAnsiTheme="minorEastAsia"/>
          <w:color w:val="333333"/>
          <w:kern w:val="0"/>
          <w:sz w:val="24"/>
          <w:shd w:val="clear" w:color="auto" w:fill="FFFFFF"/>
        </w:rPr>
        <w:t>及范围均按供应商承诺执行（供应商承诺的质保期</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运维期）</w:t>
      </w:r>
      <w:r>
        <w:rPr>
          <w:rFonts w:hint="eastAsia" w:cs="仿宋" w:asciiTheme="minorEastAsia" w:hAnsiTheme="minorEastAsia"/>
          <w:color w:val="333333"/>
          <w:kern w:val="0"/>
          <w:sz w:val="24"/>
          <w:shd w:val="clear" w:color="auto" w:fill="FFFFFF"/>
        </w:rPr>
        <w:t>及范围不得低于询价文件要求的</w:t>
      </w:r>
      <w:r>
        <w:rPr>
          <w:rFonts w:hint="eastAsia" w:cs="仿宋" w:asciiTheme="minorEastAsia" w:hAnsiTheme="minorEastAsia"/>
          <w:color w:val="333333"/>
          <w:kern w:val="0"/>
          <w:sz w:val="24"/>
          <w:shd w:val="clear" w:color="auto" w:fill="FFFFFF"/>
          <w:lang w:val="en-US" w:eastAsia="zh-CN"/>
        </w:rPr>
        <w:t>期限和范围</w:t>
      </w:r>
      <w:r>
        <w:rPr>
          <w:rFonts w:hint="eastAsia" w:cs="仿宋" w:asciiTheme="minorEastAsia" w:hAnsiTheme="minorEastAsia"/>
          <w:color w:val="333333"/>
          <w:kern w:val="0"/>
          <w:sz w:val="24"/>
          <w:shd w:val="clear" w:color="auto" w:fill="FFFFFF"/>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ascii="宋体" w:hAnsi="宋体" w:eastAsia="宋体" w:cs="宋体"/>
          <w:color w:val="000000"/>
          <w:kern w:val="0"/>
          <w:sz w:val="24"/>
        </w:rPr>
      </w:pP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 供货周期：</w:t>
      </w:r>
      <w:r>
        <w:rPr>
          <w:rFonts w:cs="仿宋" w:asciiTheme="minorEastAsia" w:hAnsiTheme="minorEastAsia"/>
          <w:color w:val="333333"/>
          <w:kern w:val="0"/>
          <w:sz w:val="24"/>
          <w:shd w:val="clear" w:color="auto" w:fill="FFFFFF"/>
        </w:rPr>
        <w:t>签订合同后</w:t>
      </w:r>
      <w:r>
        <w:rPr>
          <w:rFonts w:hint="eastAsia" w:cs="仿宋" w:asciiTheme="minorEastAsia" w:hAnsiTheme="minorEastAsia"/>
          <w:b/>
          <w:bCs/>
          <w:color w:val="000000" w:themeColor="text1"/>
          <w:kern w:val="0"/>
          <w:sz w:val="24"/>
          <w:highlight w:val="none"/>
          <w:u w:val="single"/>
          <w:shd w:val="clear" w:color="auto" w:fill="FFFFFF"/>
          <w:lang w:val="en-US" w:eastAsia="zh-CN"/>
          <w14:textFill>
            <w14:solidFill>
              <w14:schemeClr w14:val="tx1"/>
            </w14:solidFill>
          </w14:textFill>
        </w:rPr>
        <w:t>10</w:t>
      </w:r>
      <w:r>
        <w:rPr>
          <w:rFonts w:hint="eastAsia" w:cs="仿宋" w:asciiTheme="minorEastAsia" w:hAnsiTheme="minorEastAsia"/>
          <w:b/>
          <w:bCs/>
          <w:color w:val="000000" w:themeColor="text1"/>
          <w:kern w:val="0"/>
          <w:sz w:val="24"/>
          <w:highlight w:val="none"/>
          <w:u w:val="single"/>
          <w:shd w:val="clear" w:color="auto" w:fill="FFFFFF"/>
          <w14:textFill>
            <w14:solidFill>
              <w14:schemeClr w14:val="tx1"/>
            </w14:solidFill>
          </w14:textFill>
        </w:rPr>
        <w:t>日历天</w:t>
      </w:r>
      <w:r>
        <w:rPr>
          <w:rFonts w:hint="eastAsia" w:cs="仿宋" w:asciiTheme="minorEastAsia" w:hAnsiTheme="minorEastAsia"/>
          <w:color w:val="333333"/>
          <w:kern w:val="0"/>
          <w:sz w:val="24"/>
          <w:shd w:val="clear" w:color="auto" w:fill="FFFFFF"/>
          <w:lang w:val="en-US" w:eastAsia="zh-CN"/>
        </w:rPr>
        <w:t>内完成所有设备供货、安装，调试，并经采购单位验收合格，否则视作项目验收不合格，终止合同，扣除项目履约保证金。如因成交供应商原因延期完成项目的，</w:t>
      </w:r>
      <w:r>
        <w:rPr>
          <w:rFonts w:hint="eastAsia" w:cs="仿宋" w:asciiTheme="minorEastAsia" w:hAnsiTheme="minorEastAsia"/>
          <w:color w:val="333333"/>
          <w:kern w:val="0"/>
          <w:sz w:val="24"/>
          <w:shd w:val="clear" w:color="auto" w:fill="FFFFFF"/>
        </w:rPr>
        <w:t>除扣除全部履约保证金外，每推迟一天加罚</w:t>
      </w:r>
      <w:r>
        <w:rPr>
          <w:rFonts w:hint="eastAsia" w:cs="仿宋" w:asciiTheme="minorEastAsia" w:hAnsiTheme="minorEastAsia"/>
          <w:color w:val="333333"/>
          <w:kern w:val="0"/>
          <w:sz w:val="24"/>
          <w:shd w:val="clear" w:color="auto" w:fill="FFFFFF"/>
          <w:lang w:val="en-US" w:eastAsia="zh-CN"/>
        </w:rPr>
        <w:t>1000</w:t>
      </w:r>
      <w:r>
        <w:rPr>
          <w:rFonts w:hint="eastAsia" w:cs="仿宋" w:asciiTheme="minorEastAsia" w:hAnsiTheme="minorEastAsia"/>
          <w:color w:val="333333"/>
          <w:kern w:val="0"/>
          <w:sz w:val="24"/>
          <w:shd w:val="clear" w:color="auto" w:fill="FFFFFF"/>
        </w:rPr>
        <w:t>元，推迟7天（含7天）以上的每推迟一天加罚</w:t>
      </w:r>
      <w:r>
        <w:rPr>
          <w:rFonts w:hint="eastAsia" w:cs="仿宋" w:asciiTheme="minorEastAsia" w:hAnsiTheme="minorEastAsia"/>
          <w:color w:val="333333"/>
          <w:kern w:val="0"/>
          <w:sz w:val="24"/>
          <w:shd w:val="clear" w:color="auto" w:fill="FFFFFF"/>
          <w:lang w:val="en-US" w:eastAsia="zh-CN"/>
        </w:rPr>
        <w:t>500</w:t>
      </w:r>
      <w:r>
        <w:rPr>
          <w:rFonts w:hint="eastAsia" w:cs="仿宋" w:asciiTheme="minorEastAsia" w:hAnsiTheme="minorEastAsia"/>
          <w:color w:val="333333"/>
          <w:kern w:val="0"/>
          <w:sz w:val="24"/>
          <w:shd w:val="clear" w:color="auto" w:fill="FFFFFF"/>
        </w:rPr>
        <w:t>元。</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 xml:space="preserve"> 交货地点：</w:t>
      </w:r>
      <w:r>
        <w:rPr>
          <w:rFonts w:cs="仿宋" w:asciiTheme="minorEastAsia" w:hAnsiTheme="minorEastAsia"/>
          <w:color w:val="333333"/>
          <w:kern w:val="0"/>
          <w:sz w:val="24"/>
          <w:shd w:val="clear" w:color="auto" w:fill="FFFFFF"/>
        </w:rPr>
        <w:t>成交供应商应按照采购</w:t>
      </w:r>
      <w:r>
        <w:rPr>
          <w:rFonts w:hint="eastAsia" w:cs="仿宋" w:asciiTheme="minorEastAsia" w:hAnsiTheme="minorEastAsia"/>
          <w:color w:val="333333"/>
          <w:kern w:val="0"/>
          <w:sz w:val="24"/>
          <w:shd w:val="clear" w:color="auto" w:fill="FFFFFF"/>
        </w:rPr>
        <w:t>人</w:t>
      </w:r>
      <w:r>
        <w:rPr>
          <w:rFonts w:cs="仿宋" w:asciiTheme="minorEastAsia" w:hAnsiTheme="minorEastAsia"/>
          <w:color w:val="333333"/>
          <w:kern w:val="0"/>
          <w:sz w:val="24"/>
          <w:shd w:val="clear" w:color="auto" w:fill="FFFFFF"/>
        </w:rPr>
        <w:t>的要求将货物运至采购单位指定地点，确保正常使用。</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rPr>
        <w:t>. 履约保证金：被确定成交的供应商，必须在签订合同前向采购单位交纳履约保证金（汇入采购单位指定的财政专户），履约保证金金额为成交金额的10％</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转账、支票、汇票或者保函）</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成交供应商全部履约合同义务，经采购单位验收合格无质量、进度等问题的，采购人在验收合格后一次性退还履约保证金。</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lang w:val="en-US" w:eastAsia="zh-CN"/>
        </w:rPr>
        <w:t>6</w:t>
      </w:r>
      <w:r>
        <w:rPr>
          <w:rFonts w:hint="eastAsia" w:ascii="宋体" w:hAnsi="宋体" w:cs="宋体"/>
          <w:b/>
          <w:bCs/>
          <w:kern w:val="0"/>
          <w:sz w:val="24"/>
          <w:shd w:val="clear" w:color="auto" w:fill="FFFFFF"/>
          <w:lang w:val="zh-CN"/>
        </w:rPr>
        <w:t>、约定事项：</w:t>
      </w:r>
    </w:p>
    <w:p>
      <w:pPr>
        <w:keepNext w:val="0"/>
        <w:keepLines w:val="0"/>
        <w:pageBreakBefore w:val="0"/>
        <w:widowControl/>
        <w:kinsoku/>
        <w:wordWrap/>
        <w:overflowPunct/>
        <w:topLinePunct w:val="0"/>
        <w:autoSpaceDE/>
        <w:autoSpaceDN/>
        <w:bidi w:val="0"/>
        <w:adjustRightInd/>
        <w:spacing w:line="420" w:lineRule="exact"/>
        <w:ind w:firstLine="482" w:firstLineChars="200"/>
        <w:textAlignment w:val="auto"/>
        <w:rPr>
          <w:rFonts w:hint="eastAsia" w:cs="仿宋" w:asciiTheme="minorEastAsia" w:hAnsiTheme="minorEastAsia"/>
          <w:b/>
          <w:bCs/>
          <w:color w:val="333333"/>
          <w:kern w:val="0"/>
          <w:sz w:val="24"/>
          <w:shd w:val="clear" w:color="auto" w:fill="FFFFFF"/>
          <w:lang w:val="en-US" w:eastAsia="zh-CN"/>
        </w:rPr>
      </w:pPr>
      <w:r>
        <w:rPr>
          <w:rFonts w:hint="eastAsia" w:cs="仿宋" w:asciiTheme="minorEastAsia" w:hAnsiTheme="minorEastAsia"/>
          <w:b/>
          <w:bCs/>
          <w:color w:val="333333"/>
          <w:kern w:val="0"/>
          <w:sz w:val="24"/>
          <w:shd w:val="clear" w:color="auto" w:fill="FFFFFF"/>
          <w:lang w:val="en-US" w:eastAsia="zh-CN"/>
        </w:rPr>
        <w:t>（1）安全保密要求</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b w:val="0"/>
          <w:bCs w:val="0"/>
          <w:color w:val="000000" w:themeColor="text1"/>
          <w:kern w:val="0"/>
          <w:sz w:val="24"/>
          <w:highlight w:val="none"/>
          <w:shd w:val="clear" w:color="auto" w:fill="FFFFFF"/>
          <w:lang w:val="en-US" w:eastAsia="zh-CN"/>
          <w14:textFill>
            <w14:solidFill>
              <w14:schemeClr w14:val="tx1"/>
            </w14:solidFill>
          </w14:textFill>
        </w:rPr>
      </w:pPr>
      <w:r>
        <w:rPr>
          <w:rFonts w:hint="eastAsia" w:cs="仿宋" w:asciiTheme="minorEastAsia" w:hAnsiTheme="minorEastAsia"/>
          <w:b w:val="0"/>
          <w:bCs w:val="0"/>
          <w:color w:val="000000" w:themeColor="text1"/>
          <w:kern w:val="0"/>
          <w:sz w:val="24"/>
          <w:highlight w:val="none"/>
          <w:shd w:val="clear" w:color="auto" w:fill="FFFFFF"/>
          <w:lang w:val="en-US" w:eastAsia="zh-CN"/>
          <w14:textFill>
            <w14:solidFill>
              <w14:schemeClr w14:val="tx1"/>
            </w14:solidFill>
          </w14:textFill>
        </w:rPr>
        <w:t>1.为了保证信息的安全性及保密性，成交供应商（含本项目参与人）中标后签订合同时须与采购人签订信息安全保密协议，本项目所有信息负有保密义务，不得侵害、外泄或以任何直接或间接的方法使任何第三人知悉或使用。</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2.成交供应商保证信息介质的使用安全，做好介质的管理工作，不能随意摆放。</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3.成交供应商保证参与采购人工作过程中严格遵守关于网络安全的相关规定。所使用的电脑软、硬件设施都满足采购人的安全要求。</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lang w:val="zh-CN"/>
        </w:rPr>
      </w:pPr>
      <w:r>
        <w:rPr>
          <w:rFonts w:hint="eastAsia" w:cs="仿宋" w:asciiTheme="minorEastAsia" w:hAnsiTheme="minorEastAsia"/>
          <w:color w:val="333333"/>
          <w:kern w:val="0"/>
          <w:sz w:val="24"/>
          <w:shd w:val="clear" w:color="auto" w:fill="FFFFFF"/>
          <w:lang w:val="en-US" w:eastAsia="zh-CN"/>
        </w:rPr>
        <w:t>4.成交供应商结束采购人委托的工作时，要销毁工作期间使用的相关纸质文件和电子文档，不能保存相关文件。</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2</w:t>
      </w:r>
      <w:r>
        <w:rPr>
          <w:rFonts w:hint="eastAsia" w:cs="仿宋" w:asciiTheme="minorEastAsia" w:hAnsiTheme="minorEastAsia"/>
          <w:color w:val="333333"/>
          <w:kern w:val="0"/>
          <w:sz w:val="24"/>
          <w:shd w:val="clear" w:color="auto" w:fill="FFFFFF"/>
        </w:rPr>
        <w:t>）在</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供货</w:t>
      </w:r>
      <w:r>
        <w:rPr>
          <w:rFonts w:hint="eastAsia" w:cs="仿宋" w:asciiTheme="minorEastAsia" w:hAnsiTheme="minorEastAsia"/>
          <w:color w:val="333333"/>
          <w:kern w:val="0"/>
          <w:sz w:val="24"/>
          <w:shd w:val="clear" w:color="auto" w:fill="FFFFFF"/>
          <w:lang w:val="en-US" w:eastAsia="zh-CN"/>
        </w:rPr>
        <w:t>安装</w:t>
      </w:r>
      <w:r>
        <w:rPr>
          <w:rFonts w:hint="eastAsia" w:cs="仿宋" w:asciiTheme="minorEastAsia" w:hAnsiTheme="minorEastAsia"/>
          <w:color w:val="333333"/>
          <w:kern w:val="0"/>
          <w:sz w:val="24"/>
          <w:shd w:val="clear" w:color="auto" w:fill="FFFFFF"/>
        </w:rPr>
        <w:t>完毕后，</w:t>
      </w:r>
      <w:r>
        <w:rPr>
          <w:rFonts w:hint="eastAsia" w:cs="仿宋" w:asciiTheme="minorEastAsia" w:hAnsiTheme="minorEastAsia"/>
          <w:color w:val="333333"/>
          <w:kern w:val="0"/>
          <w:sz w:val="24"/>
          <w:shd w:val="clear" w:color="auto" w:fill="FFFFFF"/>
          <w:lang w:eastAsia="zh-CN"/>
        </w:rPr>
        <w:t>采购人</w:t>
      </w:r>
      <w:r>
        <w:rPr>
          <w:rFonts w:hint="eastAsia" w:cs="仿宋" w:asciiTheme="minorEastAsia" w:hAnsiTheme="minorEastAsia"/>
          <w:color w:val="333333"/>
          <w:kern w:val="0"/>
          <w:sz w:val="24"/>
          <w:shd w:val="clear" w:color="auto" w:fill="FFFFFF"/>
        </w:rPr>
        <w:t>将组织验收小组根据</w:t>
      </w:r>
      <w:r>
        <w:rPr>
          <w:rFonts w:hint="eastAsia" w:cs="仿宋" w:asciiTheme="minorEastAsia" w:hAnsiTheme="minorEastAsia"/>
          <w:color w:val="333333"/>
          <w:kern w:val="0"/>
          <w:sz w:val="24"/>
          <w:shd w:val="clear" w:color="auto" w:fill="FFFFFF"/>
          <w:lang w:val="en-US" w:eastAsia="zh-CN"/>
        </w:rPr>
        <w:t>询价</w:t>
      </w:r>
      <w:r>
        <w:rPr>
          <w:rFonts w:hint="eastAsia" w:cs="仿宋" w:asciiTheme="minorEastAsia" w:hAnsiTheme="minorEastAsia"/>
          <w:color w:val="333333"/>
          <w:kern w:val="0"/>
          <w:sz w:val="24"/>
          <w:shd w:val="clear" w:color="auto" w:fill="FFFFFF"/>
        </w:rPr>
        <w:t>公告和</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投标</w:t>
      </w:r>
      <w:r>
        <w:rPr>
          <w:rFonts w:hint="eastAsia" w:cs="仿宋" w:asciiTheme="minorEastAsia" w:hAnsiTheme="minorEastAsia"/>
          <w:color w:val="333333"/>
          <w:kern w:val="0"/>
          <w:sz w:val="24"/>
          <w:shd w:val="clear" w:color="auto" w:fill="FFFFFF"/>
          <w:lang w:val="en-US" w:eastAsia="zh-CN"/>
        </w:rPr>
        <w:t>响应</w:t>
      </w:r>
      <w:r>
        <w:rPr>
          <w:rFonts w:hint="eastAsia" w:cs="仿宋" w:asciiTheme="minorEastAsia" w:hAnsiTheme="minorEastAsia"/>
          <w:color w:val="333333"/>
          <w:kern w:val="0"/>
          <w:sz w:val="24"/>
          <w:shd w:val="clear" w:color="auto" w:fill="FFFFFF"/>
        </w:rPr>
        <w:t>文件对</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所供货物进行验收。如验收时发现有参数偏离且未在投标</w:t>
      </w:r>
      <w:r>
        <w:rPr>
          <w:rFonts w:hint="eastAsia" w:cs="仿宋" w:asciiTheme="minorEastAsia" w:hAnsiTheme="minorEastAsia"/>
          <w:color w:val="333333"/>
          <w:kern w:val="0"/>
          <w:sz w:val="24"/>
          <w:shd w:val="clear" w:color="auto" w:fill="FFFFFF"/>
          <w:lang w:val="en-US" w:eastAsia="zh-CN"/>
        </w:rPr>
        <w:t>响应</w:t>
      </w:r>
      <w:r>
        <w:rPr>
          <w:rFonts w:hint="eastAsia" w:cs="仿宋" w:asciiTheme="minorEastAsia" w:hAnsiTheme="minorEastAsia"/>
          <w:color w:val="333333"/>
          <w:kern w:val="0"/>
          <w:sz w:val="24"/>
          <w:shd w:val="clear" w:color="auto" w:fill="FFFFFF"/>
        </w:rPr>
        <w:t>文件中说明的，视为验收不合格。</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0000FF"/>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如有需要，采购单位可邀请相关质量监督部门对成交供应商所供货物进行检测，若检测结果为货物质量合格且非假冒产品，检测所产生的一切费用由采购单位承担，因检测导致货物损坏的，成交供应商应免费补足，确保采购单位能够正常使用；若检测发现所供货物质量不合格或被鉴定为假冒产品，相关检测费用则由成交供应商承担，该部分货物将依法直接没收，同时双方合同解除、履约保证金不予退还，并将相关情况报至有关部门处理。</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4）本项目货物供货安装及后续服务所涉及的成交供应商安全均由成交供应商负责。</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（5）成交供应商须根据采购人指定地点安装调试到位，并提供产品相关服务。</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6）</w:t>
      </w:r>
      <w:r>
        <w:rPr>
          <w:rFonts w:hint="eastAsia" w:cs="仿宋" w:asciiTheme="minorEastAsia" w:hAnsiTheme="minorEastAsia"/>
          <w:color w:val="333333"/>
          <w:kern w:val="0"/>
          <w:sz w:val="24"/>
          <w:shd w:val="clear" w:color="auto" w:fill="FFFFFF"/>
        </w:rPr>
        <w:t>项目初验收合格后，中标单位必须根据采购单位的要求，将项目所有中标信息等录入“启东教育体育局资产管理与危化品监管平台”（以下简称“资产平台”）中，以及满足“资产平台”系统需要的其他一切相关工作，否则视为项目整体验收不合格。</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lang w:val="en-US" w:eastAsia="zh-CN"/>
        </w:rPr>
        <w:t>五</w:t>
      </w:r>
      <w:r>
        <w:rPr>
          <w:rFonts w:hint="eastAsia" w:ascii="宋体" w:hAnsi="宋体" w:cs="宋体"/>
          <w:b/>
          <w:bCs/>
          <w:kern w:val="0"/>
          <w:sz w:val="24"/>
          <w:shd w:val="clear" w:color="auto" w:fill="FFFFFF"/>
          <w:lang w:val="zh-CN"/>
        </w:rPr>
        <w:t>、合同的签订及注意事项：</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1.成交结果将在</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启东市</w:t>
      </w:r>
      <w:r>
        <w:rPr>
          <w:rFonts w:hint="eastAsia" w:cs="仿宋" w:asciiTheme="minorEastAsia" w:hAnsiTheme="minorEastAsia"/>
          <w:color w:val="333333"/>
          <w:kern w:val="0"/>
          <w:sz w:val="24"/>
          <w:shd w:val="clear" w:color="auto" w:fill="FFFFFF"/>
          <w:lang w:val="en-US" w:eastAsia="zh-CN"/>
        </w:rPr>
        <w:t>教育体育</w:t>
      </w:r>
      <w:r>
        <w:rPr>
          <w:rFonts w:hint="eastAsia" w:cs="仿宋" w:asciiTheme="minorEastAsia" w:hAnsiTheme="minorEastAsia"/>
          <w:color w:val="333333"/>
          <w:kern w:val="0"/>
          <w:sz w:val="24"/>
          <w:shd w:val="clear" w:color="auto" w:fill="FFFFFF"/>
        </w:rPr>
        <w:t>网</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予以公布，公示期为一个工作日，公示期内对成交结果没有异议的，将确定</w:t>
      </w:r>
      <w:r>
        <w:rPr>
          <w:rFonts w:hint="eastAsia" w:cs="仿宋" w:asciiTheme="minorEastAsia" w:hAnsiTheme="minorEastAsia"/>
          <w:color w:val="333333"/>
          <w:kern w:val="0"/>
          <w:sz w:val="24"/>
          <w:shd w:val="clear" w:color="auto" w:fill="FFFFFF"/>
          <w:lang w:val="en-US" w:eastAsia="zh-CN"/>
        </w:rPr>
        <w:t>第一</w:t>
      </w:r>
      <w:r>
        <w:rPr>
          <w:rFonts w:hint="eastAsia" w:cs="仿宋" w:asciiTheme="minorEastAsia" w:hAnsiTheme="minorEastAsia"/>
          <w:color w:val="333333"/>
          <w:kern w:val="0"/>
          <w:sz w:val="24"/>
          <w:shd w:val="clear" w:color="auto" w:fill="FFFFFF"/>
        </w:rPr>
        <w:t>成交候选人为成交供应商。成交供应商须在公示期满后</w:t>
      </w:r>
      <w:r>
        <w:rPr>
          <w:rFonts w:hint="eastAsia" w:cs="仿宋" w:asciiTheme="minorEastAsia" w:hAnsiTheme="minorEastAsia"/>
          <w:color w:val="333333"/>
          <w:kern w:val="0"/>
          <w:sz w:val="24"/>
          <w:shd w:val="clear" w:color="auto" w:fill="FFFFFF"/>
          <w:lang w:val="en-US" w:eastAsia="zh-CN"/>
        </w:rPr>
        <w:t>15</w:t>
      </w:r>
      <w:r>
        <w:rPr>
          <w:rFonts w:hint="eastAsia" w:cs="仿宋" w:asciiTheme="minorEastAsia" w:hAnsiTheme="minorEastAsia"/>
          <w:color w:val="333333"/>
          <w:kern w:val="0"/>
          <w:sz w:val="24"/>
          <w:shd w:val="clear" w:color="auto" w:fill="FFFFFF"/>
        </w:rPr>
        <w:t>日内与采购单位签订合同。</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eastAsiaTheme="minorEastAsia"/>
          <w:color w:val="333333"/>
          <w:kern w:val="0"/>
          <w:sz w:val="24"/>
          <w:shd w:val="clear" w:color="auto" w:fill="FFFFFF"/>
          <w:lang w:eastAsia="zh-CN"/>
        </w:rPr>
      </w:pPr>
      <w:r>
        <w:rPr>
          <w:rFonts w:hint="eastAsia" w:cs="仿宋" w:asciiTheme="minorEastAsia" w:hAnsiTheme="minorEastAsia"/>
          <w:color w:val="333333"/>
          <w:kern w:val="0"/>
          <w:sz w:val="24"/>
          <w:shd w:val="clear" w:color="auto" w:fill="FFFFFF"/>
        </w:rPr>
        <w:t>2.成交供应商因自身原因不能订立政府采购合同的，采购单位将取消其成交资格</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该单位今后将记入采购单位黑名单。</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3.成交供应商因自身原因不能履行政府采购合同的，采购单位将取消其成交资格，履约保证金不予退还</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该单位今后将记入采购单位黑名单</w:t>
      </w:r>
      <w:r>
        <w:rPr>
          <w:rFonts w:hint="eastAsia" w:cs="仿宋" w:asciiTheme="minorEastAsia" w:hAnsiTheme="minorEastAsia"/>
          <w:color w:val="333333"/>
          <w:kern w:val="0"/>
          <w:sz w:val="24"/>
          <w:shd w:val="clear" w:color="auto" w:fill="FFFFFF"/>
        </w:rPr>
        <w:t>。</w:t>
      </w:r>
    </w:p>
    <w:p>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b/>
          <w:color w:val="333333"/>
          <w:kern w:val="0"/>
          <w:sz w:val="24"/>
          <w:shd w:val="clear" w:color="auto" w:fill="FFFFFF"/>
        </w:rPr>
      </w:pPr>
      <w:r>
        <w:rPr>
          <w:rFonts w:hint="eastAsia" w:ascii="宋体" w:hAnsi="宋体" w:cs="宋体"/>
          <w:b/>
          <w:bCs/>
          <w:kern w:val="0"/>
          <w:sz w:val="24"/>
          <w:shd w:val="clear" w:color="auto" w:fill="FFFFFF"/>
          <w:lang w:val="en-US" w:eastAsia="zh-CN"/>
        </w:rPr>
        <w:t>六、成交原则：</w:t>
      </w:r>
      <w:r>
        <w:rPr>
          <w:rFonts w:hint="eastAsia" w:cs="仿宋" w:asciiTheme="minorEastAsia" w:hAnsiTheme="minorEastAsia"/>
          <w:b/>
          <w:color w:val="333333"/>
          <w:kern w:val="0"/>
          <w:sz w:val="24"/>
          <w:u w:val="single"/>
          <w:shd w:val="clear" w:color="auto" w:fill="FFFFFF"/>
        </w:rPr>
        <w:t>符合采购需求且总报价最低者成交</w:t>
      </w:r>
      <w:r>
        <w:rPr>
          <w:rFonts w:hint="eastAsia" w:cs="仿宋" w:asciiTheme="minorEastAsia" w:hAnsiTheme="minorEastAsia"/>
          <w:b/>
          <w:color w:val="333333"/>
          <w:kern w:val="0"/>
          <w:sz w:val="24"/>
          <w:shd w:val="clear" w:color="auto" w:fill="FFFFFF"/>
        </w:rPr>
        <w:t>。如遇同等质量、服务前提下最低总报价相同则采用抽签方式确定</w:t>
      </w:r>
      <w:r>
        <w:rPr>
          <w:rFonts w:hint="eastAsia" w:cs="仿宋" w:asciiTheme="minorEastAsia" w:hAnsiTheme="minorEastAsia"/>
          <w:b/>
          <w:color w:val="333333"/>
          <w:kern w:val="0"/>
          <w:sz w:val="24"/>
          <w:shd w:val="clear" w:color="auto" w:fill="FFFFFF"/>
          <w:lang w:val="en-US" w:eastAsia="zh-CN"/>
        </w:rPr>
        <w:t>成交供应商</w:t>
      </w:r>
      <w:r>
        <w:rPr>
          <w:rFonts w:hint="eastAsia" w:cs="仿宋" w:asciiTheme="minorEastAsia" w:hAnsiTheme="minorEastAsia"/>
          <w:b/>
          <w:color w:val="333333"/>
          <w:kern w:val="0"/>
          <w:sz w:val="24"/>
          <w:shd w:val="clear" w:color="auto" w:fill="FFFFFF"/>
        </w:rPr>
        <w:t>。</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若</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毁标或在</w:t>
      </w:r>
      <w:r>
        <w:rPr>
          <w:rFonts w:hint="eastAsia" w:cs="仿宋" w:asciiTheme="minorEastAsia" w:hAnsiTheme="minorEastAsia"/>
          <w:color w:val="333333"/>
          <w:kern w:val="0"/>
          <w:sz w:val="24"/>
          <w:shd w:val="clear" w:color="auto" w:fill="FFFFFF"/>
          <w:lang w:val="en-US" w:eastAsia="zh-CN"/>
        </w:rPr>
        <w:t>成交</w:t>
      </w:r>
      <w:r>
        <w:rPr>
          <w:rFonts w:hint="eastAsia" w:cs="仿宋" w:asciiTheme="minorEastAsia" w:hAnsiTheme="minorEastAsia"/>
          <w:color w:val="333333"/>
          <w:kern w:val="0"/>
          <w:sz w:val="24"/>
          <w:shd w:val="clear" w:color="auto" w:fill="FFFFFF"/>
        </w:rPr>
        <w:t>结果公示期间被查证确实存在影响</w:t>
      </w:r>
      <w:r>
        <w:rPr>
          <w:rFonts w:hint="eastAsia" w:cs="仿宋" w:asciiTheme="minorEastAsia" w:hAnsiTheme="minorEastAsia"/>
          <w:color w:val="333333"/>
          <w:kern w:val="0"/>
          <w:sz w:val="24"/>
          <w:shd w:val="clear" w:color="auto" w:fill="FFFFFF"/>
          <w:lang w:val="en-US" w:eastAsia="zh-CN"/>
        </w:rPr>
        <w:t>成交</w:t>
      </w:r>
      <w:r>
        <w:rPr>
          <w:rFonts w:hint="eastAsia" w:cs="仿宋" w:asciiTheme="minorEastAsia" w:hAnsiTheme="minorEastAsia"/>
          <w:color w:val="333333"/>
          <w:kern w:val="0"/>
          <w:sz w:val="24"/>
          <w:shd w:val="clear" w:color="auto" w:fill="FFFFFF"/>
        </w:rPr>
        <w:t>结果的违法违规行为等情形，不符合</w:t>
      </w:r>
      <w:r>
        <w:rPr>
          <w:rFonts w:hint="eastAsia" w:cs="仿宋" w:asciiTheme="minorEastAsia" w:hAnsiTheme="minorEastAsia"/>
          <w:color w:val="333333"/>
          <w:kern w:val="0"/>
          <w:sz w:val="24"/>
          <w:shd w:val="clear" w:color="auto" w:fill="FFFFFF"/>
          <w:lang w:val="en-US" w:eastAsia="zh-CN"/>
        </w:rPr>
        <w:t>成交</w:t>
      </w:r>
      <w:r>
        <w:rPr>
          <w:rFonts w:hint="eastAsia" w:cs="仿宋" w:asciiTheme="minorEastAsia" w:hAnsiTheme="minorEastAsia"/>
          <w:color w:val="333333"/>
          <w:kern w:val="0"/>
          <w:sz w:val="24"/>
          <w:shd w:val="clear" w:color="auto" w:fill="FFFFFF"/>
        </w:rPr>
        <w:t>条件的，采购人依法重新招标。</w:t>
      </w:r>
    </w:p>
    <w:p>
      <w:pPr>
        <w:keepNext w:val="0"/>
        <w:keepLines w:val="0"/>
        <w:pageBreakBefore w:val="0"/>
        <w:kinsoku/>
        <w:wordWrap/>
        <w:overflowPunct/>
        <w:topLinePunct w:val="0"/>
        <w:autoSpaceDE/>
        <w:autoSpaceDN/>
        <w:bidi w:val="0"/>
        <w:adjustRightInd/>
        <w:snapToGrid w:val="0"/>
        <w:spacing w:line="400" w:lineRule="exact"/>
        <w:ind w:firstLine="472" w:firstLineChars="196"/>
        <w:textAlignment w:val="auto"/>
        <w:rPr>
          <w:rFonts w:cs="仿宋" w:asciiTheme="minorEastAsia" w:hAnsiTheme="minorEastAsia"/>
          <w:color w:val="333333"/>
          <w:kern w:val="0"/>
          <w:sz w:val="24"/>
          <w:shd w:val="clear" w:color="auto" w:fill="FFFFFF"/>
        </w:rPr>
      </w:pPr>
      <w:r>
        <w:rPr>
          <w:rFonts w:hint="eastAsia" w:ascii="宋体" w:hAnsi="宋体" w:cs="宋体"/>
          <w:b/>
          <w:bCs/>
          <w:kern w:val="0"/>
          <w:sz w:val="24"/>
          <w:shd w:val="clear" w:color="auto" w:fill="FFFFFF"/>
          <w:lang w:val="en-US" w:eastAsia="zh-CN"/>
        </w:rPr>
        <w:t>七、付款方式：</w:t>
      </w:r>
      <w:r>
        <w:rPr>
          <w:rFonts w:hint="eastAsia" w:ascii="宋体" w:hAnsi="宋体" w:eastAsia="宋体" w:cs="宋体"/>
          <w:b/>
          <w:bCs/>
          <w:sz w:val="24"/>
          <w:szCs w:val="24"/>
          <w:u w:val="single"/>
          <w:lang w:val="en-US" w:eastAsia="zh-CN"/>
        </w:rPr>
        <w:t>凭启东市市场监督管理局出具合格的检测报告（如有），经验收合格后，付合同价的90%，余款在服务期满且无质量问题后一次性付清（不计利息）。</w:t>
      </w:r>
    </w:p>
    <w:p>
      <w:pPr>
        <w:keepNext w:val="0"/>
        <w:keepLines w:val="0"/>
        <w:pageBreakBefore w:val="0"/>
        <w:widowControl/>
        <w:kinsoku/>
        <w:wordWrap/>
        <w:overflowPunct/>
        <w:topLinePunct w:val="0"/>
        <w:autoSpaceDE/>
        <w:autoSpaceDN/>
        <w:bidi w:val="0"/>
        <w:adjustRightInd/>
        <w:spacing w:line="420" w:lineRule="exact"/>
        <w:ind w:right="120"/>
        <w:jc w:val="left"/>
        <w:textAlignment w:val="auto"/>
        <w:rPr>
          <w:rFonts w:cs="仿宋" w:asciiTheme="minorEastAsia" w:hAnsiTheme="minorEastAsia"/>
          <w:color w:val="333333"/>
          <w:kern w:val="0"/>
          <w:sz w:val="24"/>
          <w:shd w:val="clear" w:color="auto" w:fill="FFFFFF"/>
        </w:rPr>
      </w:pPr>
    </w:p>
    <w:p>
      <w:pPr>
        <w:widowControl/>
        <w:spacing w:line="440" w:lineRule="atLeast"/>
        <w:jc w:val="right"/>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启东市特殊教育学校</w:t>
      </w:r>
    </w:p>
    <w:p>
      <w:pPr>
        <w:widowControl/>
        <w:spacing w:line="440" w:lineRule="atLeast"/>
        <w:jc w:val="right"/>
        <w:rPr>
          <w:rFonts w:ascii="仿宋" w:hAnsi="仿宋" w:eastAsia="仿宋" w:cs="仿宋"/>
          <w:b/>
          <w:color w:val="333333"/>
          <w:kern w:val="0"/>
          <w:sz w:val="28"/>
          <w:szCs w:val="28"/>
          <w:shd w:val="clear" w:color="auto" w:fill="FFFFFF"/>
        </w:rPr>
      </w:pPr>
      <w:r>
        <w:rPr>
          <w:rFonts w:hint="eastAsia" w:cs="仿宋" w:asciiTheme="minorEastAsia" w:hAnsiTheme="minorEastAsia"/>
          <w:color w:val="333333"/>
          <w:kern w:val="0"/>
          <w:sz w:val="24"/>
          <w:shd w:val="clear" w:color="auto" w:fill="FFFFFF"/>
        </w:rPr>
        <w:t xml:space="preserve">       </w:t>
      </w:r>
      <w:r>
        <w:rPr>
          <w:rFonts w:hint="eastAsia" w:cs="仿宋" w:asciiTheme="minorEastAsia" w:hAnsiTheme="minorEastAsia"/>
          <w:kern w:val="0"/>
          <w:sz w:val="24"/>
          <w:shd w:val="clear" w:color="auto" w:fill="FFFFFF"/>
        </w:rPr>
        <w:t>二</w:t>
      </w:r>
      <w:r>
        <w:rPr>
          <w:rFonts w:hint="eastAsia" w:cs="仿宋" w:asciiTheme="minorEastAsia" w:hAnsiTheme="minorEastAsia"/>
          <w:kern w:val="0"/>
          <w:sz w:val="24"/>
          <w:shd w:val="clear" w:color="auto" w:fill="FFFFFF"/>
          <w:lang w:val="en-US" w:eastAsia="zh-CN"/>
        </w:rPr>
        <w:t>〇</w:t>
      </w:r>
      <w:r>
        <w:rPr>
          <w:rFonts w:hint="eastAsia" w:cs="仿宋" w:asciiTheme="minorEastAsia" w:hAnsiTheme="minorEastAsia"/>
          <w:kern w:val="0"/>
          <w:sz w:val="24"/>
          <w:shd w:val="clear" w:color="auto" w:fill="FFFFFF"/>
        </w:rPr>
        <w:t>二</w:t>
      </w:r>
      <w:r>
        <w:rPr>
          <w:rFonts w:hint="eastAsia" w:cs="仿宋" w:asciiTheme="minorEastAsia" w:hAnsiTheme="minorEastAsia"/>
          <w:kern w:val="0"/>
          <w:sz w:val="24"/>
          <w:shd w:val="clear" w:color="auto" w:fill="FFFFFF"/>
          <w:lang w:val="en-US" w:eastAsia="zh-CN"/>
        </w:rPr>
        <w:t>五</w:t>
      </w:r>
      <w:r>
        <w:rPr>
          <w:rFonts w:hint="eastAsia" w:cs="仿宋" w:asciiTheme="minorEastAsia" w:hAnsiTheme="minorEastAsia"/>
          <w:kern w:val="0"/>
          <w:sz w:val="24"/>
          <w:shd w:val="clear" w:color="auto" w:fill="FFFFFF"/>
        </w:rPr>
        <w:t>年</w:t>
      </w:r>
      <w:r>
        <w:rPr>
          <w:rFonts w:hint="eastAsia" w:cs="仿宋" w:asciiTheme="minorEastAsia" w:hAnsiTheme="minorEastAsia"/>
          <w:kern w:val="0"/>
          <w:sz w:val="24"/>
          <w:shd w:val="clear" w:color="auto" w:fill="FFFFFF"/>
          <w:lang w:val="en-US" w:eastAsia="zh-CN"/>
        </w:rPr>
        <w:t>八月二十五</w:t>
      </w:r>
      <w:r>
        <w:rPr>
          <w:rFonts w:hint="eastAsia" w:cs="仿宋" w:asciiTheme="minorEastAsia" w:hAnsiTheme="minorEastAsia"/>
          <w:kern w:val="0"/>
          <w:sz w:val="24"/>
          <w:shd w:val="clear" w:color="auto" w:fill="FFFFFF"/>
        </w:rPr>
        <w:t>日</w:t>
      </w:r>
    </w:p>
    <w:p>
      <w:pPr>
        <w:pStyle w:val="5"/>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4"/>
          <w:szCs w:val="24"/>
          <w:shd w:val="clear" w:color="auto" w:fill="FFFFFF"/>
        </w:rPr>
      </w:pPr>
    </w:p>
    <w:p>
      <w:pPr>
        <w:pStyle w:val="2"/>
        <w:rPr>
          <w:rFonts w:hint="eastAsia" w:ascii="宋体" w:hAnsi="宋体" w:eastAsia="宋体" w:cs="宋体"/>
          <w:b/>
          <w:kern w:val="0"/>
          <w:sz w:val="24"/>
          <w:szCs w:val="24"/>
          <w:shd w:val="clear" w:color="auto" w:fill="FFFFFF"/>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rPr>
          <w:rFonts w:hint="eastAsia" w:ascii="宋体" w:hAnsi="宋体" w:eastAsia="宋体" w:cs="宋体"/>
          <w:b/>
          <w:kern w:val="0"/>
          <w:sz w:val="24"/>
          <w:szCs w:val="24"/>
          <w:shd w:val="clear" w:color="auto" w:fill="FFFFFF"/>
        </w:rPr>
      </w:pPr>
    </w:p>
    <w:p>
      <w:pPr>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 xml:space="preserve">附件一：   </w:t>
      </w:r>
    </w:p>
    <w:p>
      <w:pPr>
        <w:jc w:val="center"/>
        <w:rPr>
          <w:rFonts w:hint="eastAsia" w:ascii="宋体" w:hAnsi="宋体" w:eastAsia="宋体" w:cs="宋体"/>
          <w:b/>
          <w:sz w:val="28"/>
          <w:szCs w:val="28"/>
        </w:rPr>
      </w:pPr>
      <w:r>
        <w:rPr>
          <w:rFonts w:hint="eastAsia" w:ascii="宋体" w:hAnsi="宋体" w:eastAsia="宋体" w:cs="宋体"/>
          <w:b/>
          <w:sz w:val="28"/>
          <w:szCs w:val="28"/>
        </w:rPr>
        <w:t>报价供应商符合《政府采购法》第二十二条规定条件的声明函</w:t>
      </w:r>
    </w:p>
    <w:p>
      <w:pPr>
        <w:spacing w:line="46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我单位参加</w:t>
      </w:r>
      <w:r>
        <w:rPr>
          <w:rFonts w:hint="eastAsia" w:ascii="宋体" w:hAnsi="宋体" w:eastAsia="宋体" w:cs="宋体"/>
          <w:b/>
          <w:bCs/>
          <w:sz w:val="24"/>
          <w:szCs w:val="24"/>
          <w:u w:val="single"/>
          <w:lang w:val="en-US" w:eastAsia="zh-CN"/>
        </w:rPr>
        <w:t>启东市特殊教育指导中心智慧数据分析平台采购项目</w:t>
      </w:r>
      <w:r>
        <w:rPr>
          <w:rFonts w:hint="eastAsia" w:ascii="宋体" w:hAnsi="宋体" w:eastAsia="宋体" w:cs="宋体"/>
          <w:sz w:val="24"/>
          <w:szCs w:val="24"/>
        </w:rPr>
        <w:t>（项目名称）报价活动。针对《中华人民共和国政府采购法》第二十二条规定做出如下声明：</w:t>
      </w:r>
    </w:p>
    <w:p>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1.我单位具有独立承担民事责任的能力；</w:t>
      </w:r>
    </w:p>
    <w:p>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6.我单位满足法律、行政法规规定的其他条件。</w:t>
      </w:r>
    </w:p>
    <w:p>
      <w:pPr>
        <w:spacing w:line="500" w:lineRule="exact"/>
        <w:rPr>
          <w:rFonts w:hint="eastAsia" w:ascii="宋体" w:hAnsi="宋体" w:eastAsia="宋体" w:cs="宋体"/>
          <w:bCs/>
          <w:sz w:val="24"/>
          <w:szCs w:val="24"/>
        </w:rPr>
      </w:pPr>
    </w:p>
    <w:p>
      <w:pPr>
        <w:spacing w:line="500" w:lineRule="exact"/>
        <w:rPr>
          <w:rFonts w:hint="eastAsia" w:ascii="宋体" w:hAnsi="宋体" w:eastAsia="宋体" w:cs="宋体"/>
          <w:bCs/>
          <w:sz w:val="24"/>
          <w:szCs w:val="24"/>
        </w:rPr>
      </w:pPr>
    </w:p>
    <w:p>
      <w:pPr>
        <w:spacing w:line="460" w:lineRule="exact"/>
        <w:jc w:val="center"/>
        <w:rPr>
          <w:rFonts w:hint="eastAsia" w:ascii="宋体" w:hAnsi="宋体" w:eastAsia="宋体" w:cs="宋体"/>
          <w:bCs/>
          <w:sz w:val="24"/>
          <w:szCs w:val="24"/>
        </w:rPr>
      </w:pPr>
      <w:r>
        <w:rPr>
          <w:rFonts w:hint="eastAsia" w:ascii="宋体" w:hAnsi="宋体" w:eastAsia="宋体" w:cs="宋体"/>
          <w:bCs/>
          <w:sz w:val="24"/>
          <w:szCs w:val="24"/>
        </w:rPr>
        <w:t xml:space="preserve">                                             承诺人名称（公章）：</w:t>
      </w:r>
    </w:p>
    <w:p>
      <w:pPr>
        <w:spacing w:line="460" w:lineRule="exact"/>
        <w:jc w:val="right"/>
        <w:rPr>
          <w:rFonts w:hint="eastAsia" w:ascii="宋体" w:hAnsi="宋体" w:eastAsia="宋体" w:cs="宋体"/>
          <w:bCs/>
          <w:sz w:val="24"/>
          <w:szCs w:val="24"/>
        </w:rPr>
      </w:pPr>
      <w:r>
        <w:rPr>
          <w:rFonts w:hint="eastAsia" w:ascii="宋体" w:hAnsi="宋体" w:eastAsia="宋体" w:cs="宋体"/>
          <w:bCs/>
          <w:sz w:val="24"/>
          <w:szCs w:val="24"/>
        </w:rPr>
        <w:t xml:space="preserve">    </w:t>
      </w:r>
    </w:p>
    <w:p>
      <w:pPr>
        <w:jc w:val="right"/>
        <w:rPr>
          <w:rFonts w:hint="eastAsia" w:ascii="宋体" w:hAnsi="宋体" w:eastAsia="宋体" w:cs="宋体"/>
          <w:bCs/>
          <w:sz w:val="24"/>
          <w:szCs w:val="24"/>
        </w:rPr>
      </w:pPr>
      <w:r>
        <w:rPr>
          <w:rFonts w:hint="eastAsia" w:ascii="宋体" w:hAnsi="宋体" w:eastAsia="宋体" w:cs="宋体"/>
          <w:bCs/>
          <w:sz w:val="24"/>
          <w:szCs w:val="24"/>
        </w:rPr>
        <w:t xml:space="preserve">                                 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pStyle w:val="13"/>
        <w:ind w:left="900" w:hanging="480"/>
        <w:rPr>
          <w:rFonts w:hint="eastAsia" w:ascii="宋体" w:hAnsi="宋体" w:eastAsia="宋体" w:cs="宋体"/>
          <w:bCs/>
          <w:sz w:val="24"/>
          <w:szCs w:val="24"/>
        </w:rPr>
      </w:pPr>
    </w:p>
    <w:p>
      <w:pPr>
        <w:rPr>
          <w:rFonts w:hint="eastAsia" w:ascii="宋体" w:hAnsi="宋体" w:eastAsia="宋体" w:cs="宋体"/>
          <w:bCs/>
          <w:sz w:val="24"/>
          <w:szCs w:val="24"/>
        </w:rPr>
      </w:pPr>
    </w:p>
    <w:p>
      <w:pPr>
        <w:pStyle w:val="13"/>
        <w:ind w:left="900" w:hanging="480"/>
        <w:rPr>
          <w:rFonts w:hint="eastAsia" w:ascii="宋体" w:hAnsi="宋体" w:eastAsia="宋体" w:cs="宋体"/>
          <w:bCs/>
          <w:sz w:val="24"/>
          <w:szCs w:val="24"/>
        </w:rPr>
      </w:pPr>
    </w:p>
    <w:p>
      <w:pPr>
        <w:rPr>
          <w:rFonts w:hint="eastAsia" w:ascii="宋体" w:hAnsi="宋体" w:eastAsia="宋体" w:cs="宋体"/>
          <w:sz w:val="24"/>
          <w:szCs w:val="24"/>
        </w:rPr>
        <w:sectPr>
          <w:footerReference r:id="rId3" w:type="default"/>
          <w:pgSz w:w="11906" w:h="16838"/>
          <w:pgMar w:top="1111" w:right="1531" w:bottom="1531" w:left="1751" w:header="851" w:footer="992" w:gutter="0"/>
          <w:cols w:space="720" w:num="1"/>
          <w:docGrid w:type="lines" w:linePitch="312" w:charSpace="0"/>
        </w:sectPr>
      </w:pPr>
    </w:p>
    <w:p>
      <w:pPr>
        <w:pStyle w:val="5"/>
        <w:spacing w:line="360" w:lineRule="auto"/>
        <w:ind w:firstLine="0"/>
        <w:jc w:val="left"/>
        <w:rPr>
          <w:rFonts w:hint="eastAsia" w:ascii="宋体" w:hAnsi="宋体" w:eastAsia="宋体" w:cs="宋体"/>
          <w:b/>
          <w:bCs/>
          <w:sz w:val="24"/>
          <w:szCs w:val="24"/>
        </w:rPr>
      </w:pPr>
      <w:r>
        <w:rPr>
          <w:rFonts w:hint="eastAsia" w:ascii="宋体" w:hAnsi="宋体" w:eastAsia="宋体" w:cs="宋体"/>
          <w:b/>
          <w:sz w:val="24"/>
          <w:szCs w:val="24"/>
        </w:rPr>
        <w:t xml:space="preserve">附件二: </w:t>
      </w:r>
    </w:p>
    <w:p>
      <w:pPr>
        <w:widowControl/>
        <w:shd w:val="clear" w:color="auto" w:fill="FFFFFF"/>
        <w:spacing w:before="100" w:after="100" w:line="400" w:lineRule="atLeast"/>
        <w:jc w:val="center"/>
        <w:rPr>
          <w:rFonts w:hint="eastAsia" w:ascii="宋体" w:hAnsi="宋体" w:eastAsia="宋体" w:cs="宋体"/>
          <w:kern w:val="0"/>
          <w:sz w:val="24"/>
          <w:szCs w:val="24"/>
        </w:rPr>
      </w:pPr>
      <w:r>
        <w:rPr>
          <w:rFonts w:hint="eastAsia" w:ascii="宋体" w:hAnsi="宋体" w:eastAsia="宋体" w:cs="宋体"/>
          <w:b/>
          <w:bCs/>
          <w:kern w:val="0"/>
          <w:sz w:val="24"/>
          <w:szCs w:val="24"/>
        </w:rPr>
        <w:t>报 价 承 诺 书</w:t>
      </w:r>
    </w:p>
    <w:p>
      <w:pPr>
        <w:widowControl/>
        <w:shd w:val="clear" w:color="auto" w:fill="FFFFFF"/>
        <w:spacing w:before="100" w:after="100" w:line="400" w:lineRule="atLeast"/>
        <w:rPr>
          <w:rFonts w:hint="eastAsia" w:ascii="宋体" w:hAnsi="宋体" w:eastAsia="宋体" w:cs="宋体"/>
          <w:kern w:val="0"/>
          <w:sz w:val="24"/>
          <w:szCs w:val="24"/>
        </w:rPr>
      </w:pPr>
      <w:r>
        <w:rPr>
          <w:rFonts w:hint="eastAsia" w:ascii="宋体" w:hAnsi="宋体" w:eastAsia="宋体" w:cs="宋体"/>
          <w:kern w:val="0"/>
          <w:sz w:val="24"/>
          <w:szCs w:val="24"/>
          <w:u w:val="single"/>
          <w:lang w:eastAsia="zh-CN"/>
        </w:rPr>
        <w:t>启东市特殊教育学校</w:t>
      </w:r>
      <w:r>
        <w:rPr>
          <w:rFonts w:hint="eastAsia" w:ascii="宋体" w:hAnsi="宋体" w:eastAsia="宋体" w:cs="宋体"/>
          <w:kern w:val="0"/>
          <w:sz w:val="24"/>
          <w:szCs w:val="24"/>
        </w:rPr>
        <w:t>：</w:t>
      </w:r>
    </w:p>
    <w:p>
      <w:pPr>
        <w:widowControl/>
        <w:shd w:val="clear" w:color="auto" w:fill="FFFFFF"/>
        <w:spacing w:before="100" w:after="100" w:line="40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我们已收到你们关于项目名称为</w:t>
      </w:r>
      <w:r>
        <w:rPr>
          <w:rFonts w:hint="eastAsia" w:ascii="宋体" w:hAnsi="宋体" w:eastAsia="宋体" w:cs="宋体"/>
          <w:b/>
          <w:bCs/>
          <w:sz w:val="24"/>
          <w:szCs w:val="24"/>
          <w:u w:val="single"/>
          <w:lang w:val="en-US" w:eastAsia="zh-CN"/>
        </w:rPr>
        <w:t>启东市特殊教育指导中心智慧数据分析平台采购项目</w:t>
      </w:r>
      <w:r>
        <w:rPr>
          <w:rFonts w:hint="eastAsia" w:ascii="宋体" w:hAnsi="宋体" w:eastAsia="宋体" w:cs="宋体"/>
          <w:kern w:val="0"/>
          <w:sz w:val="24"/>
          <w:szCs w:val="24"/>
        </w:rPr>
        <w:t>的询价文件，经仔细阅读研究，我们决定参加报价，并作如下承诺：</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1.愿意按照询价文件的一切要求，参与报价。</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2.我方的报价文件自开标后60天内有效。</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3.如果我方的报价文件被接受，我们将严格履行询价文件中规定的每一项要求，按期、按质、按量履行义务。</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4.我方愿意提供在询价文件中要求的所有资料。提交的报价文件包括资格审查材料均真实可信。证件及有关附件是真实的，绝无提供虚假材料行为。</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5.如被确定为成交供应商，我方将按照询价文件规定并在</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通知书规定的时限内与采购单位签订合同。</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6.如被确定为成交供应商，愿意在签订合同前向采购人交纳履约保证金，如无法通过验收，采购人可对履约保证金作不予退还处理并报相关部门予以处罚；如逾期完成合同任务，采购人可按询价文件予以处理。</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7、如被确定为成交供应商，我方将按照询价文件规定以及报价文件中承诺的相关事项向采购人提供完整相关证明材料或配合采购人做好相关工作。</w:t>
      </w:r>
    </w:p>
    <w:p>
      <w:pPr>
        <w:widowControl/>
        <w:shd w:val="clear" w:color="auto" w:fill="FFFFFF"/>
        <w:spacing w:before="100" w:after="100" w:line="400" w:lineRule="atLeast"/>
        <w:ind w:firstLine="480"/>
        <w:rPr>
          <w:rFonts w:hint="eastAsia" w:ascii="宋体" w:hAnsi="宋体" w:eastAsia="宋体" w:cs="宋体"/>
          <w:sz w:val="24"/>
          <w:szCs w:val="24"/>
        </w:rPr>
      </w:pPr>
      <w:r>
        <w:rPr>
          <w:rFonts w:hint="eastAsia" w:ascii="宋体" w:hAnsi="宋体" w:eastAsia="宋体" w:cs="宋体"/>
          <w:kern w:val="0"/>
          <w:sz w:val="24"/>
          <w:szCs w:val="24"/>
        </w:rPr>
        <w:t>若我单位未能兑现以上承诺，愿意放弃本项目中标资格，愿意被采购人列入黑名单，愿意接受采购人和监管部门的其它处罚，并愿意承担因违反上述承诺内容所引发的一切责任与后果。</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8.有关投标事项的函电，请按下列方式联系：</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邮编：</w:t>
      </w:r>
      <w:r>
        <w:rPr>
          <w:rFonts w:hint="eastAsia" w:ascii="宋体" w:hAnsi="宋体" w:eastAsia="宋体" w:cs="宋体"/>
          <w:kern w:val="0"/>
          <w:sz w:val="24"/>
          <w:szCs w:val="24"/>
          <w:u w:val="single"/>
        </w:rPr>
        <w:t>     </w:t>
      </w:r>
      <w:r>
        <w:rPr>
          <w:rFonts w:hint="eastAsia" w:ascii="宋体" w:hAnsi="宋体" w:eastAsia="宋体" w:cs="宋体"/>
          <w:kern w:val="0"/>
          <w:sz w:val="24"/>
          <w:szCs w:val="24"/>
        </w:rPr>
        <w:t>电话：</w:t>
      </w:r>
      <w:r>
        <w:rPr>
          <w:rFonts w:hint="eastAsia" w:ascii="宋体" w:hAnsi="宋体" w:eastAsia="宋体" w:cs="宋体"/>
          <w:kern w:val="0"/>
          <w:sz w:val="24"/>
          <w:szCs w:val="24"/>
          <w:u w:val="single"/>
        </w:rPr>
        <w:t>         </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w:t>
      </w: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地址：</w:t>
      </w:r>
      <w:r>
        <w:rPr>
          <w:rFonts w:hint="eastAsia" w:ascii="宋体" w:hAnsi="宋体" w:eastAsia="宋体" w:cs="宋体"/>
          <w:kern w:val="0"/>
          <w:sz w:val="24"/>
          <w:szCs w:val="24"/>
          <w:u w:val="single"/>
        </w:rPr>
        <w:t>       </w:t>
      </w:r>
    </w:p>
    <w:p>
      <w:pPr>
        <w:widowControl/>
        <w:shd w:val="clear" w:color="auto" w:fill="FFFFFF"/>
        <w:spacing w:before="100" w:after="100" w:line="40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投标单位（盖章）：</w:t>
      </w:r>
      <w:r>
        <w:rPr>
          <w:rFonts w:hint="eastAsia" w:ascii="宋体" w:hAnsi="宋体" w:eastAsia="宋体" w:cs="宋体"/>
          <w:kern w:val="0"/>
          <w:sz w:val="24"/>
          <w:szCs w:val="24"/>
          <w:u w:val="single"/>
        </w:rPr>
        <w:t>          </w:t>
      </w:r>
      <w:r>
        <w:rPr>
          <w:rFonts w:hint="eastAsia" w:ascii="宋体" w:hAnsi="宋体" w:eastAsia="宋体" w:cs="宋体"/>
          <w:kern w:val="0"/>
          <w:sz w:val="24"/>
          <w:szCs w:val="24"/>
        </w:rPr>
        <w:t>   </w:t>
      </w:r>
    </w:p>
    <w:p>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 </w:t>
      </w:r>
    </w:p>
    <w:p>
      <w:pPr>
        <w:widowControl/>
        <w:shd w:val="clear" w:color="auto" w:fill="FFFFFF"/>
        <w:spacing w:before="100" w:after="100" w:line="400" w:lineRule="atLeast"/>
        <w:ind w:firstLine="480"/>
        <w:rPr>
          <w:rFonts w:hint="eastAsia" w:ascii="宋体" w:hAnsi="宋体" w:eastAsia="宋体" w:cs="宋体"/>
          <w:kern w:val="0"/>
          <w:sz w:val="24"/>
          <w:szCs w:val="24"/>
          <w:u w:val="single"/>
        </w:rPr>
      </w:pPr>
      <w:r>
        <w:rPr>
          <w:rFonts w:hint="eastAsia" w:ascii="宋体" w:hAnsi="宋体" w:eastAsia="宋体" w:cs="宋体"/>
          <w:kern w:val="0"/>
          <w:sz w:val="24"/>
          <w:szCs w:val="24"/>
        </w:rPr>
        <w:t>受托代理人（签字或盖章）：</w:t>
      </w:r>
      <w:r>
        <w:rPr>
          <w:rFonts w:hint="eastAsia" w:ascii="宋体" w:hAnsi="宋体" w:eastAsia="宋体" w:cs="宋体"/>
          <w:kern w:val="0"/>
          <w:sz w:val="24"/>
          <w:szCs w:val="24"/>
          <w:u w:val="single"/>
        </w:rPr>
        <w:t>           </w:t>
      </w:r>
    </w:p>
    <w:p>
      <w:pPr>
        <w:widowControl/>
        <w:shd w:val="clear" w:color="auto" w:fill="FFFFFF"/>
        <w:spacing w:before="100" w:after="100" w:line="400" w:lineRule="atLeast"/>
        <w:ind w:firstLine="480"/>
        <w:rPr>
          <w:rFonts w:hint="eastAsia" w:ascii="宋体" w:hAnsi="宋体" w:eastAsia="宋体" w:cs="宋体"/>
          <w:kern w:val="0"/>
          <w:sz w:val="24"/>
          <w:szCs w:val="24"/>
        </w:rPr>
      </w:pPr>
    </w:p>
    <w:p>
      <w:pPr>
        <w:widowControl/>
        <w:shd w:val="clear" w:color="auto" w:fill="FFFFFF"/>
        <w:spacing w:before="100" w:after="100" w:line="4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u w:val="single"/>
        </w:rPr>
        <w:t>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w:t>
      </w:r>
      <w:r>
        <w:rPr>
          <w:rFonts w:hint="eastAsia" w:ascii="宋体" w:hAnsi="宋体" w:eastAsia="宋体" w:cs="宋体"/>
          <w:kern w:val="0"/>
          <w:sz w:val="24"/>
          <w:szCs w:val="24"/>
        </w:rPr>
        <w:t>日</w:t>
      </w:r>
    </w:p>
    <w:p>
      <w:pPr>
        <w:pStyle w:val="5"/>
        <w:spacing w:line="360" w:lineRule="auto"/>
        <w:ind w:firstLine="0"/>
        <w:jc w:val="left"/>
        <w:rPr>
          <w:rFonts w:hint="eastAsia" w:ascii="宋体" w:hAnsi="宋体" w:eastAsia="宋体" w:cs="宋体"/>
          <w:b/>
          <w:sz w:val="24"/>
          <w:szCs w:val="24"/>
        </w:rPr>
      </w:pPr>
      <w:bookmarkStart w:id="0" w:name="_Toc299646634"/>
      <w:bookmarkStart w:id="1" w:name="_Toc312173661"/>
      <w:bookmarkStart w:id="2" w:name="_Toc299646287"/>
    </w:p>
    <w:p>
      <w:pPr>
        <w:pStyle w:val="5"/>
        <w:spacing w:line="360" w:lineRule="auto"/>
        <w:ind w:firstLine="0"/>
        <w:jc w:val="left"/>
        <w:rPr>
          <w:rFonts w:hint="eastAsia" w:ascii="宋体" w:hAnsi="宋体" w:eastAsia="宋体" w:cs="宋体"/>
          <w:b/>
          <w:color w:val="333333"/>
          <w:kern w:val="0"/>
          <w:sz w:val="24"/>
          <w:szCs w:val="24"/>
          <w:shd w:val="clear" w:color="auto" w:fill="FFFFFF"/>
        </w:rPr>
      </w:pP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三</w:t>
      </w:r>
      <w:r>
        <w:rPr>
          <w:rFonts w:hint="eastAsia" w:ascii="宋体" w:hAnsi="宋体" w:eastAsia="宋体" w:cs="宋体"/>
          <w:b/>
          <w:color w:val="333333"/>
          <w:kern w:val="0"/>
          <w:sz w:val="24"/>
          <w:szCs w:val="24"/>
          <w:shd w:val="clear" w:color="auto" w:fill="FFFFFF"/>
        </w:rPr>
        <w:t>：</w:t>
      </w:r>
    </w:p>
    <w:p>
      <w:pPr>
        <w:pStyle w:val="5"/>
        <w:spacing w:line="360" w:lineRule="auto"/>
        <w:ind w:firstLine="0"/>
        <w:jc w:val="left"/>
        <w:rPr>
          <w:rFonts w:hint="eastAsia" w:ascii="宋体" w:hAnsi="宋体" w:eastAsia="宋体" w:cs="宋体"/>
          <w:b/>
          <w:color w:val="333333"/>
          <w:kern w:val="0"/>
          <w:sz w:val="24"/>
          <w:szCs w:val="24"/>
          <w:shd w:val="clear" w:color="auto" w:fill="FFFFFF"/>
        </w:rPr>
      </w:pPr>
    </w:p>
    <w:p>
      <w:pPr>
        <w:spacing w:line="500" w:lineRule="exact"/>
        <w:ind w:firstLine="643"/>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法定代表人身份证明</w:t>
      </w:r>
    </w:p>
    <w:p>
      <w:pPr>
        <w:spacing w:line="480" w:lineRule="exact"/>
        <w:rPr>
          <w:rFonts w:hint="eastAsia" w:ascii="宋体" w:hAnsi="宋体" w:eastAsia="宋体" w:cs="宋体"/>
          <w:sz w:val="24"/>
          <w:szCs w:val="24"/>
        </w:rPr>
      </w:pPr>
    </w:p>
    <w:p>
      <w:pPr>
        <w:spacing w:line="480" w:lineRule="exact"/>
        <w:ind w:firstLine="48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spacing w:line="480" w:lineRule="exact"/>
        <w:ind w:firstLine="480"/>
        <w:rPr>
          <w:rFonts w:hint="eastAsia" w:ascii="宋体" w:hAnsi="宋体" w:eastAsia="宋体" w:cs="宋体"/>
          <w:sz w:val="24"/>
          <w:szCs w:val="24"/>
        </w:rPr>
      </w:pPr>
    </w:p>
    <w:p>
      <w:pPr>
        <w:spacing w:after="120"/>
        <w:rPr>
          <w:rFonts w:hint="eastAsia" w:ascii="宋体" w:hAnsi="宋体" w:eastAsia="宋体" w:cs="宋体"/>
          <w:sz w:val="24"/>
          <w:szCs w:val="24"/>
        </w:rPr>
      </w:pPr>
    </w:p>
    <w:p>
      <w:pPr>
        <w:adjustRightInd w:val="0"/>
        <w:spacing w:line="480" w:lineRule="auto"/>
        <w:ind w:left="3255" w:leftChars="1550" w:firstLine="240" w:firstLineChars="100"/>
        <w:rPr>
          <w:rFonts w:hint="eastAsia" w:ascii="宋体" w:hAnsi="宋体" w:eastAsia="宋体" w:cs="宋体"/>
          <w:sz w:val="24"/>
          <w:szCs w:val="24"/>
        </w:rPr>
      </w:pPr>
      <w:r>
        <w:rPr>
          <w:rFonts w:hint="eastAsia" w:ascii="宋体" w:hAnsi="宋体" w:eastAsia="宋体" w:cs="宋体"/>
          <w:sz w:val="24"/>
          <w:szCs w:val="24"/>
        </w:rPr>
        <w:t xml:space="preserve">                                                 单位名称(盖公章)：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pacing w:line="48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日 期：     年   月   日</w:t>
      </w:r>
    </w:p>
    <w:p>
      <w:pPr>
        <w:rPr>
          <w:rFonts w:hint="eastAsia" w:ascii="宋体" w:hAnsi="宋体" w:eastAsia="宋体" w:cs="宋体"/>
          <w:sz w:val="24"/>
          <w:szCs w:val="24"/>
        </w:rPr>
      </w:pPr>
    </w:p>
    <w:p>
      <w:pPr>
        <w:adjustRightInd w:val="0"/>
        <w:snapToGrid w:val="0"/>
        <w:spacing w:line="312" w:lineRule="auto"/>
        <w:ind w:firstLine="482" w:firstLineChars="200"/>
        <w:jc w:val="left"/>
        <w:rPr>
          <w:rFonts w:hint="eastAsia" w:ascii="宋体" w:hAnsi="宋体" w:eastAsia="宋体" w:cs="宋体"/>
          <w:b/>
          <w:sz w:val="24"/>
          <w:szCs w:val="24"/>
        </w:rPr>
      </w:pPr>
    </w:p>
    <w:p>
      <w:pPr>
        <w:adjustRightInd w:val="0"/>
        <w:snapToGrid w:val="0"/>
        <w:spacing w:line="312"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附  法定代表人身份证正反面复印件加盖单位公章</w:t>
      </w: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p>
      <w:pPr>
        <w:pStyle w:val="5"/>
        <w:spacing w:line="360" w:lineRule="auto"/>
        <w:ind w:firstLine="0"/>
        <w:jc w:val="left"/>
        <w:rPr>
          <w:rFonts w:hint="eastAsia" w:ascii="宋体" w:hAnsi="宋体" w:eastAsia="宋体" w:cs="宋体"/>
          <w:b/>
          <w:sz w:val="24"/>
          <w:szCs w:val="24"/>
        </w:rPr>
      </w:pPr>
    </w:p>
    <w:bookmarkEnd w:id="0"/>
    <w:bookmarkEnd w:id="1"/>
    <w:bookmarkEnd w:id="2"/>
    <w:p>
      <w:pPr>
        <w:widowControl/>
        <w:spacing w:line="460" w:lineRule="exact"/>
        <w:rPr>
          <w:rFonts w:hint="eastAsia" w:ascii="宋体" w:hAnsi="宋体" w:eastAsia="宋体" w:cs="宋体"/>
          <w:b/>
          <w:color w:val="333333"/>
          <w:sz w:val="24"/>
          <w:szCs w:val="24"/>
          <w:shd w:val="clear" w:color="auto" w:fill="FFFFFF"/>
        </w:rPr>
      </w:pPr>
      <w:r>
        <w:rPr>
          <w:rFonts w:hint="eastAsia" w:ascii="宋体" w:hAnsi="宋体" w:eastAsia="宋体" w:cs="宋体"/>
          <w:b/>
          <w:color w:val="333333"/>
          <w:sz w:val="24"/>
          <w:szCs w:val="24"/>
          <w:shd w:val="clear" w:color="auto" w:fill="FFFFFF"/>
        </w:rPr>
        <w:t>附件</w:t>
      </w:r>
      <w:r>
        <w:rPr>
          <w:rFonts w:hint="eastAsia" w:ascii="宋体" w:hAnsi="宋体" w:eastAsia="宋体" w:cs="宋体"/>
          <w:b/>
          <w:color w:val="333333"/>
          <w:sz w:val="24"/>
          <w:szCs w:val="24"/>
          <w:shd w:val="clear" w:color="auto" w:fill="FFFFFF"/>
          <w:lang w:val="en-US" w:eastAsia="zh-CN"/>
        </w:rPr>
        <w:t>四</w:t>
      </w:r>
      <w:r>
        <w:rPr>
          <w:rFonts w:hint="eastAsia" w:ascii="宋体" w:hAnsi="宋体" w:eastAsia="宋体" w:cs="宋体"/>
          <w:b/>
          <w:color w:val="333333"/>
          <w:sz w:val="24"/>
          <w:szCs w:val="24"/>
          <w:shd w:val="clear" w:color="auto" w:fill="FFFFFF"/>
        </w:rPr>
        <w:t>：</w:t>
      </w:r>
    </w:p>
    <w:p>
      <w:pPr>
        <w:spacing w:line="500" w:lineRule="exact"/>
        <w:ind w:firstLine="643"/>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 定 代 表 人 授 权 委 托 书（如有）</w:t>
      </w:r>
    </w:p>
    <w:p>
      <w:pPr>
        <w:widowControl/>
        <w:spacing w:line="460" w:lineRule="exact"/>
        <w:ind w:firstLine="480" w:firstLineChars="200"/>
        <w:rPr>
          <w:rFonts w:hint="eastAsia" w:ascii="宋体" w:hAnsi="宋体" w:eastAsia="宋体" w:cs="宋体"/>
          <w:color w:val="333333"/>
          <w:kern w:val="0"/>
          <w:sz w:val="24"/>
          <w:szCs w:val="24"/>
        </w:rPr>
      </w:pPr>
    </w:p>
    <w:p>
      <w:pPr>
        <w:widowControl/>
        <w:spacing w:line="460" w:lineRule="exact"/>
        <w:jc w:val="left"/>
        <w:rPr>
          <w:rFonts w:hint="eastAsia" w:ascii="宋体" w:hAnsi="宋体" w:eastAsia="宋体" w:cs="宋体"/>
          <w:color w:val="333333"/>
          <w:kern w:val="0"/>
          <w:sz w:val="24"/>
          <w:szCs w:val="24"/>
        </w:rPr>
      </w:pPr>
      <w:r>
        <w:rPr>
          <w:rFonts w:hint="eastAsia" w:cs="仿宋" w:asciiTheme="majorEastAsia" w:hAnsiTheme="majorEastAsia" w:eastAsiaTheme="majorEastAsia"/>
          <w:b/>
          <w:bCs/>
          <w:color w:val="333333"/>
          <w:kern w:val="0"/>
          <w:sz w:val="24"/>
          <w:u w:val="single"/>
          <w:shd w:val="clear" w:color="auto" w:fill="FFFFFF"/>
        </w:rPr>
        <w:t>启东市特殊教育学校</w:t>
      </w:r>
      <w:r>
        <w:rPr>
          <w:rFonts w:hint="eastAsia" w:ascii="宋体" w:hAnsi="宋体" w:eastAsia="宋体" w:cs="宋体"/>
          <w:color w:val="333333"/>
          <w:kern w:val="0"/>
          <w:sz w:val="24"/>
          <w:szCs w:val="24"/>
        </w:rPr>
        <w:t>：</w:t>
      </w:r>
    </w:p>
    <w:p>
      <w:pPr>
        <w:widowControl/>
        <w:spacing w:line="460" w:lineRule="exact"/>
        <w:ind w:firstLine="720" w:firstLineChars="3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 xml:space="preserve">（单位名称） </w:t>
      </w:r>
      <w:r>
        <w:rPr>
          <w:rFonts w:hint="eastAsia" w:ascii="宋体" w:hAnsi="宋体" w:eastAsia="宋体" w:cs="宋体"/>
          <w:color w:val="333333"/>
          <w:kern w:val="0"/>
          <w:sz w:val="24"/>
          <w:szCs w:val="24"/>
        </w:rPr>
        <w:t>系中华人民共和国合法企业（单位），法定地址：</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特授权</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代表我公司全权办理针对</w:t>
      </w:r>
      <w:r>
        <w:rPr>
          <w:rFonts w:hint="eastAsia" w:ascii="宋体" w:hAnsi="宋体" w:eastAsia="宋体" w:cs="宋体"/>
          <w:b/>
          <w:bCs/>
          <w:sz w:val="24"/>
          <w:szCs w:val="24"/>
          <w:u w:val="single"/>
          <w:lang w:val="en-US" w:eastAsia="zh-CN"/>
        </w:rPr>
        <w:t>启东市特殊教育指导中心智慧数据分析平台采购项目</w:t>
      </w:r>
      <w:r>
        <w:rPr>
          <w:rFonts w:hint="eastAsia" w:ascii="宋体" w:hAnsi="宋体" w:eastAsia="宋体" w:cs="宋体"/>
          <w:color w:val="333333"/>
          <w:kern w:val="0"/>
          <w:sz w:val="24"/>
          <w:szCs w:val="24"/>
        </w:rPr>
        <w:t>的投标，并签署全部有关文件、协议及合同。</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我公司对被授权人签名的所有文件负全部责任。</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被授权人签署的所有文件（在授权书有效期内签署的）不因授权的撤销而失效，本授权书的有效期自招标开始至合同履行完毕止。</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被授权人无权转委托。</w:t>
      </w:r>
    </w:p>
    <w:p>
      <w:pPr>
        <w:widowControl/>
        <w:spacing w:line="460" w:lineRule="exact"/>
        <w:ind w:firstLine="480" w:firstLineChars="200"/>
        <w:rPr>
          <w:rFonts w:hint="eastAsia" w:ascii="宋体" w:hAnsi="宋体" w:eastAsia="宋体" w:cs="宋体"/>
          <w:color w:val="333333"/>
          <w:kern w:val="0"/>
          <w:sz w:val="24"/>
          <w:szCs w:val="24"/>
        </w:rPr>
      </w:pPr>
    </w:p>
    <w:p>
      <w:pPr>
        <w:widowControl/>
        <w:spacing w:line="460" w:lineRule="exact"/>
        <w:ind w:firstLine="480" w:firstLineChars="200"/>
        <w:rPr>
          <w:rFonts w:hint="eastAsia" w:ascii="宋体" w:hAnsi="宋体" w:eastAsia="宋体" w:cs="宋体"/>
          <w:color w:val="333333"/>
          <w:kern w:val="0"/>
          <w:sz w:val="24"/>
          <w:szCs w:val="24"/>
        </w:rPr>
      </w:pP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被授权人（签字或盖章）：     性别：   年龄：   职务：     </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身份证号码：　　　　　　　　　                             </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通讯地址：  　　　　　　　　　                             </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联系电话： 　　　　　　　　　                              </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法定代表人（签字或盖章）：　　　　　　　　　       </w:t>
      </w: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投标人（盖章）：　　　　　　　　　                          </w:t>
      </w:r>
    </w:p>
    <w:p>
      <w:pPr>
        <w:widowControl/>
        <w:spacing w:line="460" w:lineRule="exact"/>
        <w:ind w:firstLine="480" w:firstLineChars="200"/>
        <w:rPr>
          <w:rFonts w:hint="eastAsia" w:ascii="宋体" w:hAnsi="宋体" w:eastAsia="宋体" w:cs="宋体"/>
          <w:color w:val="333333"/>
          <w:kern w:val="0"/>
          <w:sz w:val="24"/>
          <w:szCs w:val="24"/>
        </w:rPr>
      </w:pPr>
    </w:p>
    <w:p>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月    日</w:t>
      </w:r>
    </w:p>
    <w:p>
      <w:pPr>
        <w:widowControl/>
        <w:spacing w:line="460" w:lineRule="exact"/>
        <w:rPr>
          <w:rFonts w:hint="eastAsia" w:ascii="宋体" w:hAnsi="宋体" w:eastAsia="宋体" w:cs="宋体"/>
          <w:b/>
          <w:color w:val="333333"/>
          <w:sz w:val="24"/>
          <w:szCs w:val="24"/>
          <w:shd w:val="clear" w:color="auto" w:fill="FFFFFF"/>
        </w:rPr>
      </w:pPr>
    </w:p>
    <w:p>
      <w:pPr>
        <w:pStyle w:val="48"/>
        <w:rPr>
          <w:rFonts w:hint="eastAsia" w:ascii="宋体" w:hAnsi="宋体" w:eastAsia="宋体" w:cs="宋体"/>
          <w:b/>
          <w:color w:val="333333"/>
          <w:sz w:val="24"/>
          <w:szCs w:val="24"/>
          <w:shd w:val="clear" w:color="auto" w:fill="FFFFFF"/>
        </w:rPr>
      </w:pPr>
    </w:p>
    <w:p>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pPr>
        <w:rPr>
          <w:rFonts w:hint="eastAsia" w:ascii="宋体" w:hAnsi="宋体" w:eastAsia="宋体" w:cs="宋体"/>
          <w:b/>
          <w:color w:val="333333"/>
          <w:sz w:val="24"/>
          <w:szCs w:val="24"/>
          <w:shd w:val="clear" w:color="auto" w:fill="FFFFFF"/>
        </w:rPr>
      </w:pPr>
    </w:p>
    <w:p>
      <w:pPr>
        <w:pStyle w:val="48"/>
        <w:rPr>
          <w:rFonts w:hint="eastAsia" w:ascii="宋体" w:hAnsi="宋体" w:eastAsia="宋体" w:cs="宋体"/>
          <w:b/>
          <w:color w:val="333333"/>
          <w:sz w:val="24"/>
          <w:szCs w:val="24"/>
          <w:shd w:val="clear" w:color="auto" w:fill="FFFFFF"/>
        </w:rPr>
      </w:pPr>
    </w:p>
    <w:p>
      <w:pPr>
        <w:rPr>
          <w:rFonts w:hint="eastAsia" w:ascii="宋体" w:hAnsi="宋体" w:eastAsia="宋体" w:cs="宋体"/>
          <w:b/>
          <w:color w:val="333333"/>
          <w:sz w:val="24"/>
          <w:szCs w:val="24"/>
          <w:shd w:val="clear" w:color="auto" w:fill="FFFFFF"/>
        </w:rPr>
      </w:pPr>
    </w:p>
    <w:p>
      <w:pPr>
        <w:pStyle w:val="5"/>
        <w:spacing w:line="360" w:lineRule="auto"/>
        <w:ind w:firstLine="0"/>
        <w:jc w:val="left"/>
        <w:rPr>
          <w:rFonts w:hint="eastAsia" w:ascii="宋体" w:hAnsi="宋体" w:eastAsia="宋体" w:cs="宋体"/>
          <w:b/>
          <w:color w:val="333333"/>
          <w:kern w:val="0"/>
          <w:sz w:val="24"/>
          <w:szCs w:val="24"/>
          <w:shd w:val="clear" w:color="auto" w:fill="FFFFFF"/>
        </w:rPr>
      </w:pPr>
    </w:p>
    <w:p>
      <w:pPr>
        <w:pStyle w:val="5"/>
        <w:spacing w:line="360" w:lineRule="auto"/>
        <w:ind w:firstLine="0"/>
        <w:jc w:val="left"/>
        <w:rPr>
          <w:rFonts w:hint="eastAsia" w:ascii="宋体" w:hAnsi="宋体" w:eastAsia="宋体" w:cs="宋体"/>
          <w:b/>
          <w:color w:val="333333"/>
          <w:kern w:val="0"/>
          <w:sz w:val="24"/>
          <w:szCs w:val="24"/>
          <w:shd w:val="clear" w:color="auto" w:fill="FFFFFF"/>
        </w:rPr>
      </w:pPr>
    </w:p>
    <w:p>
      <w:pPr>
        <w:pStyle w:val="5"/>
        <w:spacing w:line="360" w:lineRule="auto"/>
        <w:ind w:firstLine="0"/>
        <w:jc w:val="left"/>
        <w:rPr>
          <w:rFonts w:hint="eastAsia" w:ascii="宋体" w:hAnsi="宋体" w:eastAsia="宋体" w:cs="宋体"/>
          <w:b/>
          <w:color w:val="333333"/>
          <w:kern w:val="0"/>
          <w:sz w:val="24"/>
          <w:szCs w:val="24"/>
          <w:shd w:val="clear" w:color="auto" w:fill="FFFFFF"/>
        </w:rPr>
      </w:pPr>
    </w:p>
    <w:p>
      <w:pPr>
        <w:pStyle w:val="5"/>
        <w:spacing w:line="360" w:lineRule="auto"/>
        <w:ind w:firstLine="0"/>
        <w:jc w:val="left"/>
        <w:rPr>
          <w:rFonts w:hint="eastAsia" w:ascii="宋体" w:hAnsi="宋体" w:eastAsia="宋体" w:cs="宋体"/>
          <w:b/>
          <w:color w:val="333333"/>
          <w:kern w:val="0"/>
          <w:sz w:val="24"/>
          <w:szCs w:val="24"/>
          <w:shd w:val="clear" w:color="auto" w:fill="FFFFFF"/>
        </w:rPr>
      </w:pPr>
    </w:p>
    <w:p>
      <w:pPr>
        <w:rPr>
          <w:rFonts w:hint="eastAsia" w:ascii="宋体" w:hAnsi="宋体" w:eastAsia="宋体" w:cs="宋体"/>
          <w:bCs/>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 xml:space="preserve">：  </w:t>
      </w:r>
      <w:r>
        <w:rPr>
          <w:rFonts w:hint="eastAsia" w:ascii="宋体" w:hAnsi="宋体" w:eastAsia="宋体" w:cs="宋体"/>
          <w:bCs/>
          <w:sz w:val="24"/>
          <w:szCs w:val="24"/>
        </w:rPr>
        <w:t xml:space="preserve">      </w:t>
      </w:r>
    </w:p>
    <w:p>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商务部分正负偏离表</w:t>
      </w:r>
    </w:p>
    <w:p>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（由响应供应商据实填写，表格不够自行添加）</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ign w:val="top"/>
          </w:tcPr>
          <w:p>
            <w:pPr>
              <w:spacing w:line="340" w:lineRule="exact"/>
              <w:jc w:val="center"/>
              <w:rPr>
                <w:rFonts w:hint="eastAsia" w:ascii="宋体" w:hAnsi="宋体" w:eastAsia="宋体" w:cs="宋体"/>
                <w:sz w:val="24"/>
                <w:szCs w:val="24"/>
              </w:rPr>
            </w:pPr>
          </w:p>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bl>
    <w:p>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1.如响应供应商提交的响应文件与询价文件商务部分的要求有偏离的，应逐条填列在偏离表中。未填写的内容视为完全响应本采购文件要求。</w:t>
      </w:r>
    </w:p>
    <w:p>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2.“偏离说明”一栏选择“正偏离”、“负偏离”、“无偏离”进行填写。正偏离的确认和负偏离的是否响应采购文件，由询价小组认定。</w:t>
      </w:r>
    </w:p>
    <w:p>
      <w:pPr>
        <w:snapToGrid w:val="0"/>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3.供应商若提供其他增值服务，可以在表中自行据实填写。</w:t>
      </w:r>
    </w:p>
    <w:p>
      <w:pPr>
        <w:snapToGrid w:val="0"/>
        <w:spacing w:line="400" w:lineRule="exact"/>
        <w:ind w:firstLine="463" w:firstLineChars="192"/>
        <w:contextualSpacing/>
        <w:rPr>
          <w:rFonts w:hint="eastAsia" w:ascii="宋体" w:hAnsi="宋体" w:eastAsia="宋体" w:cs="宋体"/>
          <w:b/>
          <w:kern w:val="0"/>
          <w:sz w:val="24"/>
          <w:szCs w:val="24"/>
        </w:rPr>
      </w:pPr>
    </w:p>
    <w:p>
      <w:pPr>
        <w:spacing w:line="312" w:lineRule="auto"/>
        <w:ind w:firstLine="691" w:firstLineChars="287"/>
        <w:rPr>
          <w:rFonts w:hint="eastAsia" w:ascii="宋体" w:hAnsi="宋体" w:eastAsia="宋体" w:cs="宋体"/>
          <w:b/>
          <w:sz w:val="24"/>
          <w:szCs w:val="24"/>
        </w:rPr>
      </w:pPr>
    </w:p>
    <w:p>
      <w:pPr>
        <w:spacing w:line="312" w:lineRule="auto"/>
        <w:ind w:firstLine="1680" w:firstLineChars="700"/>
        <w:rPr>
          <w:rFonts w:hint="eastAsia" w:ascii="宋体" w:hAnsi="宋体" w:eastAsia="宋体" w:cs="宋体"/>
          <w:sz w:val="24"/>
          <w:szCs w:val="24"/>
          <w:u w:val="single"/>
        </w:rPr>
      </w:pPr>
      <w:r>
        <w:rPr>
          <w:rFonts w:hint="eastAsia" w:ascii="宋体" w:hAnsi="宋体" w:eastAsia="宋体" w:cs="宋体"/>
          <w:sz w:val="24"/>
          <w:szCs w:val="24"/>
        </w:rPr>
        <w:t>响应供应商全称（盖公章）：</w:t>
      </w:r>
    </w:p>
    <w:p>
      <w:pPr>
        <w:spacing w:line="312"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法定代表人（签字或盖章）：</w:t>
      </w:r>
    </w:p>
    <w:p>
      <w:pPr>
        <w:spacing w:line="312"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日期：年月日</w:t>
      </w:r>
    </w:p>
    <w:p>
      <w:pPr>
        <w:widowControl/>
        <w:spacing w:line="312" w:lineRule="auto"/>
        <w:jc w:val="left"/>
        <w:rPr>
          <w:rFonts w:hint="eastAsia" w:ascii="宋体" w:hAnsi="宋体" w:eastAsia="宋体" w:cs="宋体"/>
          <w:b/>
          <w:bCs/>
          <w:sz w:val="24"/>
          <w:szCs w:val="24"/>
        </w:rPr>
      </w:pPr>
      <w:r>
        <w:rPr>
          <w:rFonts w:hint="eastAsia" w:ascii="宋体" w:hAnsi="宋体" w:eastAsia="宋体" w:cs="宋体"/>
          <w:b/>
          <w:sz w:val="24"/>
          <w:szCs w:val="24"/>
        </w:rPr>
        <w:br w:type="page"/>
      </w:r>
    </w:p>
    <w:p>
      <w:pPr>
        <w:rPr>
          <w:rFonts w:hint="eastAsia" w:ascii="宋体" w:hAnsi="宋体" w:eastAsia="宋体" w:cs="宋体"/>
          <w:b/>
          <w:kern w:val="0"/>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w:t>
      </w:r>
    </w:p>
    <w:p>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技术部分正负偏离表</w:t>
      </w:r>
    </w:p>
    <w:p>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（由响应供应商据实填写，表格不够自行添加）</w:t>
      </w:r>
    </w:p>
    <w:tbl>
      <w:tblPr>
        <w:tblStyle w:val="16"/>
        <w:tblW w:w="510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844"/>
        <w:gridCol w:w="2918"/>
        <w:gridCol w:w="2283"/>
        <w:gridCol w:w="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90" w:type="pct"/>
            <w:tcBorders>
              <w:top w:val="single" w:color="auto" w:sz="12" w:space="0"/>
              <w:left w:val="single" w:color="auto" w:sz="12"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59"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676"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采购文件要求的技术要求</w:t>
            </w:r>
          </w:p>
        </w:tc>
        <w:tc>
          <w:tcPr>
            <w:tcW w:w="1311"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561" w:type="pct"/>
            <w:tcBorders>
              <w:top w:val="single" w:color="auto" w:sz="12" w:space="0"/>
              <w:left w:val="single" w:color="auto" w:sz="6" w:space="0"/>
              <w:bottom w:val="single" w:color="auto" w:sz="6" w:space="0"/>
              <w:right w:val="single" w:color="auto" w:sz="12" w:space="0"/>
            </w:tcBorders>
            <w:noWrap/>
            <w:vAlign w:val="top"/>
          </w:tcPr>
          <w:p>
            <w:pPr>
              <w:spacing w:line="340" w:lineRule="exact"/>
              <w:jc w:val="center"/>
              <w:rPr>
                <w:rFonts w:hint="eastAsia" w:ascii="宋体" w:hAnsi="宋体" w:eastAsia="宋体" w:cs="宋体"/>
                <w:sz w:val="24"/>
                <w:szCs w:val="24"/>
              </w:rPr>
            </w:pPr>
          </w:p>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39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59"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39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059"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9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059"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390" w:type="pct"/>
            <w:tcBorders>
              <w:top w:val="single" w:color="auto" w:sz="6" w:space="0"/>
              <w:left w:val="single" w:color="auto" w:sz="12" w:space="0"/>
              <w:bottom w:val="single" w:color="auto" w:sz="6" w:space="0"/>
              <w:right w:val="single" w:color="auto" w:sz="6" w:space="0"/>
            </w:tcBorders>
            <w:noWrap/>
            <w:vAlign w:val="top"/>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059"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pPr>
              <w:spacing w:line="340" w:lineRule="exact"/>
              <w:jc w:val="left"/>
              <w:rPr>
                <w:rFonts w:hint="eastAsia" w:ascii="宋体" w:hAnsi="宋体" w:eastAsia="宋体" w:cs="宋体"/>
                <w:sz w:val="24"/>
                <w:szCs w:val="24"/>
              </w:rPr>
            </w:pPr>
          </w:p>
        </w:tc>
      </w:tr>
    </w:tbl>
    <w:p>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1.如响应供应商提交的响应文件与询价文件技术部分的要求有偏离的，应逐条填列在偏离表中。未填写的内容视为完全响应本采购文件要求。</w:t>
      </w:r>
    </w:p>
    <w:p>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2.“偏离说明”一栏选择“正偏离”、“负偏离”、“无偏离”进行填写。正偏离的确认和负偏离的是否响应采购文件，由询价小组认定。</w:t>
      </w:r>
    </w:p>
    <w:p>
      <w:pPr>
        <w:snapToGrid w:val="0"/>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3.供应商若提供其他增值服务，可以在表中自行据实填写。</w:t>
      </w:r>
    </w:p>
    <w:p>
      <w:pPr>
        <w:spacing w:line="312" w:lineRule="auto"/>
        <w:ind w:firstLine="2160" w:firstLineChars="900"/>
        <w:rPr>
          <w:rFonts w:hint="eastAsia" w:ascii="宋体" w:hAnsi="宋体" w:eastAsia="宋体" w:cs="宋体"/>
          <w:sz w:val="24"/>
          <w:szCs w:val="24"/>
          <w:u w:val="single"/>
        </w:rPr>
      </w:pPr>
      <w:r>
        <w:rPr>
          <w:rFonts w:hint="eastAsia" w:ascii="宋体" w:hAnsi="宋体" w:eastAsia="宋体" w:cs="宋体"/>
          <w:sz w:val="24"/>
          <w:szCs w:val="24"/>
        </w:rPr>
        <w:t>响应供应商全称（盖公章）：</w:t>
      </w:r>
    </w:p>
    <w:p>
      <w:pPr>
        <w:spacing w:line="312" w:lineRule="auto"/>
        <w:ind w:left="480" w:firstLine="1680" w:firstLineChars="700"/>
        <w:rPr>
          <w:rFonts w:hint="eastAsia" w:ascii="宋体" w:hAnsi="宋体" w:eastAsia="宋体" w:cs="宋体"/>
          <w:sz w:val="24"/>
          <w:szCs w:val="24"/>
          <w:u w:val="single"/>
        </w:rPr>
      </w:pPr>
      <w:r>
        <w:rPr>
          <w:rFonts w:hint="eastAsia" w:ascii="宋体" w:hAnsi="宋体" w:eastAsia="宋体" w:cs="宋体"/>
          <w:sz w:val="24"/>
          <w:szCs w:val="24"/>
        </w:rPr>
        <w:t>法定代表人（签字或盖章）：</w:t>
      </w:r>
    </w:p>
    <w:p>
      <w:pPr>
        <w:spacing w:line="312" w:lineRule="auto"/>
        <w:ind w:firstLine="2160" w:firstLineChars="900"/>
        <w:rPr>
          <w:rFonts w:hint="eastAsia" w:ascii="宋体" w:hAnsi="宋体" w:eastAsia="宋体" w:cs="宋体"/>
          <w:sz w:val="24"/>
          <w:szCs w:val="24"/>
        </w:rPr>
      </w:pPr>
      <w:bookmarkStart w:id="3" w:name="_Toc71282604"/>
      <w:bookmarkStart w:id="4" w:name="_Toc71282449"/>
      <w:bookmarkStart w:id="5" w:name="_Toc71282465"/>
      <w:r>
        <w:rPr>
          <w:rFonts w:hint="eastAsia" w:ascii="宋体" w:hAnsi="宋体" w:eastAsia="宋体" w:cs="宋体"/>
          <w:sz w:val="24"/>
          <w:szCs w:val="24"/>
        </w:rPr>
        <w:t>日期：年月日</w:t>
      </w:r>
      <w:bookmarkEnd w:id="3"/>
      <w:bookmarkEnd w:id="4"/>
      <w:bookmarkEnd w:id="5"/>
    </w:p>
    <w:p>
      <w:pPr>
        <w:pStyle w:val="5"/>
        <w:spacing w:line="360" w:lineRule="auto"/>
        <w:ind w:firstLine="0"/>
        <w:jc w:val="left"/>
        <w:rPr>
          <w:rFonts w:hint="eastAsia" w:ascii="宋体" w:hAnsi="宋体" w:eastAsia="宋体" w:cs="宋体"/>
          <w:color w:val="333333"/>
          <w:kern w:val="0"/>
          <w:sz w:val="24"/>
          <w:szCs w:val="24"/>
          <w:shd w:val="clear" w:color="auto" w:fill="FFFFFF"/>
        </w:rPr>
      </w:pPr>
      <w:r>
        <w:rPr>
          <w:rFonts w:hint="eastAsia" w:ascii="宋体" w:hAnsi="宋体" w:eastAsia="宋体" w:cs="宋体"/>
          <w:b/>
          <w:bCs/>
          <w:sz w:val="24"/>
          <w:szCs w:val="24"/>
        </w:rPr>
        <w:br w:type="page"/>
      </w: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七</w:t>
      </w:r>
      <w:r>
        <w:rPr>
          <w:rFonts w:hint="eastAsia" w:ascii="宋体" w:hAnsi="宋体" w:eastAsia="宋体" w:cs="宋体"/>
          <w:b/>
          <w:color w:val="333333"/>
          <w:kern w:val="0"/>
          <w:sz w:val="24"/>
          <w:szCs w:val="24"/>
          <w:shd w:val="clear" w:color="auto" w:fill="FFFFFF"/>
        </w:rPr>
        <w:t>：</w:t>
      </w:r>
    </w:p>
    <w:p>
      <w:pPr>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 xml:space="preserve">服 务 </w:t>
      </w:r>
      <w:r>
        <w:rPr>
          <w:rFonts w:hint="eastAsia" w:ascii="宋体" w:hAnsi="宋体" w:eastAsia="宋体" w:cs="宋体"/>
          <w:b/>
          <w:kern w:val="0"/>
          <w:sz w:val="24"/>
          <w:szCs w:val="24"/>
        </w:rPr>
        <w:t>承</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诺</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书</w:t>
      </w:r>
    </w:p>
    <w:p>
      <w:pPr>
        <w:widowControl/>
        <w:shd w:val="clear" w:color="auto" w:fill="FFFFFF"/>
        <w:spacing w:before="100" w:after="100" w:line="400" w:lineRule="atLeast"/>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rPr>
        <w:t>启东市特殊教育学校</w:t>
      </w:r>
      <w:r>
        <w:rPr>
          <w:rFonts w:hint="eastAsia" w:ascii="宋体" w:hAnsi="宋体" w:eastAsia="宋体" w:cs="宋体"/>
          <w:color w:val="000000"/>
          <w:kern w:val="0"/>
          <w:sz w:val="24"/>
          <w:szCs w:val="24"/>
        </w:rPr>
        <w:t>：</w:t>
      </w:r>
    </w:p>
    <w:p>
      <w:pPr>
        <w:widowControl/>
        <w:spacing w:line="560" w:lineRule="exact"/>
        <w:ind w:firstLine="480" w:firstLineChars="20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u w:val="single"/>
          <w:shd w:val="clear" w:color="auto" w:fill="FFFFFF"/>
        </w:rPr>
        <w:t>（报价单位全称）</w:t>
      </w:r>
      <w:r>
        <w:rPr>
          <w:rFonts w:hint="eastAsia" w:ascii="宋体" w:hAnsi="宋体" w:eastAsia="宋体" w:cs="宋体"/>
          <w:color w:val="333333"/>
          <w:kern w:val="0"/>
          <w:sz w:val="24"/>
          <w:szCs w:val="24"/>
          <w:shd w:val="clear" w:color="auto" w:fill="FFFFFF"/>
        </w:rPr>
        <w:t>授权</w:t>
      </w:r>
      <w:r>
        <w:rPr>
          <w:rFonts w:hint="eastAsia" w:ascii="宋体" w:hAnsi="宋体" w:eastAsia="宋体" w:cs="宋体"/>
          <w:color w:val="333333"/>
          <w:kern w:val="0"/>
          <w:sz w:val="24"/>
          <w:szCs w:val="24"/>
          <w:u w:val="single"/>
          <w:shd w:val="clear" w:color="auto" w:fill="FFFFFF"/>
        </w:rPr>
        <w:t>（姓 名）（职  务）</w:t>
      </w:r>
      <w:r>
        <w:rPr>
          <w:rFonts w:hint="eastAsia" w:ascii="宋体" w:hAnsi="宋体" w:eastAsia="宋体" w:cs="宋体"/>
          <w:color w:val="333333"/>
          <w:kern w:val="0"/>
          <w:sz w:val="24"/>
          <w:szCs w:val="24"/>
          <w:shd w:val="clear" w:color="auto" w:fill="FFFFFF"/>
        </w:rPr>
        <w:t>为全权代表，参加</w:t>
      </w:r>
      <w:r>
        <w:rPr>
          <w:rFonts w:hint="eastAsia" w:ascii="宋体" w:hAnsi="宋体" w:eastAsia="宋体" w:cs="宋体"/>
          <w:b/>
          <w:bCs/>
          <w:sz w:val="24"/>
          <w:szCs w:val="24"/>
          <w:u w:val="single"/>
          <w:lang w:val="en-US" w:eastAsia="zh-CN"/>
        </w:rPr>
        <w:t>启东市特殊教育指导中心智慧数据分析平台采购项目</w:t>
      </w:r>
      <w:r>
        <w:rPr>
          <w:rFonts w:hint="eastAsia" w:ascii="宋体" w:hAnsi="宋体" w:eastAsia="宋体" w:cs="宋体"/>
          <w:color w:val="333333"/>
          <w:kern w:val="0"/>
          <w:sz w:val="24"/>
          <w:szCs w:val="24"/>
          <w:shd w:val="clear" w:color="auto" w:fill="FFFFFF"/>
        </w:rPr>
        <w:t>询价的有关活动，并宣布同意如下：</w:t>
      </w:r>
    </w:p>
    <w:p>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1．我方保证提供的</w:t>
      </w:r>
      <w:r>
        <w:rPr>
          <w:rFonts w:hint="eastAsia" w:ascii="宋体" w:hAnsi="宋体" w:eastAsia="宋体" w:cs="宋体"/>
          <w:color w:val="333333"/>
          <w:kern w:val="0"/>
          <w:sz w:val="24"/>
          <w:szCs w:val="24"/>
          <w:shd w:val="clear" w:color="auto" w:fill="FFFFFF"/>
          <w:lang w:val="en-US" w:eastAsia="zh-CN"/>
        </w:rPr>
        <w:t>所有</w:t>
      </w:r>
      <w:r>
        <w:rPr>
          <w:rFonts w:hint="eastAsia" w:ascii="宋体" w:hAnsi="宋体" w:eastAsia="宋体" w:cs="宋体"/>
          <w:color w:val="333333"/>
          <w:kern w:val="0"/>
          <w:sz w:val="24"/>
          <w:szCs w:val="24"/>
          <w:shd w:val="clear" w:color="auto" w:fill="FFFFFF"/>
        </w:rPr>
        <w:t>货物完全符合本询价公告的要求，如有负偏离视为验收不合格，我方承担所有损失。</w:t>
      </w:r>
    </w:p>
    <w:p>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w:t>
      </w:r>
      <w:r>
        <w:rPr>
          <w:rFonts w:hint="eastAsia" w:ascii="宋体" w:hAnsi="宋体" w:eastAsia="宋体" w:cs="宋体"/>
          <w:color w:val="333333"/>
          <w:kern w:val="0"/>
          <w:sz w:val="24"/>
          <w:szCs w:val="24"/>
          <w:shd w:val="clear" w:color="auto" w:fill="FFFFFF"/>
          <w:lang w:val="en-US" w:eastAsia="zh-CN"/>
        </w:rPr>
        <w:t>我方承诺对本项目所有货物整体提供</w:t>
      </w:r>
      <w:r>
        <w:rPr>
          <w:rFonts w:hint="eastAsia" w:ascii="宋体" w:hAnsi="宋体" w:eastAsia="宋体" w:cs="宋体"/>
          <w:b/>
          <w:bCs/>
          <w:color w:val="333333"/>
          <w:kern w:val="0"/>
          <w:sz w:val="24"/>
          <w:szCs w:val="24"/>
          <w:u w:val="single"/>
          <w:shd w:val="clear" w:color="auto" w:fill="FFFFFF"/>
          <w:lang w:val="en-US" w:eastAsia="zh-CN"/>
        </w:rPr>
        <w:t xml:space="preserve">      </w:t>
      </w:r>
      <w:r>
        <w:rPr>
          <w:rFonts w:hint="eastAsia" w:ascii="宋体" w:hAnsi="宋体" w:eastAsia="宋体" w:cs="宋体"/>
          <w:b/>
          <w:bCs/>
          <w:color w:val="333333"/>
          <w:kern w:val="0"/>
          <w:sz w:val="24"/>
          <w:szCs w:val="24"/>
          <w:shd w:val="clear" w:color="auto" w:fill="FFFFFF"/>
          <w:lang w:val="en-US" w:eastAsia="zh-CN"/>
        </w:rPr>
        <w:t>年</w:t>
      </w:r>
      <w:r>
        <w:rPr>
          <w:rFonts w:hint="eastAsia" w:ascii="宋体" w:hAnsi="宋体" w:eastAsia="宋体" w:cs="宋体"/>
          <w:color w:val="333333"/>
          <w:kern w:val="0"/>
          <w:sz w:val="24"/>
          <w:szCs w:val="24"/>
          <w:shd w:val="clear" w:color="auto" w:fill="FFFFFF"/>
          <w:lang w:val="en-US" w:eastAsia="zh-CN"/>
        </w:rPr>
        <w:t>全免费质保、平台运维（配件+人工）及售后服务。</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我方承诺</w:t>
      </w:r>
      <w:r>
        <w:rPr>
          <w:rFonts w:hint="eastAsia" w:ascii="宋体" w:hAnsi="宋体" w:eastAsia="宋体" w:cs="宋体"/>
          <w:color w:val="333333"/>
          <w:kern w:val="0"/>
          <w:sz w:val="24"/>
          <w:szCs w:val="24"/>
          <w:shd w:val="clear" w:color="auto" w:fill="FFFFFF"/>
          <w:lang w:val="en-US" w:eastAsia="zh-CN"/>
        </w:rPr>
        <w:t>免费提供平台运行、数据存储服务以及平台日常运行产生的相关数据均存储于云服务器内，服务期</w:t>
      </w:r>
      <w:r>
        <w:rPr>
          <w:rFonts w:hint="eastAsia" w:ascii="宋体" w:hAnsi="宋体" w:eastAsia="宋体" w:cs="宋体"/>
          <w:b w:val="0"/>
          <w:bCs w:val="0"/>
          <w:color w:val="333333"/>
          <w:kern w:val="0"/>
          <w:sz w:val="24"/>
          <w:szCs w:val="24"/>
          <w:shd w:val="clear" w:color="auto" w:fill="FFFFFF"/>
          <w:lang w:val="en-US" w:eastAsia="zh-CN"/>
        </w:rPr>
        <w:t>为</w:t>
      </w:r>
      <w:r>
        <w:rPr>
          <w:rFonts w:hint="eastAsia" w:ascii="宋体" w:hAnsi="宋体" w:eastAsia="宋体" w:cs="宋体"/>
          <w:b/>
          <w:bCs/>
          <w:color w:val="333333"/>
          <w:kern w:val="0"/>
          <w:sz w:val="24"/>
          <w:szCs w:val="24"/>
          <w:u w:val="single"/>
          <w:shd w:val="clear" w:color="auto" w:fill="FFFFFF"/>
          <w:lang w:val="en-US" w:eastAsia="zh-CN"/>
        </w:rPr>
        <w:t xml:space="preserve">    </w:t>
      </w:r>
      <w:r>
        <w:rPr>
          <w:rFonts w:hint="eastAsia" w:ascii="宋体" w:hAnsi="宋体" w:eastAsia="宋体" w:cs="宋体"/>
          <w:b/>
          <w:bCs/>
          <w:color w:val="333333"/>
          <w:kern w:val="0"/>
          <w:sz w:val="24"/>
          <w:szCs w:val="24"/>
          <w:shd w:val="clear" w:color="auto" w:fill="FFFFFF"/>
          <w:lang w:val="en-US" w:eastAsia="zh-CN"/>
        </w:rPr>
        <w:t>年</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我方承诺</w:t>
      </w:r>
      <w:r>
        <w:rPr>
          <w:rFonts w:hint="eastAsia" w:ascii="宋体" w:hAnsi="宋体" w:eastAsia="宋体" w:cs="宋体"/>
          <w:color w:val="333333"/>
          <w:kern w:val="0"/>
          <w:sz w:val="24"/>
          <w:szCs w:val="24"/>
          <w:shd w:val="clear" w:color="auto" w:fill="FFFFFF"/>
          <w:lang w:val="en-US" w:eastAsia="zh-CN"/>
        </w:rPr>
        <w:t>免费提供平台运行安全维护，内容如下：</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①模块程序维护：</w:t>
      </w:r>
      <w:r>
        <w:rPr>
          <w:rFonts w:hint="default" w:ascii="宋体" w:hAnsi="宋体" w:eastAsia="宋体" w:cs="宋体"/>
          <w:color w:val="333333"/>
          <w:kern w:val="0"/>
          <w:sz w:val="24"/>
          <w:szCs w:val="24"/>
          <w:shd w:val="clear" w:color="auto" w:fill="FFFFFF"/>
          <w:lang w:val="en-US" w:eastAsia="zh-CN"/>
        </w:rPr>
        <w:t>对模块程序进行日常维护，保持程序稳定</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②异常状态处理：</w:t>
      </w:r>
      <w:r>
        <w:rPr>
          <w:rFonts w:hint="default" w:ascii="宋体" w:hAnsi="宋体" w:eastAsia="宋体" w:cs="宋体"/>
          <w:color w:val="333333"/>
          <w:kern w:val="0"/>
          <w:sz w:val="24"/>
          <w:szCs w:val="24"/>
          <w:shd w:val="clear" w:color="auto" w:fill="FFFFFF"/>
          <w:lang w:val="en-US" w:eastAsia="zh-CN"/>
        </w:rPr>
        <w:t>网站出现异常，及时快速处理，解决异常问题</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③运行全程监测：</w:t>
      </w:r>
      <w:r>
        <w:rPr>
          <w:rFonts w:hint="default" w:ascii="宋体" w:hAnsi="宋体" w:eastAsia="宋体" w:cs="宋体"/>
          <w:color w:val="333333"/>
          <w:kern w:val="0"/>
          <w:sz w:val="24"/>
          <w:szCs w:val="24"/>
          <w:shd w:val="clear" w:color="auto" w:fill="FFFFFF"/>
          <w:lang w:val="en-US" w:eastAsia="zh-CN"/>
        </w:rPr>
        <w:t>全程监测产品运行状态，实时反馈结果</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④系统免费升级：提供</w:t>
      </w:r>
      <w:r>
        <w:rPr>
          <w:rFonts w:hint="eastAsia" w:ascii="宋体" w:hAnsi="宋体" w:eastAsia="宋体" w:cs="宋体"/>
          <w:color w:val="333333"/>
          <w:kern w:val="0"/>
          <w:sz w:val="24"/>
          <w:szCs w:val="24"/>
          <w:u w:val="single"/>
          <w:shd w:val="clear" w:color="auto" w:fill="FFFFFF"/>
          <w:lang w:val="en-US" w:eastAsia="zh-CN"/>
        </w:rPr>
        <w:t xml:space="preserve"> </w:t>
      </w:r>
      <w:r>
        <w:rPr>
          <w:rFonts w:hint="eastAsia" w:ascii="宋体" w:hAnsi="宋体" w:eastAsia="宋体" w:cs="宋体"/>
          <w:b/>
          <w:bCs/>
          <w:color w:val="333333"/>
          <w:kern w:val="0"/>
          <w:sz w:val="24"/>
          <w:szCs w:val="24"/>
          <w:u w:val="single"/>
          <w:shd w:val="clear" w:color="auto" w:fill="FFFFFF"/>
          <w:lang w:val="en-US" w:eastAsia="zh-CN"/>
        </w:rPr>
        <w:t xml:space="preserve">    </w:t>
      </w:r>
      <w:r>
        <w:rPr>
          <w:rFonts w:hint="default" w:ascii="宋体" w:hAnsi="宋体" w:eastAsia="宋体" w:cs="宋体"/>
          <w:b/>
          <w:bCs/>
          <w:color w:val="333333"/>
          <w:kern w:val="0"/>
          <w:sz w:val="24"/>
          <w:szCs w:val="24"/>
          <w:u w:val="none"/>
          <w:shd w:val="clear" w:color="auto" w:fill="FFFFFF"/>
          <w:lang w:val="en-US" w:eastAsia="zh-CN"/>
        </w:rPr>
        <w:t>年</w:t>
      </w:r>
      <w:r>
        <w:rPr>
          <w:rFonts w:hint="default" w:ascii="宋体" w:hAnsi="宋体" w:eastAsia="宋体" w:cs="宋体"/>
          <w:color w:val="333333"/>
          <w:kern w:val="0"/>
          <w:sz w:val="24"/>
          <w:szCs w:val="24"/>
          <w:shd w:val="clear" w:color="auto" w:fill="FFFFFF"/>
          <w:lang w:val="en-US" w:eastAsia="zh-CN"/>
        </w:rPr>
        <w:t>免费系统升级（有版本更新则进行升级）</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⑤日常视觉维护：日</w:t>
      </w:r>
      <w:r>
        <w:rPr>
          <w:rFonts w:hint="default" w:ascii="宋体" w:hAnsi="宋体" w:eastAsia="宋体" w:cs="宋体"/>
          <w:color w:val="333333"/>
          <w:kern w:val="0"/>
          <w:sz w:val="24"/>
          <w:szCs w:val="24"/>
          <w:shd w:val="clear" w:color="auto" w:fill="FFFFFF"/>
          <w:lang w:val="en-US" w:eastAsia="zh-CN"/>
        </w:rPr>
        <w:t>常维护产品的界面效果</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⑥定期系统巡检：</w:t>
      </w:r>
      <w:r>
        <w:rPr>
          <w:rFonts w:hint="default" w:ascii="宋体" w:hAnsi="宋体" w:eastAsia="宋体" w:cs="宋体"/>
          <w:color w:val="333333"/>
          <w:kern w:val="0"/>
          <w:sz w:val="24"/>
          <w:szCs w:val="24"/>
          <w:shd w:val="clear" w:color="auto" w:fill="FFFFFF"/>
          <w:lang w:val="en-US" w:eastAsia="zh-CN"/>
        </w:rPr>
        <w:t>定期排查系统，避免潜在隐患，保障系统稳定性</w:t>
      </w:r>
      <w:r>
        <w:rPr>
          <w:rFonts w:hint="eastAsia" w:ascii="宋体" w:hAnsi="宋体" w:eastAsia="宋体" w:cs="宋体"/>
          <w:color w:val="333333"/>
          <w:kern w:val="0"/>
          <w:sz w:val="24"/>
          <w:szCs w:val="24"/>
          <w:shd w:val="clear" w:color="auto" w:fill="FFFFFF"/>
          <w:lang w:val="en-US" w:eastAsia="zh-CN"/>
        </w:rPr>
        <w:t>；</w:t>
      </w:r>
    </w:p>
    <w:p>
      <w:pPr>
        <w:widowControl/>
        <w:spacing w:line="560" w:lineRule="exact"/>
        <w:ind w:firstLine="560"/>
        <w:rPr>
          <w:rFonts w:hint="default"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⑦数据定期备份：</w:t>
      </w:r>
      <w:r>
        <w:rPr>
          <w:rFonts w:hint="default" w:ascii="宋体" w:hAnsi="宋体" w:eastAsia="宋体" w:cs="宋体"/>
          <w:color w:val="333333"/>
          <w:kern w:val="0"/>
          <w:sz w:val="24"/>
          <w:szCs w:val="24"/>
          <w:shd w:val="clear" w:color="auto" w:fill="FFFFFF"/>
          <w:lang w:val="en-US" w:eastAsia="zh-CN"/>
        </w:rPr>
        <w:t>供数据库备份，保证用户数据安全。</w:t>
      </w:r>
    </w:p>
    <w:p>
      <w:pPr>
        <w:widowControl/>
        <w:spacing w:line="560" w:lineRule="exact"/>
        <w:ind w:firstLine="560"/>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5.我方承诺免费提供平台及工具使用培训服务，确保人员熟练操作。</w:t>
      </w:r>
    </w:p>
    <w:p>
      <w:pPr>
        <w:widowControl/>
        <w:spacing w:line="560" w:lineRule="exact"/>
        <w:ind w:firstLine="560"/>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6.我方承诺提供7×24小时的故障处理及咨询支持服务。</w:t>
      </w:r>
    </w:p>
    <w:p>
      <w:pPr>
        <w:widowControl/>
        <w:spacing w:line="560" w:lineRule="exact"/>
        <w:ind w:firstLine="560"/>
        <w:rPr>
          <w:rFonts w:hint="eastAsia"/>
        </w:rPr>
      </w:pPr>
      <w:r>
        <w:rPr>
          <w:rFonts w:hint="eastAsia" w:ascii="宋体" w:hAnsi="宋体" w:eastAsia="宋体" w:cs="宋体"/>
          <w:color w:val="333333"/>
          <w:kern w:val="0"/>
          <w:sz w:val="24"/>
          <w:szCs w:val="24"/>
          <w:shd w:val="clear" w:color="auto" w:fill="FFFFFF"/>
          <w:lang w:val="en-US" w:eastAsia="zh-CN"/>
        </w:rPr>
        <w:t>7.我方承诺根据特殊教育发展趋势优化平台功能。</w:t>
      </w:r>
    </w:p>
    <w:p>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val="en-US" w:eastAsia="zh-CN"/>
        </w:rPr>
        <w:t>8.</w:t>
      </w:r>
      <w:r>
        <w:rPr>
          <w:rFonts w:hint="eastAsia" w:ascii="宋体" w:hAnsi="宋体" w:eastAsia="宋体" w:cs="宋体"/>
          <w:color w:val="333333"/>
          <w:kern w:val="0"/>
          <w:sz w:val="24"/>
          <w:szCs w:val="24"/>
          <w:shd w:val="clear" w:color="auto" w:fill="FFFFFF"/>
        </w:rPr>
        <w:t>质保期内，同一商品、同一质量问题连续两次维修仍无法正常使用，我方将无条件给予全套更新或退货。</w:t>
      </w:r>
    </w:p>
    <w:p>
      <w:pPr>
        <w:widowControl/>
        <w:spacing w:line="560" w:lineRule="exact"/>
        <w:ind w:firstLine="560"/>
        <w:rPr>
          <w:rFonts w:hint="eastAsia" w:ascii="宋体" w:hAnsi="宋体" w:eastAsia="宋体" w:cs="宋体"/>
          <w:color w:val="333333"/>
          <w:kern w:val="0"/>
          <w:sz w:val="24"/>
          <w:szCs w:val="24"/>
          <w:shd w:val="clear" w:color="auto" w:fill="FFFFFF"/>
          <w:lang w:val="en-US" w:eastAsia="zh-CN"/>
        </w:rPr>
      </w:pPr>
      <w:r>
        <w:rPr>
          <w:rFonts w:hint="eastAsia" w:ascii="宋体" w:hAnsi="宋体" w:eastAsia="宋体" w:cs="宋体"/>
          <w:color w:val="333333"/>
          <w:kern w:val="0"/>
          <w:sz w:val="24"/>
          <w:szCs w:val="24"/>
          <w:shd w:val="clear" w:color="auto" w:fill="FFFFFF"/>
          <w:lang w:val="en-US" w:eastAsia="zh-CN"/>
        </w:rPr>
        <w:t>9.在免费质保期及运维期内，货物出现故障时，我方在接到用户单位电话通知后，4 小时响应，24小时之内上门服务，并在48小时内负责修复。如需更换货物或送修，必须在48小时内提供备用货物，并在5个工作日内负责维修完毕。如我方在接到采购单位通知后 4 小时内未实质性响应，采购单位可另行委托他人修理，所需费用在服务费内予以扣除。</w:t>
      </w:r>
    </w:p>
    <w:p>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val="en-US" w:eastAsia="zh-CN"/>
        </w:rPr>
        <w:t>10</w:t>
      </w:r>
      <w:r>
        <w:rPr>
          <w:rFonts w:hint="eastAsia" w:ascii="宋体" w:hAnsi="宋体" w:eastAsia="宋体" w:cs="宋体"/>
          <w:color w:val="333333"/>
          <w:kern w:val="0"/>
          <w:sz w:val="24"/>
          <w:szCs w:val="24"/>
          <w:shd w:val="clear" w:color="auto" w:fill="FFFFFF"/>
        </w:rPr>
        <w:t>.在交货时我方将提供</w:t>
      </w:r>
      <w:r>
        <w:rPr>
          <w:rFonts w:hint="eastAsia" w:ascii="宋体" w:hAnsi="宋体" w:eastAsia="宋体" w:cs="宋体"/>
          <w:color w:val="333333"/>
          <w:kern w:val="0"/>
          <w:sz w:val="24"/>
          <w:szCs w:val="24"/>
          <w:shd w:val="clear" w:color="auto" w:fill="FFFFFF"/>
          <w:lang w:val="en-US" w:eastAsia="zh-CN"/>
        </w:rPr>
        <w:t>货物</w:t>
      </w:r>
      <w:r>
        <w:rPr>
          <w:rFonts w:hint="eastAsia" w:ascii="宋体" w:hAnsi="宋体" w:eastAsia="宋体" w:cs="宋体"/>
          <w:color w:val="333333"/>
          <w:kern w:val="0"/>
          <w:sz w:val="24"/>
          <w:szCs w:val="24"/>
          <w:shd w:val="clear" w:color="auto" w:fill="FFFFFF"/>
        </w:rPr>
        <w:t>的合格证和产品说明书。</w:t>
      </w:r>
    </w:p>
    <w:p>
      <w:pPr>
        <w:widowControl/>
        <w:spacing w:line="560" w:lineRule="exact"/>
        <w:ind w:firstLine="600" w:firstLineChars="25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lang w:val="en-US" w:eastAsia="zh-CN"/>
        </w:rPr>
        <w:t>11</w:t>
      </w:r>
      <w:r>
        <w:rPr>
          <w:rFonts w:hint="eastAsia" w:ascii="宋体" w:hAnsi="宋体" w:eastAsia="宋体" w:cs="宋体"/>
          <w:color w:val="333333"/>
          <w:kern w:val="0"/>
          <w:sz w:val="24"/>
          <w:szCs w:val="24"/>
          <w:shd w:val="clear" w:color="auto" w:fill="FFFFFF"/>
        </w:rPr>
        <w:t>．与本项目有关的一切往来通讯请寄：</w:t>
      </w:r>
    </w:p>
    <w:p>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地址：　　　　　　　　　　　　　邮编：</w:t>
      </w:r>
    </w:p>
    <w:p>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电话：　　　　　　　　　　　　　传真：</w:t>
      </w:r>
    </w:p>
    <w:p>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报价单位代表姓名：　　　　　　　职务：</w:t>
      </w:r>
    </w:p>
    <w:p>
      <w:pPr>
        <w:widowControl/>
        <w:spacing w:line="560" w:lineRule="exact"/>
        <w:ind w:firstLine="560"/>
        <w:rPr>
          <w:rFonts w:hint="default" w:ascii="宋体" w:hAnsi="宋体" w:eastAsia="宋体" w:cs="宋体"/>
          <w:color w:val="333333"/>
          <w:kern w:val="0"/>
          <w:sz w:val="24"/>
          <w:szCs w:val="24"/>
          <w:u w:val="single"/>
          <w:shd w:val="clear" w:color="auto" w:fill="FFFFFF"/>
          <w:lang w:val="en-US" w:eastAsia="zh-CN"/>
        </w:rPr>
      </w:pPr>
      <w:r>
        <w:rPr>
          <w:rFonts w:hint="eastAsia" w:ascii="宋体" w:hAnsi="宋体" w:eastAsia="宋体" w:cs="宋体"/>
          <w:color w:val="333333"/>
          <w:kern w:val="0"/>
          <w:sz w:val="24"/>
          <w:szCs w:val="24"/>
          <w:shd w:val="clear" w:color="auto" w:fill="FFFFFF"/>
        </w:rPr>
        <w:t>报价单位名称（加盖单位公章）：</w:t>
      </w:r>
      <w:r>
        <w:rPr>
          <w:rFonts w:hint="eastAsia" w:ascii="宋体" w:hAnsi="宋体" w:eastAsia="宋体" w:cs="宋体"/>
          <w:color w:val="333333"/>
          <w:kern w:val="0"/>
          <w:sz w:val="24"/>
          <w:szCs w:val="24"/>
          <w:u w:val="single"/>
          <w:shd w:val="clear" w:color="auto" w:fill="FFFFFF"/>
          <w:lang w:val="en-US" w:eastAsia="zh-CN"/>
        </w:rPr>
        <w:t xml:space="preserve">                   </w:t>
      </w:r>
    </w:p>
    <w:p>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法定代表或委托代理人（签字或盖章）：</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 xml:space="preserve">   </w:t>
      </w:r>
    </w:p>
    <w:p>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日期：</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u w:val="single"/>
          <w:shd w:val="clear" w:color="auto" w:fill="FFFFFF"/>
        </w:rPr>
        <w:t>  </w:t>
      </w:r>
      <w:r>
        <w:rPr>
          <w:rFonts w:hint="eastAsia" w:ascii="宋体" w:hAnsi="宋体" w:eastAsia="宋体" w:cs="宋体"/>
          <w:color w:val="333333"/>
          <w:kern w:val="0"/>
          <w:sz w:val="24"/>
          <w:szCs w:val="24"/>
          <w:shd w:val="clear" w:color="auto" w:fill="FFFFFF"/>
        </w:rPr>
        <w:t>月</w:t>
      </w:r>
      <w:r>
        <w:rPr>
          <w:rFonts w:hint="eastAsia" w:ascii="宋体" w:hAnsi="宋体" w:eastAsia="宋体" w:cs="宋体"/>
          <w:color w:val="333333"/>
          <w:kern w:val="0"/>
          <w:sz w:val="24"/>
          <w:szCs w:val="24"/>
          <w:u w:val="single"/>
          <w:shd w:val="clear" w:color="auto" w:fill="FFFFFF"/>
        </w:rPr>
        <w:t> </w:t>
      </w:r>
      <w:r>
        <w:rPr>
          <w:rFonts w:hint="eastAsia" w:ascii="宋体" w:hAnsi="宋体" w:eastAsia="宋体" w:cs="宋体"/>
          <w:color w:val="333333"/>
          <w:kern w:val="0"/>
          <w:sz w:val="24"/>
          <w:szCs w:val="24"/>
          <w:u w:val="single"/>
          <w:shd w:val="clear" w:color="auto" w:fill="FFFFFF"/>
          <w:lang w:val="en-US" w:eastAsia="zh-CN"/>
        </w:rPr>
        <w:t xml:space="preserve">  </w:t>
      </w:r>
      <w:r>
        <w:rPr>
          <w:rFonts w:hint="eastAsia" w:ascii="宋体" w:hAnsi="宋体" w:eastAsia="宋体" w:cs="宋体"/>
          <w:color w:val="333333"/>
          <w:kern w:val="0"/>
          <w:sz w:val="24"/>
          <w:szCs w:val="24"/>
          <w:shd w:val="clear" w:color="auto" w:fill="FFFFFF"/>
        </w:rPr>
        <w:t>日　　</w:t>
      </w:r>
    </w:p>
    <w:p>
      <w:pPr>
        <w:widowControl/>
        <w:spacing w:line="440" w:lineRule="atLeast"/>
        <w:rPr>
          <w:rFonts w:hint="eastAsia" w:ascii="宋体" w:hAnsi="宋体" w:eastAsia="宋体" w:cs="宋体"/>
          <w:b/>
          <w:color w:val="333333"/>
          <w:kern w:val="0"/>
          <w:sz w:val="24"/>
          <w:szCs w:val="24"/>
          <w:shd w:val="clear" w:color="auto" w:fill="FFFFFF"/>
        </w:rPr>
        <w:sectPr>
          <w:footerReference r:id="rId4" w:type="default"/>
          <w:pgSz w:w="11906" w:h="16838"/>
          <w:pgMar w:top="1213" w:right="1800" w:bottom="1440" w:left="1800" w:header="851" w:footer="992" w:gutter="0"/>
          <w:cols w:space="425" w:num="1"/>
          <w:docGrid w:type="lines" w:linePitch="312" w:charSpace="0"/>
        </w:sectPr>
      </w:pPr>
    </w:p>
    <w:p>
      <w:pPr>
        <w:widowControl/>
        <w:spacing w:line="440" w:lineRule="atLeast"/>
        <w:rPr>
          <w:rFonts w:hint="eastAsia" w:ascii="宋体" w:hAnsi="宋体" w:eastAsia="宋体" w:cs="宋体"/>
          <w:b/>
          <w:color w:val="333333"/>
          <w:kern w:val="0"/>
          <w:sz w:val="24"/>
          <w:szCs w:val="24"/>
          <w:shd w:val="clear" w:color="auto" w:fill="FFFFFF"/>
        </w:rPr>
      </w:pP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 xml:space="preserve">八 </w:t>
      </w:r>
      <w:r>
        <w:rPr>
          <w:rFonts w:hint="eastAsia" w:ascii="宋体" w:hAnsi="宋体" w:eastAsia="宋体" w:cs="宋体"/>
          <w:b/>
          <w:color w:val="333333"/>
          <w:kern w:val="0"/>
          <w:sz w:val="24"/>
          <w:szCs w:val="24"/>
          <w:shd w:val="clear" w:color="auto" w:fill="FFFFFF"/>
        </w:rPr>
        <w:t>：</w:t>
      </w:r>
    </w:p>
    <w:p>
      <w:pPr>
        <w:widowControl/>
        <w:spacing w:line="560" w:lineRule="exact"/>
        <w:jc w:val="center"/>
        <w:rPr>
          <w:rFonts w:hint="eastAsia" w:ascii="宋体" w:hAnsi="宋体" w:eastAsia="宋体" w:cs="宋体"/>
          <w:b/>
          <w:color w:val="333333"/>
          <w:kern w:val="0"/>
          <w:sz w:val="28"/>
          <w:szCs w:val="28"/>
          <w:shd w:val="clear" w:color="auto" w:fill="FFFFFF"/>
          <w:lang w:val="en-US" w:eastAsia="zh-CN"/>
        </w:rPr>
      </w:pPr>
      <w:r>
        <w:rPr>
          <w:rFonts w:hint="eastAsia" w:ascii="宋体" w:hAnsi="宋体" w:eastAsia="宋体" w:cs="宋体"/>
          <w:b/>
          <w:color w:val="333333"/>
          <w:kern w:val="0"/>
          <w:sz w:val="28"/>
          <w:szCs w:val="28"/>
          <w:shd w:val="clear" w:color="auto" w:fill="FFFFFF"/>
          <w:lang w:val="en-US" w:eastAsia="zh-CN"/>
        </w:rPr>
        <w:t>启东市特殊教育指导中心智慧数据分析平台采购项目</w:t>
      </w:r>
    </w:p>
    <w:p>
      <w:pPr>
        <w:keepNext w:val="0"/>
        <w:keepLines w:val="0"/>
        <w:pageBreakBefore w:val="0"/>
        <w:widowControl/>
        <w:kinsoku/>
        <w:wordWrap/>
        <w:overflowPunct/>
        <w:topLinePunct w:val="0"/>
        <w:autoSpaceDE/>
        <w:autoSpaceDN/>
        <w:bidi w:val="0"/>
        <w:adjustRightInd/>
        <w:snapToGrid/>
        <w:spacing w:after="157" w:afterLines="50" w:line="560" w:lineRule="exact"/>
        <w:jc w:val="center"/>
        <w:textAlignment w:val="auto"/>
        <w:rPr>
          <w:rFonts w:hint="eastAsia" w:ascii="宋体" w:hAnsi="宋体" w:eastAsia="宋体" w:cs="宋体"/>
          <w:sz w:val="28"/>
          <w:szCs w:val="28"/>
        </w:rPr>
      </w:pPr>
      <w:r>
        <w:rPr>
          <w:rFonts w:hint="eastAsia" w:ascii="宋体" w:hAnsi="宋体" w:eastAsia="宋体" w:cs="宋体"/>
          <w:b/>
          <w:color w:val="333333"/>
          <w:kern w:val="0"/>
          <w:sz w:val="28"/>
          <w:szCs w:val="28"/>
          <w:shd w:val="clear" w:color="auto" w:fill="FFFFFF"/>
        </w:rPr>
        <w:t>报 价 表</w:t>
      </w:r>
    </w:p>
    <w:tbl>
      <w:tblPr>
        <w:tblStyle w:val="1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73"/>
        <w:gridCol w:w="2639"/>
        <w:gridCol w:w="793"/>
        <w:gridCol w:w="1255"/>
        <w:gridCol w:w="133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714" w:type="dxa"/>
            <w:noWrap/>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1673" w:type="dxa"/>
            <w:noWrap/>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lang w:val="en-US" w:eastAsia="zh-CN"/>
              </w:rPr>
              <w:t>货物</w:t>
            </w:r>
            <w:r>
              <w:rPr>
                <w:rFonts w:hint="eastAsia" w:ascii="宋体" w:hAnsi="宋体" w:cs="宋体"/>
                <w:b/>
                <w:bCs/>
                <w:kern w:val="0"/>
                <w:sz w:val="22"/>
                <w:szCs w:val="22"/>
                <w:highlight w:val="none"/>
              </w:rPr>
              <w:t>名称</w:t>
            </w:r>
          </w:p>
        </w:tc>
        <w:tc>
          <w:tcPr>
            <w:tcW w:w="2639" w:type="dxa"/>
            <w:noWrap/>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lang w:val="en-US" w:eastAsia="zh-CN"/>
              </w:rPr>
              <w:t>规格</w:t>
            </w:r>
            <w:r>
              <w:rPr>
                <w:rFonts w:hint="eastAsia" w:ascii="宋体" w:hAnsi="宋体" w:cs="宋体"/>
                <w:b/>
                <w:bCs/>
                <w:kern w:val="0"/>
                <w:sz w:val="22"/>
                <w:szCs w:val="22"/>
                <w:highlight w:val="none"/>
              </w:rPr>
              <w:t>参数</w:t>
            </w:r>
          </w:p>
        </w:tc>
        <w:tc>
          <w:tcPr>
            <w:tcW w:w="793" w:type="dxa"/>
            <w:noWrap/>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数量</w:t>
            </w:r>
            <w:r>
              <w:rPr>
                <w:rFonts w:hint="eastAsia" w:ascii="宋体" w:hAnsi="宋体" w:cs="宋体"/>
                <w:b/>
                <w:bCs/>
                <w:kern w:val="0"/>
                <w:sz w:val="22"/>
                <w:szCs w:val="22"/>
                <w:highlight w:val="none"/>
                <w:lang w:val="en-US" w:eastAsia="zh-CN"/>
              </w:rPr>
              <w:t>/</w:t>
            </w:r>
            <w:r>
              <w:rPr>
                <w:rFonts w:hint="eastAsia" w:ascii="宋体" w:hAnsi="宋体" w:cs="宋体"/>
                <w:b/>
                <w:bCs/>
                <w:kern w:val="0"/>
                <w:sz w:val="22"/>
                <w:szCs w:val="22"/>
                <w:highlight w:val="none"/>
              </w:rPr>
              <w:t>单位</w:t>
            </w:r>
          </w:p>
        </w:tc>
        <w:tc>
          <w:tcPr>
            <w:tcW w:w="1255" w:type="dxa"/>
            <w:noWrap/>
            <w:vAlign w:val="center"/>
          </w:tcPr>
          <w:p>
            <w:pPr>
              <w:jc w:val="center"/>
              <w:rPr>
                <w:rFonts w:hint="eastAsia" w:ascii="宋体" w:hAnsi="宋体" w:cs="宋体" w:eastAsiaTheme="minorEastAsia"/>
                <w:b/>
                <w:bCs/>
                <w:kern w:val="0"/>
                <w:sz w:val="22"/>
                <w:szCs w:val="22"/>
                <w:highlight w:val="none"/>
                <w:lang w:eastAsia="zh-CN"/>
              </w:rPr>
            </w:pPr>
            <w:r>
              <w:rPr>
                <w:rFonts w:hint="eastAsia" w:ascii="宋体" w:hAnsi="宋体" w:cs="宋体"/>
                <w:b/>
                <w:bCs/>
                <w:kern w:val="0"/>
                <w:sz w:val="22"/>
                <w:szCs w:val="22"/>
                <w:highlight w:val="none"/>
              </w:rPr>
              <w:t>单价</w:t>
            </w:r>
            <w:r>
              <w:rPr>
                <w:rFonts w:hint="eastAsia" w:ascii="宋体" w:hAnsi="宋体" w:cs="宋体"/>
                <w:b/>
                <w:bCs/>
                <w:kern w:val="0"/>
                <w:sz w:val="22"/>
                <w:szCs w:val="22"/>
                <w:highlight w:val="none"/>
                <w:lang w:eastAsia="zh-CN"/>
              </w:rPr>
              <w:t>（</w:t>
            </w:r>
            <w:r>
              <w:rPr>
                <w:rFonts w:hint="eastAsia" w:ascii="宋体" w:hAnsi="宋体" w:cs="宋体"/>
                <w:b/>
                <w:bCs/>
                <w:kern w:val="0"/>
                <w:sz w:val="22"/>
                <w:szCs w:val="22"/>
                <w:highlight w:val="none"/>
                <w:lang w:val="en-US" w:eastAsia="zh-CN"/>
              </w:rPr>
              <w:t>元）</w:t>
            </w:r>
          </w:p>
        </w:tc>
        <w:tc>
          <w:tcPr>
            <w:tcW w:w="1339" w:type="dxa"/>
            <w:noWrap/>
            <w:vAlign w:val="center"/>
          </w:tcPr>
          <w:p>
            <w:pPr>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合价（元）</w:t>
            </w:r>
          </w:p>
        </w:tc>
        <w:tc>
          <w:tcPr>
            <w:tcW w:w="1189" w:type="dxa"/>
            <w:noWrap/>
            <w:vAlign w:val="center"/>
          </w:tcPr>
          <w:p>
            <w:pPr>
              <w:jc w:val="both"/>
              <w:rPr>
                <w:rFonts w:hint="eastAsia" w:ascii="宋体" w:hAnsi="宋体" w:cs="宋体"/>
                <w:b/>
                <w:bCs/>
                <w:kern w:val="0"/>
                <w:sz w:val="22"/>
                <w:szCs w:val="22"/>
                <w:highlight w:val="none"/>
              </w:rPr>
            </w:pPr>
            <w:r>
              <w:rPr>
                <w:rFonts w:hint="eastAsia" w:ascii="宋体" w:hAnsi="宋体" w:cs="宋体"/>
                <w:b/>
                <w:bCs/>
                <w:kern w:val="0"/>
                <w:sz w:val="22"/>
                <w:szCs w:val="22"/>
                <w:highlight w:val="none"/>
                <w:lang w:val="en-US" w:eastAsia="zh-CN"/>
              </w:rPr>
              <w:t>报价品牌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14" w:type="dxa"/>
            <w:noWrap/>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673" w:type="dxa"/>
            <w:shd w:val="clear" w:color="auto" w:fill="auto"/>
            <w:noWrap/>
            <w:vAlign w:val="center"/>
          </w:tcPr>
          <w:p>
            <w:pPr>
              <w:jc w:val="center"/>
              <w:rPr>
                <w:rFonts w:hint="eastAsia" w:ascii="宋体" w:hAnsi="宋体" w:eastAsia="宋体" w:cs="宋体"/>
                <w:kern w:val="0"/>
                <w:sz w:val="21"/>
                <w:szCs w:val="21"/>
                <w:highlight w:val="none"/>
                <w:lang w:val="en-US" w:eastAsia="zh-CN"/>
              </w:rPr>
            </w:pPr>
            <w:r>
              <w:rPr>
                <w:rFonts w:hint="eastAsia"/>
                <w:lang w:val="en-US" w:eastAsia="zh-CN"/>
              </w:rPr>
              <w:t>特殊教育智慧数据分析平台</w:t>
            </w:r>
          </w:p>
        </w:tc>
        <w:tc>
          <w:tcPr>
            <w:tcW w:w="2639" w:type="dxa"/>
            <w:noWrap/>
            <w:vAlign w:val="center"/>
          </w:tcPr>
          <w:p>
            <w:pPr>
              <w:jc w:val="center"/>
              <w:rPr>
                <w:rFonts w:hint="eastAsia" w:ascii="宋体" w:hAnsi="宋体" w:eastAsia="宋体" w:cs="宋体"/>
                <w:kern w:val="0"/>
                <w:sz w:val="21"/>
                <w:szCs w:val="21"/>
                <w:highlight w:val="none"/>
              </w:rPr>
            </w:pPr>
          </w:p>
        </w:tc>
        <w:tc>
          <w:tcPr>
            <w:tcW w:w="793" w:type="dxa"/>
            <w:noWrap/>
            <w:vAlign w:val="center"/>
          </w:tcPr>
          <w:p>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1套</w:t>
            </w:r>
          </w:p>
        </w:tc>
        <w:tc>
          <w:tcPr>
            <w:tcW w:w="1255" w:type="dxa"/>
            <w:noWrap/>
            <w:vAlign w:val="center"/>
          </w:tcPr>
          <w:p>
            <w:pPr>
              <w:jc w:val="center"/>
              <w:rPr>
                <w:rFonts w:hint="eastAsia" w:ascii="宋体" w:hAnsi="宋体" w:eastAsia="宋体" w:cs="宋体"/>
                <w:kern w:val="0"/>
                <w:sz w:val="21"/>
                <w:szCs w:val="21"/>
                <w:highlight w:val="none"/>
              </w:rPr>
            </w:pPr>
          </w:p>
        </w:tc>
        <w:tc>
          <w:tcPr>
            <w:tcW w:w="1339" w:type="dxa"/>
            <w:noWrap/>
            <w:vAlign w:val="center"/>
          </w:tcPr>
          <w:p>
            <w:pPr>
              <w:jc w:val="center"/>
              <w:rPr>
                <w:rFonts w:hint="eastAsia" w:ascii="宋体" w:hAnsi="宋体" w:eastAsia="宋体" w:cs="宋体"/>
                <w:kern w:val="0"/>
                <w:sz w:val="21"/>
                <w:szCs w:val="21"/>
                <w:highlight w:val="none"/>
              </w:rPr>
            </w:pPr>
          </w:p>
        </w:tc>
        <w:tc>
          <w:tcPr>
            <w:tcW w:w="1189" w:type="dxa"/>
            <w:noWrap/>
            <w:vAlign w:val="center"/>
          </w:tcPr>
          <w:p>
            <w:pPr>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9602" w:type="dxa"/>
            <w:gridSpan w:val="7"/>
            <w:noWrap/>
            <w:vAlign w:val="bottom"/>
          </w:tcPr>
          <w:p>
            <w:pPr>
              <w:jc w:val="both"/>
              <w:rPr>
                <w:rFonts w:hint="eastAsia" w:ascii="宋体" w:hAnsi="宋体" w:eastAsia="宋体" w:cs="宋体"/>
                <w:sz w:val="21"/>
                <w:szCs w:val="21"/>
                <w:highlight w:val="yellow"/>
              </w:rPr>
            </w:pPr>
            <w:r>
              <w:rPr>
                <w:rFonts w:hint="eastAsia" w:ascii="宋体" w:hAnsi="宋体" w:cs="宋体"/>
                <w:b/>
                <w:bCs/>
                <w:kern w:val="0"/>
                <w:sz w:val="22"/>
                <w:szCs w:val="22"/>
                <w:highlight w:val="none"/>
                <w:lang w:val="en-US" w:eastAsia="zh-CN"/>
              </w:rPr>
              <w:t>金额</w:t>
            </w:r>
            <w:r>
              <w:rPr>
                <w:rFonts w:hint="eastAsia" w:ascii="宋体" w:hAnsi="宋体" w:cs="宋体"/>
                <w:b/>
                <w:bCs/>
                <w:kern w:val="0"/>
                <w:sz w:val="22"/>
                <w:szCs w:val="22"/>
                <w:highlight w:val="none"/>
              </w:rPr>
              <w:t>合计人民币</w:t>
            </w:r>
            <w:r>
              <w:rPr>
                <w:rFonts w:hint="eastAsia" w:ascii="宋体" w:hAnsi="宋体" w:cs="宋体"/>
                <w:b/>
                <w:bCs/>
                <w:kern w:val="0"/>
                <w:sz w:val="22"/>
                <w:szCs w:val="22"/>
                <w:highlight w:val="none"/>
                <w:lang w:eastAsia="zh-CN"/>
              </w:rPr>
              <w:t>：</w:t>
            </w:r>
            <w:r>
              <w:rPr>
                <w:rFonts w:hint="eastAsia" w:ascii="宋体" w:hAnsi="宋体" w:cs="宋体"/>
                <w:b/>
                <w:bCs/>
                <w:kern w:val="0"/>
                <w:sz w:val="22"/>
                <w:szCs w:val="22"/>
                <w:highlight w:val="none"/>
              </w:rPr>
              <w:t>（大写）</w:t>
            </w:r>
            <w:r>
              <w:rPr>
                <w:rFonts w:hint="eastAsia" w:ascii="宋体" w:hAnsi="宋体" w:cs="宋体"/>
                <w:b/>
                <w:bCs/>
                <w:kern w:val="0"/>
                <w:sz w:val="22"/>
                <w:szCs w:val="22"/>
                <w:highlight w:val="none"/>
                <w:u w:val="single"/>
              </w:rPr>
              <w:t xml:space="preserve">                  </w:t>
            </w:r>
            <w:r>
              <w:rPr>
                <w:rFonts w:hint="eastAsia" w:ascii="宋体" w:hAnsi="宋体" w:cs="宋体"/>
                <w:b/>
                <w:bCs/>
                <w:kern w:val="0"/>
                <w:sz w:val="22"/>
                <w:szCs w:val="22"/>
                <w:highlight w:val="none"/>
                <w:u w:val="single"/>
                <w:lang w:val="en-US" w:eastAsia="zh-CN"/>
              </w:rPr>
              <w:t xml:space="preserve">        </w:t>
            </w:r>
            <w:r>
              <w:rPr>
                <w:rFonts w:hint="eastAsia" w:ascii="宋体" w:hAnsi="宋体" w:cs="宋体"/>
                <w:b/>
                <w:bCs/>
                <w:kern w:val="0"/>
                <w:sz w:val="22"/>
                <w:szCs w:val="22"/>
                <w:highlight w:val="none"/>
              </w:rPr>
              <w:t>（小写）</w:t>
            </w:r>
            <w:r>
              <w:rPr>
                <w:rFonts w:hint="eastAsia" w:ascii="宋体" w:hAnsi="宋体" w:cs="宋体"/>
                <w:b/>
                <w:bCs/>
                <w:kern w:val="0"/>
                <w:sz w:val="22"/>
                <w:szCs w:val="22"/>
                <w:highlight w:val="none"/>
                <w:u w:val="single"/>
                <w:lang w:val="en-US" w:eastAsia="zh-CN"/>
              </w:rPr>
              <w:t xml:space="preserve">           元</w:t>
            </w:r>
            <w:r>
              <w:rPr>
                <w:rFonts w:hint="eastAsia" w:ascii="宋体" w:hAnsi="宋体" w:cs="宋体"/>
                <w:b/>
                <w:bCs/>
                <w:kern w:val="0"/>
                <w:sz w:val="22"/>
                <w:szCs w:val="22"/>
                <w:highlight w:val="none"/>
                <w:lang w:val="en-US" w:eastAsia="zh-CN"/>
              </w:rPr>
              <w:t>。</w:t>
            </w:r>
            <w:r>
              <w:rPr>
                <w:rFonts w:hint="eastAsia" w:ascii="宋体" w:hAnsi="宋体" w:cs="宋体"/>
                <w:b/>
                <w:bCs/>
                <w:kern w:val="0"/>
                <w:sz w:val="22"/>
                <w:szCs w:val="22"/>
                <w:highlight w:val="none"/>
              </w:rPr>
              <w:t xml:space="preserve">  </w:t>
            </w:r>
          </w:p>
        </w:tc>
      </w:tr>
    </w:tbl>
    <w:p>
      <w:pPr>
        <w:snapToGrid w:val="0"/>
        <w:spacing w:line="400" w:lineRule="exact"/>
        <w:ind w:left="984" w:hanging="840" w:hangingChars="350"/>
        <w:rPr>
          <w:rFonts w:hint="eastAsia" w:ascii="宋体" w:hAnsi="宋体" w:eastAsia="宋体" w:cs="宋体"/>
          <w:b/>
          <w:bCs/>
          <w:sz w:val="24"/>
          <w:szCs w:val="24"/>
          <w:highlight w:val="yellow"/>
        </w:rPr>
      </w:pPr>
    </w:p>
    <w:p>
      <w:pPr>
        <w:spacing w:line="360" w:lineRule="auto"/>
        <w:rPr>
          <w:rFonts w:hint="eastAsia" w:ascii="宋体" w:hAnsi="宋体" w:cs="宋体"/>
          <w:b/>
          <w:bCs/>
          <w:sz w:val="24"/>
          <w:highlight w:val="none"/>
        </w:rPr>
      </w:pPr>
      <w:r>
        <w:rPr>
          <w:rFonts w:hint="eastAsia" w:ascii="宋体" w:hAnsi="宋体" w:cs="宋体"/>
          <w:b/>
          <w:bCs/>
          <w:sz w:val="24"/>
          <w:highlight w:val="none"/>
        </w:rPr>
        <w:t>（此报价为本项目的最终报价，最终报价包含本项目所有费用）</w:t>
      </w:r>
    </w:p>
    <w:p>
      <w:pPr>
        <w:spacing w:line="360" w:lineRule="auto"/>
        <w:rPr>
          <w:rFonts w:hint="eastAsia" w:ascii="宋体" w:hAnsi="宋体" w:cs="宋体"/>
          <w:b/>
          <w:bCs/>
          <w:sz w:val="24"/>
          <w:highlight w:val="none"/>
          <w:lang w:val="zh-CN"/>
        </w:rPr>
      </w:pPr>
      <w:r>
        <w:rPr>
          <w:rFonts w:hint="eastAsia" w:ascii="宋体" w:hAnsi="宋体" w:cs="宋体"/>
          <w:b/>
          <w:bCs/>
          <w:sz w:val="24"/>
          <w:highlight w:val="none"/>
        </w:rPr>
        <w:t>注： 1.本项目一次性报价，</w:t>
      </w:r>
      <w:r>
        <w:rPr>
          <w:rFonts w:hint="eastAsia" w:ascii="宋体" w:hAnsi="宋体" w:cs="宋体"/>
          <w:b/>
          <w:bCs/>
          <w:sz w:val="24"/>
          <w:highlight w:val="none"/>
          <w:lang w:val="zh-CN"/>
        </w:rPr>
        <w:t>响应供应商必须详细报出采购清单中各项的名称、品牌、</w:t>
      </w:r>
      <w:r>
        <w:rPr>
          <w:rFonts w:hint="eastAsia" w:ascii="宋体" w:hAnsi="宋体" w:cs="宋体"/>
          <w:b/>
          <w:bCs/>
          <w:sz w:val="24"/>
          <w:highlight w:val="none"/>
          <w:lang w:val="en-US" w:eastAsia="zh-CN"/>
        </w:rPr>
        <w:t>规格</w:t>
      </w:r>
      <w:r>
        <w:rPr>
          <w:rFonts w:hint="eastAsia" w:ascii="宋体" w:hAnsi="宋体" w:cs="宋体"/>
          <w:b/>
          <w:bCs/>
          <w:sz w:val="24"/>
          <w:highlight w:val="none"/>
          <w:lang w:val="zh-CN"/>
        </w:rPr>
        <w:t>参数、数量、单价、</w:t>
      </w:r>
      <w:r>
        <w:rPr>
          <w:rFonts w:hint="eastAsia" w:ascii="宋体" w:hAnsi="宋体" w:cs="宋体"/>
          <w:b/>
          <w:bCs/>
          <w:sz w:val="24"/>
          <w:highlight w:val="none"/>
          <w:lang w:val="en-US" w:eastAsia="zh-CN"/>
        </w:rPr>
        <w:t>合价</w:t>
      </w:r>
      <w:r>
        <w:rPr>
          <w:rFonts w:hint="eastAsia" w:ascii="宋体" w:hAnsi="宋体" w:cs="宋体"/>
          <w:b/>
          <w:bCs/>
          <w:sz w:val="24"/>
          <w:highlight w:val="none"/>
          <w:lang w:val="zh-CN"/>
        </w:rPr>
        <w:t>等。请各供应商务必按照以上要求填报，否则作为无效响应处理。</w:t>
      </w:r>
    </w:p>
    <w:p>
      <w:pPr>
        <w:spacing w:line="360" w:lineRule="auto"/>
        <w:ind w:firstLine="480" w:firstLineChars="200"/>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各响应供应商响应文件中的响应总报价高于本项目最高限价的为无效报价，作无效响应处理。</w:t>
      </w:r>
    </w:p>
    <w:p>
      <w:pPr>
        <w:pStyle w:val="2"/>
        <w:numPr>
          <w:ilvl w:val="0"/>
          <w:numId w:val="0"/>
        </w:numPr>
      </w:pPr>
    </w:p>
    <w:p>
      <w:pPr>
        <w:snapToGrid w:val="0"/>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本报价表须机打并加盖报价单位公章，手填无效。</w:t>
      </w:r>
    </w:p>
    <w:p>
      <w:pPr>
        <w:snapToGrid w:val="0"/>
        <w:spacing w:line="440" w:lineRule="exact"/>
        <w:rPr>
          <w:rFonts w:hint="eastAsia" w:ascii="宋体" w:hAnsi="宋体" w:eastAsia="宋体" w:cs="宋体"/>
          <w:b/>
          <w:sz w:val="24"/>
          <w:szCs w:val="24"/>
          <w:u w:val="single"/>
        </w:rPr>
      </w:pPr>
    </w:p>
    <w:p>
      <w:pPr>
        <w:widowControl/>
        <w:spacing w:line="560" w:lineRule="exact"/>
        <w:ind w:left="0" w:leftChars="0" w:firstLine="1898" w:firstLineChars="791"/>
        <w:rPr>
          <w:rFonts w:hint="default" w:ascii="宋体" w:hAnsi="宋体" w:eastAsia="宋体" w:cs="宋体"/>
          <w:color w:val="333333"/>
          <w:kern w:val="0"/>
          <w:sz w:val="24"/>
          <w:szCs w:val="24"/>
          <w:u w:val="single"/>
          <w:shd w:val="clear" w:color="auto" w:fill="FFFFFF"/>
          <w:lang w:val="en-US" w:eastAsia="zh-CN"/>
        </w:rPr>
      </w:pPr>
      <w:r>
        <w:rPr>
          <w:rFonts w:hint="eastAsia" w:ascii="宋体" w:hAnsi="宋体" w:eastAsia="宋体" w:cs="宋体"/>
          <w:color w:val="333333"/>
          <w:kern w:val="0"/>
          <w:sz w:val="24"/>
          <w:szCs w:val="24"/>
          <w:shd w:val="clear" w:color="auto" w:fill="FFFFFF"/>
        </w:rPr>
        <w:t>报价单位名称（加盖单位公章）：</w:t>
      </w:r>
      <w:r>
        <w:rPr>
          <w:rFonts w:hint="eastAsia" w:ascii="宋体" w:hAnsi="宋体" w:eastAsia="宋体" w:cs="宋体"/>
          <w:color w:val="333333"/>
          <w:kern w:val="0"/>
          <w:sz w:val="24"/>
          <w:szCs w:val="24"/>
          <w:u w:val="single"/>
          <w:shd w:val="clear" w:color="auto" w:fill="FFFFFF"/>
          <w:lang w:val="en-US" w:eastAsia="zh-CN"/>
        </w:rPr>
        <w:t xml:space="preserve">             </w:t>
      </w:r>
    </w:p>
    <w:p>
      <w:pPr>
        <w:widowControl/>
        <w:spacing w:line="560" w:lineRule="exact"/>
        <w:ind w:left="0" w:leftChars="0" w:firstLine="1898" w:firstLineChars="791"/>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法定代表或委托代理人（签字或盖章）：</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 xml:space="preserve">   </w:t>
      </w:r>
    </w:p>
    <w:p>
      <w:pPr>
        <w:widowControl/>
        <w:spacing w:line="560" w:lineRule="exact"/>
        <w:ind w:left="0" w:leftChars="0" w:firstLine="1898" w:firstLineChars="791"/>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w:t>
      </w:r>
    </w:p>
    <w:p>
      <w:pPr>
        <w:widowControl/>
        <w:spacing w:line="560" w:lineRule="exact"/>
        <w:ind w:left="0" w:leftChars="0" w:firstLine="1898" w:firstLineChars="791"/>
        <w:jc w:val="left"/>
        <w:textAlignment w:val="baseline"/>
        <w:rPr>
          <w:rFonts w:hint="default" w:ascii="仿宋" w:hAnsi="仿宋" w:eastAsia="宋体" w:cs="仿宋"/>
          <w:sz w:val="24"/>
          <w:lang w:val="en-US" w:eastAsia="zh-CN"/>
        </w:rPr>
      </w:pPr>
      <w:r>
        <w:rPr>
          <w:rFonts w:hint="eastAsia" w:ascii="宋体" w:hAnsi="宋体" w:eastAsia="宋体" w:cs="宋体"/>
          <w:kern w:val="0"/>
          <w:sz w:val="24"/>
          <w:szCs w:val="24"/>
        </w:rPr>
        <w:t>时   间：</w:t>
      </w:r>
      <w:r>
        <w:rPr>
          <w:rFonts w:hint="eastAsia" w:ascii="宋体" w:hAnsi="宋体" w:eastAsia="宋体" w:cs="宋体"/>
          <w:kern w:val="0"/>
          <w:sz w:val="24"/>
          <w:szCs w:val="24"/>
          <w:u w:val="single"/>
        </w:rPr>
        <w:t>            </w:t>
      </w:r>
      <w:r>
        <w:rPr>
          <w:rFonts w:hint="eastAsia" w:ascii="宋体" w:hAnsi="宋体" w:eastAsia="宋体" w:cs="宋体"/>
          <w:kern w:val="0"/>
          <w:sz w:val="24"/>
          <w:szCs w:val="24"/>
          <w:u w:val="single"/>
          <w:lang w:val="en-US" w:eastAsia="zh-CN"/>
        </w:rPr>
        <w:t xml:space="preserve">  </w:t>
      </w:r>
    </w:p>
    <w:sectPr>
      <w:footerReference r:id="rId5"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6776"/>
    </w:sdtPr>
    <w:sdt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367"/>
    </w:sdtPr>
    <w:sdt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17B57783"/>
    <w:rsid w:val="00020EF6"/>
    <w:rsid w:val="0002709E"/>
    <w:rsid w:val="0002780C"/>
    <w:rsid w:val="000324FB"/>
    <w:rsid w:val="00032AF6"/>
    <w:rsid w:val="00033A61"/>
    <w:rsid w:val="00033CA2"/>
    <w:rsid w:val="000549F9"/>
    <w:rsid w:val="000603F2"/>
    <w:rsid w:val="000645EF"/>
    <w:rsid w:val="00065714"/>
    <w:rsid w:val="00067285"/>
    <w:rsid w:val="000810C5"/>
    <w:rsid w:val="0009557C"/>
    <w:rsid w:val="00095AFC"/>
    <w:rsid w:val="000960A6"/>
    <w:rsid w:val="00097B7E"/>
    <w:rsid w:val="000A78B9"/>
    <w:rsid w:val="000A7F6C"/>
    <w:rsid w:val="000B1EA7"/>
    <w:rsid w:val="000B361F"/>
    <w:rsid w:val="000C31B1"/>
    <w:rsid w:val="000E0EC7"/>
    <w:rsid w:val="000E291B"/>
    <w:rsid w:val="000E2DB7"/>
    <w:rsid w:val="000E4D24"/>
    <w:rsid w:val="000E788A"/>
    <w:rsid w:val="000F1D4F"/>
    <w:rsid w:val="0010207C"/>
    <w:rsid w:val="001021A9"/>
    <w:rsid w:val="0010390F"/>
    <w:rsid w:val="00105865"/>
    <w:rsid w:val="00106ED9"/>
    <w:rsid w:val="00112965"/>
    <w:rsid w:val="00117080"/>
    <w:rsid w:val="00117889"/>
    <w:rsid w:val="001301BD"/>
    <w:rsid w:val="00131C56"/>
    <w:rsid w:val="001350D1"/>
    <w:rsid w:val="00140A8A"/>
    <w:rsid w:val="00146D47"/>
    <w:rsid w:val="0015481D"/>
    <w:rsid w:val="00154BBA"/>
    <w:rsid w:val="001623E1"/>
    <w:rsid w:val="00173593"/>
    <w:rsid w:val="001759A4"/>
    <w:rsid w:val="00176F75"/>
    <w:rsid w:val="00177738"/>
    <w:rsid w:val="00190E29"/>
    <w:rsid w:val="001A7D8F"/>
    <w:rsid w:val="001B010B"/>
    <w:rsid w:val="001B2FE0"/>
    <w:rsid w:val="001B450A"/>
    <w:rsid w:val="001B7D1E"/>
    <w:rsid w:val="001D25E3"/>
    <w:rsid w:val="001D41B7"/>
    <w:rsid w:val="001D579C"/>
    <w:rsid w:val="001D6156"/>
    <w:rsid w:val="001D6F9C"/>
    <w:rsid w:val="001E1554"/>
    <w:rsid w:val="001E174C"/>
    <w:rsid w:val="001E2A2A"/>
    <w:rsid w:val="001E2CB1"/>
    <w:rsid w:val="001E71A7"/>
    <w:rsid w:val="001F6B51"/>
    <w:rsid w:val="00205EB9"/>
    <w:rsid w:val="00210DEC"/>
    <w:rsid w:val="002220A2"/>
    <w:rsid w:val="00222893"/>
    <w:rsid w:val="002236B2"/>
    <w:rsid w:val="00224800"/>
    <w:rsid w:val="00226222"/>
    <w:rsid w:val="00226922"/>
    <w:rsid w:val="00241946"/>
    <w:rsid w:val="00251185"/>
    <w:rsid w:val="00254FAD"/>
    <w:rsid w:val="00256F13"/>
    <w:rsid w:val="00261CED"/>
    <w:rsid w:val="0026314D"/>
    <w:rsid w:val="0026602C"/>
    <w:rsid w:val="002708D5"/>
    <w:rsid w:val="00273046"/>
    <w:rsid w:val="002745EF"/>
    <w:rsid w:val="002752D2"/>
    <w:rsid w:val="00276112"/>
    <w:rsid w:val="00280870"/>
    <w:rsid w:val="00281BCB"/>
    <w:rsid w:val="00287DD8"/>
    <w:rsid w:val="002907B9"/>
    <w:rsid w:val="00291684"/>
    <w:rsid w:val="0029528C"/>
    <w:rsid w:val="00296EFD"/>
    <w:rsid w:val="002A1219"/>
    <w:rsid w:val="002A174F"/>
    <w:rsid w:val="002A1892"/>
    <w:rsid w:val="002A334E"/>
    <w:rsid w:val="002C03A7"/>
    <w:rsid w:val="002C146D"/>
    <w:rsid w:val="002D0FBA"/>
    <w:rsid w:val="002D37DE"/>
    <w:rsid w:val="002D3C00"/>
    <w:rsid w:val="002E1650"/>
    <w:rsid w:val="002E623B"/>
    <w:rsid w:val="002E76D2"/>
    <w:rsid w:val="002F0103"/>
    <w:rsid w:val="002F23F6"/>
    <w:rsid w:val="002F3B8F"/>
    <w:rsid w:val="002F54B6"/>
    <w:rsid w:val="002F780E"/>
    <w:rsid w:val="00301EA4"/>
    <w:rsid w:val="00302A49"/>
    <w:rsid w:val="003057FD"/>
    <w:rsid w:val="0031038F"/>
    <w:rsid w:val="00321EB9"/>
    <w:rsid w:val="00324829"/>
    <w:rsid w:val="0032700D"/>
    <w:rsid w:val="00332145"/>
    <w:rsid w:val="003351B3"/>
    <w:rsid w:val="003368FC"/>
    <w:rsid w:val="00346C01"/>
    <w:rsid w:val="00354215"/>
    <w:rsid w:val="0035691F"/>
    <w:rsid w:val="00357D64"/>
    <w:rsid w:val="00371766"/>
    <w:rsid w:val="00376FE0"/>
    <w:rsid w:val="0038050B"/>
    <w:rsid w:val="00380DEF"/>
    <w:rsid w:val="0038155F"/>
    <w:rsid w:val="00382C6D"/>
    <w:rsid w:val="0039427C"/>
    <w:rsid w:val="003B546B"/>
    <w:rsid w:val="003B7607"/>
    <w:rsid w:val="003B7743"/>
    <w:rsid w:val="003C296D"/>
    <w:rsid w:val="003D2BCF"/>
    <w:rsid w:val="003D5D82"/>
    <w:rsid w:val="003D65D6"/>
    <w:rsid w:val="003E22A3"/>
    <w:rsid w:val="003E5042"/>
    <w:rsid w:val="003F126F"/>
    <w:rsid w:val="003F485C"/>
    <w:rsid w:val="003F70D9"/>
    <w:rsid w:val="003F75A4"/>
    <w:rsid w:val="0040096D"/>
    <w:rsid w:val="0040685D"/>
    <w:rsid w:val="0040703B"/>
    <w:rsid w:val="00422335"/>
    <w:rsid w:val="00423258"/>
    <w:rsid w:val="004233CC"/>
    <w:rsid w:val="004255BA"/>
    <w:rsid w:val="004278D4"/>
    <w:rsid w:val="00431400"/>
    <w:rsid w:val="00431D16"/>
    <w:rsid w:val="00437D52"/>
    <w:rsid w:val="00450413"/>
    <w:rsid w:val="00454AD8"/>
    <w:rsid w:val="00461D29"/>
    <w:rsid w:val="0046464A"/>
    <w:rsid w:val="0048638A"/>
    <w:rsid w:val="00492514"/>
    <w:rsid w:val="004A46D0"/>
    <w:rsid w:val="004B0C0A"/>
    <w:rsid w:val="004B3413"/>
    <w:rsid w:val="004B4ABF"/>
    <w:rsid w:val="004C5D9F"/>
    <w:rsid w:val="004D565B"/>
    <w:rsid w:val="004E36E2"/>
    <w:rsid w:val="004E6C6C"/>
    <w:rsid w:val="005007E5"/>
    <w:rsid w:val="00504677"/>
    <w:rsid w:val="00524BB9"/>
    <w:rsid w:val="0052698E"/>
    <w:rsid w:val="005415A5"/>
    <w:rsid w:val="00544EAF"/>
    <w:rsid w:val="0055466E"/>
    <w:rsid w:val="0056133D"/>
    <w:rsid w:val="005640DC"/>
    <w:rsid w:val="00572927"/>
    <w:rsid w:val="00576388"/>
    <w:rsid w:val="00582298"/>
    <w:rsid w:val="00585467"/>
    <w:rsid w:val="005939BB"/>
    <w:rsid w:val="00595328"/>
    <w:rsid w:val="005A1C19"/>
    <w:rsid w:val="005A259D"/>
    <w:rsid w:val="005A345E"/>
    <w:rsid w:val="005A38CC"/>
    <w:rsid w:val="005A5A4B"/>
    <w:rsid w:val="005B11E2"/>
    <w:rsid w:val="005B2FD0"/>
    <w:rsid w:val="005B78F7"/>
    <w:rsid w:val="005C0D3D"/>
    <w:rsid w:val="005C61AF"/>
    <w:rsid w:val="005D08D1"/>
    <w:rsid w:val="005D32EA"/>
    <w:rsid w:val="005E098A"/>
    <w:rsid w:val="005E2126"/>
    <w:rsid w:val="005F1C1F"/>
    <w:rsid w:val="0060389E"/>
    <w:rsid w:val="00603B0A"/>
    <w:rsid w:val="00604AB8"/>
    <w:rsid w:val="00607EAE"/>
    <w:rsid w:val="00611F08"/>
    <w:rsid w:val="00614A19"/>
    <w:rsid w:val="00623726"/>
    <w:rsid w:val="00625786"/>
    <w:rsid w:val="00625E70"/>
    <w:rsid w:val="00630EF3"/>
    <w:rsid w:val="00636AE8"/>
    <w:rsid w:val="00640CAC"/>
    <w:rsid w:val="00650E55"/>
    <w:rsid w:val="0065618D"/>
    <w:rsid w:val="00662921"/>
    <w:rsid w:val="0066303C"/>
    <w:rsid w:val="0066403D"/>
    <w:rsid w:val="00671AFF"/>
    <w:rsid w:val="00672E76"/>
    <w:rsid w:val="00676C73"/>
    <w:rsid w:val="00681263"/>
    <w:rsid w:val="00684756"/>
    <w:rsid w:val="006959D0"/>
    <w:rsid w:val="006963E8"/>
    <w:rsid w:val="006A1C08"/>
    <w:rsid w:val="006A3C98"/>
    <w:rsid w:val="006A4576"/>
    <w:rsid w:val="006A5870"/>
    <w:rsid w:val="006B4973"/>
    <w:rsid w:val="006B65C5"/>
    <w:rsid w:val="006C48B0"/>
    <w:rsid w:val="006D6E6D"/>
    <w:rsid w:val="006E0827"/>
    <w:rsid w:val="006E1844"/>
    <w:rsid w:val="006E31E4"/>
    <w:rsid w:val="006E4EFA"/>
    <w:rsid w:val="006E5542"/>
    <w:rsid w:val="0070279F"/>
    <w:rsid w:val="00703955"/>
    <w:rsid w:val="0070737D"/>
    <w:rsid w:val="00710A4E"/>
    <w:rsid w:val="00714CDC"/>
    <w:rsid w:val="007154AD"/>
    <w:rsid w:val="00723700"/>
    <w:rsid w:val="007243B3"/>
    <w:rsid w:val="007268D5"/>
    <w:rsid w:val="00727D2F"/>
    <w:rsid w:val="00732F9A"/>
    <w:rsid w:val="00737BAC"/>
    <w:rsid w:val="00751445"/>
    <w:rsid w:val="00756CDE"/>
    <w:rsid w:val="00763E52"/>
    <w:rsid w:val="00780144"/>
    <w:rsid w:val="0078032A"/>
    <w:rsid w:val="0078440E"/>
    <w:rsid w:val="00790BFC"/>
    <w:rsid w:val="007923AA"/>
    <w:rsid w:val="007A10AE"/>
    <w:rsid w:val="007A11A8"/>
    <w:rsid w:val="007A3F69"/>
    <w:rsid w:val="007A4402"/>
    <w:rsid w:val="007B1EF8"/>
    <w:rsid w:val="007B2BA9"/>
    <w:rsid w:val="007B2FD6"/>
    <w:rsid w:val="007B7097"/>
    <w:rsid w:val="007C520D"/>
    <w:rsid w:val="007C7AE5"/>
    <w:rsid w:val="007D28CB"/>
    <w:rsid w:val="007D3767"/>
    <w:rsid w:val="007D42B0"/>
    <w:rsid w:val="007E02B2"/>
    <w:rsid w:val="007F49D8"/>
    <w:rsid w:val="007F6B9D"/>
    <w:rsid w:val="0080167D"/>
    <w:rsid w:val="0080477F"/>
    <w:rsid w:val="00811ED3"/>
    <w:rsid w:val="0081283B"/>
    <w:rsid w:val="00813D81"/>
    <w:rsid w:val="008169D4"/>
    <w:rsid w:val="00816CAE"/>
    <w:rsid w:val="0083050D"/>
    <w:rsid w:val="008424C4"/>
    <w:rsid w:val="00845000"/>
    <w:rsid w:val="00845AA7"/>
    <w:rsid w:val="00855385"/>
    <w:rsid w:val="00861445"/>
    <w:rsid w:val="00865B10"/>
    <w:rsid w:val="00867996"/>
    <w:rsid w:val="00873FC0"/>
    <w:rsid w:val="0087679C"/>
    <w:rsid w:val="0088265E"/>
    <w:rsid w:val="008850FF"/>
    <w:rsid w:val="00887EF9"/>
    <w:rsid w:val="00895267"/>
    <w:rsid w:val="008A1E2B"/>
    <w:rsid w:val="008A238B"/>
    <w:rsid w:val="008A41D3"/>
    <w:rsid w:val="008B5569"/>
    <w:rsid w:val="008C0ED6"/>
    <w:rsid w:val="008D386B"/>
    <w:rsid w:val="008D7A84"/>
    <w:rsid w:val="008E355E"/>
    <w:rsid w:val="008E3DEE"/>
    <w:rsid w:val="008E4781"/>
    <w:rsid w:val="008E764E"/>
    <w:rsid w:val="008F1983"/>
    <w:rsid w:val="00900BA6"/>
    <w:rsid w:val="0091105D"/>
    <w:rsid w:val="00911238"/>
    <w:rsid w:val="00917E68"/>
    <w:rsid w:val="00917F97"/>
    <w:rsid w:val="009226F7"/>
    <w:rsid w:val="0092787F"/>
    <w:rsid w:val="00931CC5"/>
    <w:rsid w:val="0093301B"/>
    <w:rsid w:val="00933230"/>
    <w:rsid w:val="009343F1"/>
    <w:rsid w:val="00934D6E"/>
    <w:rsid w:val="00936370"/>
    <w:rsid w:val="00943779"/>
    <w:rsid w:val="00944693"/>
    <w:rsid w:val="00956752"/>
    <w:rsid w:val="00981140"/>
    <w:rsid w:val="0099650A"/>
    <w:rsid w:val="009A6C9C"/>
    <w:rsid w:val="009C1040"/>
    <w:rsid w:val="009C156A"/>
    <w:rsid w:val="009C2F62"/>
    <w:rsid w:val="009D0AC6"/>
    <w:rsid w:val="009D19F3"/>
    <w:rsid w:val="009D4E9F"/>
    <w:rsid w:val="009E58B6"/>
    <w:rsid w:val="009F575F"/>
    <w:rsid w:val="00A02331"/>
    <w:rsid w:val="00A059C3"/>
    <w:rsid w:val="00A05F1A"/>
    <w:rsid w:val="00A10418"/>
    <w:rsid w:val="00A144C7"/>
    <w:rsid w:val="00A16AAC"/>
    <w:rsid w:val="00A2155D"/>
    <w:rsid w:val="00A21F51"/>
    <w:rsid w:val="00A237F8"/>
    <w:rsid w:val="00A24A5B"/>
    <w:rsid w:val="00A36A47"/>
    <w:rsid w:val="00A4150E"/>
    <w:rsid w:val="00A463E6"/>
    <w:rsid w:val="00A632D2"/>
    <w:rsid w:val="00A635EF"/>
    <w:rsid w:val="00A64804"/>
    <w:rsid w:val="00A67840"/>
    <w:rsid w:val="00A746DA"/>
    <w:rsid w:val="00A74D14"/>
    <w:rsid w:val="00A750E5"/>
    <w:rsid w:val="00A77B4F"/>
    <w:rsid w:val="00A8177E"/>
    <w:rsid w:val="00A83B64"/>
    <w:rsid w:val="00A84715"/>
    <w:rsid w:val="00A8659E"/>
    <w:rsid w:val="00A962C0"/>
    <w:rsid w:val="00AA0C04"/>
    <w:rsid w:val="00AA32A4"/>
    <w:rsid w:val="00AA37B7"/>
    <w:rsid w:val="00AA4352"/>
    <w:rsid w:val="00AB2FF3"/>
    <w:rsid w:val="00AB4DEF"/>
    <w:rsid w:val="00AC3442"/>
    <w:rsid w:val="00AD3047"/>
    <w:rsid w:val="00AD566D"/>
    <w:rsid w:val="00AD670B"/>
    <w:rsid w:val="00AF3E7C"/>
    <w:rsid w:val="00AF6767"/>
    <w:rsid w:val="00AF74BA"/>
    <w:rsid w:val="00B01A45"/>
    <w:rsid w:val="00B1181A"/>
    <w:rsid w:val="00B122BF"/>
    <w:rsid w:val="00B1761C"/>
    <w:rsid w:val="00B17A12"/>
    <w:rsid w:val="00B17DD5"/>
    <w:rsid w:val="00B236B0"/>
    <w:rsid w:val="00B277A8"/>
    <w:rsid w:val="00B27E3B"/>
    <w:rsid w:val="00B3256A"/>
    <w:rsid w:val="00B45850"/>
    <w:rsid w:val="00B51083"/>
    <w:rsid w:val="00B5339F"/>
    <w:rsid w:val="00B6141E"/>
    <w:rsid w:val="00B62807"/>
    <w:rsid w:val="00B65C75"/>
    <w:rsid w:val="00B77943"/>
    <w:rsid w:val="00B82DF9"/>
    <w:rsid w:val="00B82F84"/>
    <w:rsid w:val="00BA24E2"/>
    <w:rsid w:val="00BA7CF8"/>
    <w:rsid w:val="00BB38B6"/>
    <w:rsid w:val="00BC1F60"/>
    <w:rsid w:val="00BC7146"/>
    <w:rsid w:val="00BD68B4"/>
    <w:rsid w:val="00BD72A3"/>
    <w:rsid w:val="00BE07AE"/>
    <w:rsid w:val="00BF086D"/>
    <w:rsid w:val="00BF6EE8"/>
    <w:rsid w:val="00C01627"/>
    <w:rsid w:val="00C122C5"/>
    <w:rsid w:val="00C12F15"/>
    <w:rsid w:val="00C1577C"/>
    <w:rsid w:val="00C20A88"/>
    <w:rsid w:val="00C24D5A"/>
    <w:rsid w:val="00C43C97"/>
    <w:rsid w:val="00C444E6"/>
    <w:rsid w:val="00C472D8"/>
    <w:rsid w:val="00C572EB"/>
    <w:rsid w:val="00C60A84"/>
    <w:rsid w:val="00C76E59"/>
    <w:rsid w:val="00C8130E"/>
    <w:rsid w:val="00C82B13"/>
    <w:rsid w:val="00C83ADD"/>
    <w:rsid w:val="00C83F40"/>
    <w:rsid w:val="00C850FA"/>
    <w:rsid w:val="00C86911"/>
    <w:rsid w:val="00C9166F"/>
    <w:rsid w:val="00C92F67"/>
    <w:rsid w:val="00C94AA0"/>
    <w:rsid w:val="00CA59CF"/>
    <w:rsid w:val="00CC1780"/>
    <w:rsid w:val="00CC50DD"/>
    <w:rsid w:val="00CC6AAA"/>
    <w:rsid w:val="00CD614E"/>
    <w:rsid w:val="00CD7218"/>
    <w:rsid w:val="00CE14AF"/>
    <w:rsid w:val="00CE7560"/>
    <w:rsid w:val="00CF1C35"/>
    <w:rsid w:val="00CF546A"/>
    <w:rsid w:val="00D009A0"/>
    <w:rsid w:val="00D01A41"/>
    <w:rsid w:val="00D109F3"/>
    <w:rsid w:val="00D10B1B"/>
    <w:rsid w:val="00D15FEE"/>
    <w:rsid w:val="00D16C5F"/>
    <w:rsid w:val="00D20303"/>
    <w:rsid w:val="00D55D7A"/>
    <w:rsid w:val="00D61D7B"/>
    <w:rsid w:val="00D70810"/>
    <w:rsid w:val="00D867CA"/>
    <w:rsid w:val="00D906E4"/>
    <w:rsid w:val="00D96F54"/>
    <w:rsid w:val="00D96FB4"/>
    <w:rsid w:val="00DA215E"/>
    <w:rsid w:val="00DB1103"/>
    <w:rsid w:val="00DB2C24"/>
    <w:rsid w:val="00DD599F"/>
    <w:rsid w:val="00DF0D81"/>
    <w:rsid w:val="00DF1010"/>
    <w:rsid w:val="00DF25FF"/>
    <w:rsid w:val="00DF2DF6"/>
    <w:rsid w:val="00DF4F09"/>
    <w:rsid w:val="00DF7CC7"/>
    <w:rsid w:val="00E025AE"/>
    <w:rsid w:val="00E02F83"/>
    <w:rsid w:val="00E109AE"/>
    <w:rsid w:val="00E24A21"/>
    <w:rsid w:val="00E305AE"/>
    <w:rsid w:val="00E319D5"/>
    <w:rsid w:val="00E361FF"/>
    <w:rsid w:val="00E423C3"/>
    <w:rsid w:val="00E4288E"/>
    <w:rsid w:val="00E455F1"/>
    <w:rsid w:val="00E45D43"/>
    <w:rsid w:val="00E53B05"/>
    <w:rsid w:val="00E54F8B"/>
    <w:rsid w:val="00E5535A"/>
    <w:rsid w:val="00E557FB"/>
    <w:rsid w:val="00E57405"/>
    <w:rsid w:val="00E60148"/>
    <w:rsid w:val="00E66A51"/>
    <w:rsid w:val="00E67D32"/>
    <w:rsid w:val="00E71DE1"/>
    <w:rsid w:val="00E7670D"/>
    <w:rsid w:val="00E803B7"/>
    <w:rsid w:val="00E81B8F"/>
    <w:rsid w:val="00E8380A"/>
    <w:rsid w:val="00E83FB1"/>
    <w:rsid w:val="00E9256C"/>
    <w:rsid w:val="00E936F0"/>
    <w:rsid w:val="00E95588"/>
    <w:rsid w:val="00E95DF5"/>
    <w:rsid w:val="00E970C7"/>
    <w:rsid w:val="00E971C5"/>
    <w:rsid w:val="00E9746A"/>
    <w:rsid w:val="00EA007A"/>
    <w:rsid w:val="00EA0C3B"/>
    <w:rsid w:val="00EB60B2"/>
    <w:rsid w:val="00EB7257"/>
    <w:rsid w:val="00EC4071"/>
    <w:rsid w:val="00ED19BB"/>
    <w:rsid w:val="00ED260E"/>
    <w:rsid w:val="00ED2A10"/>
    <w:rsid w:val="00EE339F"/>
    <w:rsid w:val="00EE70B9"/>
    <w:rsid w:val="00EF373B"/>
    <w:rsid w:val="00EF7FAF"/>
    <w:rsid w:val="00F01E1F"/>
    <w:rsid w:val="00F01E3F"/>
    <w:rsid w:val="00F03152"/>
    <w:rsid w:val="00F13E21"/>
    <w:rsid w:val="00F1586E"/>
    <w:rsid w:val="00F1689F"/>
    <w:rsid w:val="00F17ABA"/>
    <w:rsid w:val="00F20E6D"/>
    <w:rsid w:val="00F218F5"/>
    <w:rsid w:val="00F263BE"/>
    <w:rsid w:val="00F265E4"/>
    <w:rsid w:val="00F268F2"/>
    <w:rsid w:val="00F27584"/>
    <w:rsid w:val="00F307B2"/>
    <w:rsid w:val="00F321D4"/>
    <w:rsid w:val="00F33760"/>
    <w:rsid w:val="00F35C3B"/>
    <w:rsid w:val="00F400E5"/>
    <w:rsid w:val="00F436FF"/>
    <w:rsid w:val="00F47A0F"/>
    <w:rsid w:val="00F47D85"/>
    <w:rsid w:val="00F53563"/>
    <w:rsid w:val="00F60F3C"/>
    <w:rsid w:val="00F6384F"/>
    <w:rsid w:val="00F63A70"/>
    <w:rsid w:val="00F6521A"/>
    <w:rsid w:val="00F72DAC"/>
    <w:rsid w:val="00F86133"/>
    <w:rsid w:val="00F91868"/>
    <w:rsid w:val="00FA7D4A"/>
    <w:rsid w:val="00FB5BDD"/>
    <w:rsid w:val="00FC4D70"/>
    <w:rsid w:val="00FC7721"/>
    <w:rsid w:val="00FD0E95"/>
    <w:rsid w:val="00FD26BF"/>
    <w:rsid w:val="00FD61CE"/>
    <w:rsid w:val="00FE0B21"/>
    <w:rsid w:val="00FE52E0"/>
    <w:rsid w:val="00FE680A"/>
    <w:rsid w:val="00FE7D60"/>
    <w:rsid w:val="00FF3F53"/>
    <w:rsid w:val="00FF4916"/>
    <w:rsid w:val="013637D1"/>
    <w:rsid w:val="01714809"/>
    <w:rsid w:val="01765DC1"/>
    <w:rsid w:val="01D63896"/>
    <w:rsid w:val="01F176F8"/>
    <w:rsid w:val="01F33470"/>
    <w:rsid w:val="01F41614"/>
    <w:rsid w:val="020C179E"/>
    <w:rsid w:val="02203B3A"/>
    <w:rsid w:val="02441F1E"/>
    <w:rsid w:val="025802A0"/>
    <w:rsid w:val="027D2D3A"/>
    <w:rsid w:val="02810A7C"/>
    <w:rsid w:val="02927FA9"/>
    <w:rsid w:val="02A36C44"/>
    <w:rsid w:val="02BA3F8E"/>
    <w:rsid w:val="02CC376C"/>
    <w:rsid w:val="02D36DFE"/>
    <w:rsid w:val="03455F4E"/>
    <w:rsid w:val="036839EA"/>
    <w:rsid w:val="0371289F"/>
    <w:rsid w:val="038325D2"/>
    <w:rsid w:val="03A7507A"/>
    <w:rsid w:val="03C86237"/>
    <w:rsid w:val="03F86B1C"/>
    <w:rsid w:val="04071455"/>
    <w:rsid w:val="049C7C83"/>
    <w:rsid w:val="04A477B3"/>
    <w:rsid w:val="04AB1DE0"/>
    <w:rsid w:val="04DC4690"/>
    <w:rsid w:val="04E15802"/>
    <w:rsid w:val="04FD0162"/>
    <w:rsid w:val="0566574C"/>
    <w:rsid w:val="05882122"/>
    <w:rsid w:val="059E5FFC"/>
    <w:rsid w:val="05D830A9"/>
    <w:rsid w:val="05E355AA"/>
    <w:rsid w:val="05E51322"/>
    <w:rsid w:val="05F95E11"/>
    <w:rsid w:val="061D5368"/>
    <w:rsid w:val="06540256"/>
    <w:rsid w:val="06761FF5"/>
    <w:rsid w:val="06B01930"/>
    <w:rsid w:val="06B065A8"/>
    <w:rsid w:val="0713514D"/>
    <w:rsid w:val="072036B4"/>
    <w:rsid w:val="07CB11DD"/>
    <w:rsid w:val="07E37AE3"/>
    <w:rsid w:val="07EF6488"/>
    <w:rsid w:val="08512E93"/>
    <w:rsid w:val="08517143"/>
    <w:rsid w:val="085B3B1D"/>
    <w:rsid w:val="086329D2"/>
    <w:rsid w:val="08A454C4"/>
    <w:rsid w:val="08AA23AF"/>
    <w:rsid w:val="08B1373D"/>
    <w:rsid w:val="08BA0844"/>
    <w:rsid w:val="08C324D2"/>
    <w:rsid w:val="08CF1E16"/>
    <w:rsid w:val="08DB6A0C"/>
    <w:rsid w:val="08E320BA"/>
    <w:rsid w:val="09012917"/>
    <w:rsid w:val="090E0B90"/>
    <w:rsid w:val="09216B15"/>
    <w:rsid w:val="09273A00"/>
    <w:rsid w:val="092C42B8"/>
    <w:rsid w:val="095C18FB"/>
    <w:rsid w:val="09883D78"/>
    <w:rsid w:val="09BC05EC"/>
    <w:rsid w:val="09CA136C"/>
    <w:rsid w:val="09DA6CC4"/>
    <w:rsid w:val="09E0252C"/>
    <w:rsid w:val="0A3002BA"/>
    <w:rsid w:val="0A9D20DE"/>
    <w:rsid w:val="0AAB0D8C"/>
    <w:rsid w:val="0AF65D7F"/>
    <w:rsid w:val="0AFB3593"/>
    <w:rsid w:val="0B05584A"/>
    <w:rsid w:val="0B193AEC"/>
    <w:rsid w:val="0B550CF8"/>
    <w:rsid w:val="0B5C5BE2"/>
    <w:rsid w:val="0B6E5E32"/>
    <w:rsid w:val="0B971310"/>
    <w:rsid w:val="0B9A495D"/>
    <w:rsid w:val="0BA47589"/>
    <w:rsid w:val="0BCB0FBA"/>
    <w:rsid w:val="0BD63080"/>
    <w:rsid w:val="0C032502"/>
    <w:rsid w:val="0C1B459F"/>
    <w:rsid w:val="0C321039"/>
    <w:rsid w:val="0C4D19CF"/>
    <w:rsid w:val="0C593442"/>
    <w:rsid w:val="0C945850"/>
    <w:rsid w:val="0C985340"/>
    <w:rsid w:val="0CC2416B"/>
    <w:rsid w:val="0CD523DD"/>
    <w:rsid w:val="0D295F98"/>
    <w:rsid w:val="0D9A50E8"/>
    <w:rsid w:val="0DEC608E"/>
    <w:rsid w:val="0E115D2D"/>
    <w:rsid w:val="0E213113"/>
    <w:rsid w:val="0E834DB1"/>
    <w:rsid w:val="0EB7744D"/>
    <w:rsid w:val="0EBB70C4"/>
    <w:rsid w:val="0EFF16A6"/>
    <w:rsid w:val="0F0B7106"/>
    <w:rsid w:val="0F340C24"/>
    <w:rsid w:val="0F452E31"/>
    <w:rsid w:val="0F930041"/>
    <w:rsid w:val="0FAB538A"/>
    <w:rsid w:val="0FE64614"/>
    <w:rsid w:val="0FFC3E38"/>
    <w:rsid w:val="100A29AA"/>
    <w:rsid w:val="104135F9"/>
    <w:rsid w:val="105772C0"/>
    <w:rsid w:val="10C009C2"/>
    <w:rsid w:val="10D14AD3"/>
    <w:rsid w:val="10EF6AAC"/>
    <w:rsid w:val="11036AF9"/>
    <w:rsid w:val="1122167C"/>
    <w:rsid w:val="115B2DE0"/>
    <w:rsid w:val="118C11EC"/>
    <w:rsid w:val="121A2353"/>
    <w:rsid w:val="122F1A34"/>
    <w:rsid w:val="12573416"/>
    <w:rsid w:val="127759F8"/>
    <w:rsid w:val="12837EF9"/>
    <w:rsid w:val="12955E7E"/>
    <w:rsid w:val="129B16E6"/>
    <w:rsid w:val="12B96010"/>
    <w:rsid w:val="134C29E0"/>
    <w:rsid w:val="13547AE7"/>
    <w:rsid w:val="135F4DE0"/>
    <w:rsid w:val="13631AD8"/>
    <w:rsid w:val="138533A5"/>
    <w:rsid w:val="13B62550"/>
    <w:rsid w:val="13D4122E"/>
    <w:rsid w:val="13D6674E"/>
    <w:rsid w:val="13FA068E"/>
    <w:rsid w:val="14184FB8"/>
    <w:rsid w:val="14270D58"/>
    <w:rsid w:val="143F5CA7"/>
    <w:rsid w:val="14A359F5"/>
    <w:rsid w:val="14AE0BD9"/>
    <w:rsid w:val="14D964F6"/>
    <w:rsid w:val="14DE1D5E"/>
    <w:rsid w:val="1529799F"/>
    <w:rsid w:val="15787ABD"/>
    <w:rsid w:val="15D11933"/>
    <w:rsid w:val="15E2762C"/>
    <w:rsid w:val="15E909BB"/>
    <w:rsid w:val="16446E8C"/>
    <w:rsid w:val="164C2CF7"/>
    <w:rsid w:val="165322D8"/>
    <w:rsid w:val="165A22DC"/>
    <w:rsid w:val="167F30CD"/>
    <w:rsid w:val="16995B3F"/>
    <w:rsid w:val="169C0ECB"/>
    <w:rsid w:val="16A20B69"/>
    <w:rsid w:val="16D276A1"/>
    <w:rsid w:val="16D37ECF"/>
    <w:rsid w:val="16DE7DF3"/>
    <w:rsid w:val="17055944"/>
    <w:rsid w:val="17147CB9"/>
    <w:rsid w:val="174B487B"/>
    <w:rsid w:val="17614824"/>
    <w:rsid w:val="17626C76"/>
    <w:rsid w:val="179B3F36"/>
    <w:rsid w:val="17A8152D"/>
    <w:rsid w:val="17B57783"/>
    <w:rsid w:val="17B86896"/>
    <w:rsid w:val="17BD20FF"/>
    <w:rsid w:val="17E92EF4"/>
    <w:rsid w:val="17FE0021"/>
    <w:rsid w:val="17FF44C5"/>
    <w:rsid w:val="181131A3"/>
    <w:rsid w:val="181C4D6E"/>
    <w:rsid w:val="1823579D"/>
    <w:rsid w:val="18351A75"/>
    <w:rsid w:val="18356139"/>
    <w:rsid w:val="1840688C"/>
    <w:rsid w:val="184620F4"/>
    <w:rsid w:val="184A3267"/>
    <w:rsid w:val="189C7F66"/>
    <w:rsid w:val="18E11E1D"/>
    <w:rsid w:val="193D4B62"/>
    <w:rsid w:val="19696B66"/>
    <w:rsid w:val="19921369"/>
    <w:rsid w:val="199B021E"/>
    <w:rsid w:val="19F142E2"/>
    <w:rsid w:val="19F93196"/>
    <w:rsid w:val="1A056F7D"/>
    <w:rsid w:val="1A2E2E40"/>
    <w:rsid w:val="1A473F02"/>
    <w:rsid w:val="1A51591C"/>
    <w:rsid w:val="1A554870"/>
    <w:rsid w:val="1A732F49"/>
    <w:rsid w:val="1AC031E1"/>
    <w:rsid w:val="1ACD2659"/>
    <w:rsid w:val="1AE27647"/>
    <w:rsid w:val="1B010E73"/>
    <w:rsid w:val="1B041177"/>
    <w:rsid w:val="1B246666"/>
    <w:rsid w:val="1B397CEE"/>
    <w:rsid w:val="1B660BA4"/>
    <w:rsid w:val="1B70419C"/>
    <w:rsid w:val="1B7B5BD7"/>
    <w:rsid w:val="1B7E1BA5"/>
    <w:rsid w:val="1B851185"/>
    <w:rsid w:val="1B8B42C2"/>
    <w:rsid w:val="1B8F5B60"/>
    <w:rsid w:val="1B9F78B6"/>
    <w:rsid w:val="1BA535D6"/>
    <w:rsid w:val="1BA86C22"/>
    <w:rsid w:val="1C1B73F4"/>
    <w:rsid w:val="1C3D736A"/>
    <w:rsid w:val="1C4F709D"/>
    <w:rsid w:val="1C673A15"/>
    <w:rsid w:val="1C7A6810"/>
    <w:rsid w:val="1C894C01"/>
    <w:rsid w:val="1CBA06A7"/>
    <w:rsid w:val="1CC04712"/>
    <w:rsid w:val="1CC27C64"/>
    <w:rsid w:val="1CC65635"/>
    <w:rsid w:val="1CC76AC6"/>
    <w:rsid w:val="1CD11779"/>
    <w:rsid w:val="1D3F63AB"/>
    <w:rsid w:val="1D5A03F0"/>
    <w:rsid w:val="1D864D41"/>
    <w:rsid w:val="1D8E2D2B"/>
    <w:rsid w:val="1DA358F3"/>
    <w:rsid w:val="1DC13462"/>
    <w:rsid w:val="1E0C1593"/>
    <w:rsid w:val="1E1C0E7D"/>
    <w:rsid w:val="1E34479D"/>
    <w:rsid w:val="1E592455"/>
    <w:rsid w:val="1E937715"/>
    <w:rsid w:val="1EA6322E"/>
    <w:rsid w:val="1EA9759F"/>
    <w:rsid w:val="1EBC42E9"/>
    <w:rsid w:val="1ED708EA"/>
    <w:rsid w:val="1F257388"/>
    <w:rsid w:val="1F3F164B"/>
    <w:rsid w:val="1F42113B"/>
    <w:rsid w:val="1F446C62"/>
    <w:rsid w:val="1F702630"/>
    <w:rsid w:val="1F7B2FF2"/>
    <w:rsid w:val="1FD16DFB"/>
    <w:rsid w:val="1FDF7539"/>
    <w:rsid w:val="1FFE5062"/>
    <w:rsid w:val="201C198C"/>
    <w:rsid w:val="203724FE"/>
    <w:rsid w:val="204746CE"/>
    <w:rsid w:val="20686980"/>
    <w:rsid w:val="20D109C9"/>
    <w:rsid w:val="20D44015"/>
    <w:rsid w:val="2109754F"/>
    <w:rsid w:val="211D0BEF"/>
    <w:rsid w:val="21215B8F"/>
    <w:rsid w:val="2134784B"/>
    <w:rsid w:val="213A6CA9"/>
    <w:rsid w:val="215A2A90"/>
    <w:rsid w:val="217F6677"/>
    <w:rsid w:val="218E20B6"/>
    <w:rsid w:val="219914E7"/>
    <w:rsid w:val="21C861DD"/>
    <w:rsid w:val="21CD2F3E"/>
    <w:rsid w:val="21F30314"/>
    <w:rsid w:val="220F469A"/>
    <w:rsid w:val="2228286B"/>
    <w:rsid w:val="222A31DE"/>
    <w:rsid w:val="222B5EB7"/>
    <w:rsid w:val="224B567B"/>
    <w:rsid w:val="22AF0896"/>
    <w:rsid w:val="22C131D5"/>
    <w:rsid w:val="22CD6F6E"/>
    <w:rsid w:val="231C7A73"/>
    <w:rsid w:val="237D2095"/>
    <w:rsid w:val="239B0E1A"/>
    <w:rsid w:val="23A3482B"/>
    <w:rsid w:val="2418410E"/>
    <w:rsid w:val="24705167"/>
    <w:rsid w:val="248F660C"/>
    <w:rsid w:val="24AB32DF"/>
    <w:rsid w:val="24D32F62"/>
    <w:rsid w:val="25086834"/>
    <w:rsid w:val="250A0FD9"/>
    <w:rsid w:val="253F4153"/>
    <w:rsid w:val="254176A0"/>
    <w:rsid w:val="25473008"/>
    <w:rsid w:val="256B319A"/>
    <w:rsid w:val="25827B2D"/>
    <w:rsid w:val="258A1977"/>
    <w:rsid w:val="25915B86"/>
    <w:rsid w:val="259C77F7"/>
    <w:rsid w:val="25AA1381"/>
    <w:rsid w:val="25C1725E"/>
    <w:rsid w:val="25F50CB6"/>
    <w:rsid w:val="261D559F"/>
    <w:rsid w:val="266320C3"/>
    <w:rsid w:val="269E759F"/>
    <w:rsid w:val="26F45F0A"/>
    <w:rsid w:val="26F947D6"/>
    <w:rsid w:val="27005B64"/>
    <w:rsid w:val="2705317A"/>
    <w:rsid w:val="27206206"/>
    <w:rsid w:val="273852FE"/>
    <w:rsid w:val="276C25A3"/>
    <w:rsid w:val="277F2F2D"/>
    <w:rsid w:val="279121AB"/>
    <w:rsid w:val="27B026EC"/>
    <w:rsid w:val="27B84691"/>
    <w:rsid w:val="27C833ED"/>
    <w:rsid w:val="27C941A8"/>
    <w:rsid w:val="27E321B7"/>
    <w:rsid w:val="27FA25B3"/>
    <w:rsid w:val="28133599"/>
    <w:rsid w:val="28177609"/>
    <w:rsid w:val="283A6E54"/>
    <w:rsid w:val="28542A92"/>
    <w:rsid w:val="28850B9F"/>
    <w:rsid w:val="288B3B53"/>
    <w:rsid w:val="289626E0"/>
    <w:rsid w:val="28C500A7"/>
    <w:rsid w:val="28F811E9"/>
    <w:rsid w:val="290731DA"/>
    <w:rsid w:val="292C0E92"/>
    <w:rsid w:val="295D104C"/>
    <w:rsid w:val="29634188"/>
    <w:rsid w:val="297A11F1"/>
    <w:rsid w:val="2987431B"/>
    <w:rsid w:val="298C75B8"/>
    <w:rsid w:val="298D4494"/>
    <w:rsid w:val="29A273A6"/>
    <w:rsid w:val="29C70BBB"/>
    <w:rsid w:val="29E01B3F"/>
    <w:rsid w:val="29E2266D"/>
    <w:rsid w:val="29E67293"/>
    <w:rsid w:val="29F00112"/>
    <w:rsid w:val="29F10F4E"/>
    <w:rsid w:val="29F17D38"/>
    <w:rsid w:val="2A1C134D"/>
    <w:rsid w:val="2AAA6513"/>
    <w:rsid w:val="2AC86999"/>
    <w:rsid w:val="2AD215C5"/>
    <w:rsid w:val="2AEF4E4D"/>
    <w:rsid w:val="2B013C59"/>
    <w:rsid w:val="2B1020EE"/>
    <w:rsid w:val="2B3C5056"/>
    <w:rsid w:val="2B6C37C8"/>
    <w:rsid w:val="2B944ACD"/>
    <w:rsid w:val="2B9E594C"/>
    <w:rsid w:val="2BA50A88"/>
    <w:rsid w:val="2C002162"/>
    <w:rsid w:val="2C2A71DF"/>
    <w:rsid w:val="2C5B5236"/>
    <w:rsid w:val="2C8B51C2"/>
    <w:rsid w:val="2C9F5E1F"/>
    <w:rsid w:val="2CA43435"/>
    <w:rsid w:val="2CE25D19"/>
    <w:rsid w:val="2CE63044"/>
    <w:rsid w:val="2D7574BA"/>
    <w:rsid w:val="2D88240F"/>
    <w:rsid w:val="2DB42C49"/>
    <w:rsid w:val="2DD77724"/>
    <w:rsid w:val="2E2A1718"/>
    <w:rsid w:val="2E310CF9"/>
    <w:rsid w:val="2E98400D"/>
    <w:rsid w:val="2ED718A0"/>
    <w:rsid w:val="2ED77E99"/>
    <w:rsid w:val="2EDA313F"/>
    <w:rsid w:val="2EE70DB5"/>
    <w:rsid w:val="2F662050"/>
    <w:rsid w:val="2F805A94"/>
    <w:rsid w:val="2F822251"/>
    <w:rsid w:val="2F912ACC"/>
    <w:rsid w:val="2FB72317"/>
    <w:rsid w:val="2FFF0CEC"/>
    <w:rsid w:val="30185CD7"/>
    <w:rsid w:val="301B7E5C"/>
    <w:rsid w:val="30201025"/>
    <w:rsid w:val="304C5976"/>
    <w:rsid w:val="31104BF6"/>
    <w:rsid w:val="314C6F2D"/>
    <w:rsid w:val="315C7E3B"/>
    <w:rsid w:val="31612DB9"/>
    <w:rsid w:val="318E1C3C"/>
    <w:rsid w:val="3195334D"/>
    <w:rsid w:val="31A4447F"/>
    <w:rsid w:val="31D1013E"/>
    <w:rsid w:val="31D10829"/>
    <w:rsid w:val="31EA4D3A"/>
    <w:rsid w:val="327F12CE"/>
    <w:rsid w:val="33692FBB"/>
    <w:rsid w:val="336D27D3"/>
    <w:rsid w:val="33923FE8"/>
    <w:rsid w:val="339C4E66"/>
    <w:rsid w:val="33A1247D"/>
    <w:rsid w:val="33AE06F6"/>
    <w:rsid w:val="33F95E15"/>
    <w:rsid w:val="34074823"/>
    <w:rsid w:val="347D07F4"/>
    <w:rsid w:val="34B34562"/>
    <w:rsid w:val="34FD1935"/>
    <w:rsid w:val="353A69F7"/>
    <w:rsid w:val="355F4F44"/>
    <w:rsid w:val="35A10512"/>
    <w:rsid w:val="361138EA"/>
    <w:rsid w:val="36121410"/>
    <w:rsid w:val="36160F00"/>
    <w:rsid w:val="36186477"/>
    <w:rsid w:val="36344313"/>
    <w:rsid w:val="363C648D"/>
    <w:rsid w:val="36421CF5"/>
    <w:rsid w:val="366E42DC"/>
    <w:rsid w:val="36703DB2"/>
    <w:rsid w:val="36A52284"/>
    <w:rsid w:val="36EA627A"/>
    <w:rsid w:val="370A3387"/>
    <w:rsid w:val="371B49F9"/>
    <w:rsid w:val="373F4487"/>
    <w:rsid w:val="377A54BF"/>
    <w:rsid w:val="37A4248B"/>
    <w:rsid w:val="37AF33BA"/>
    <w:rsid w:val="37B06653"/>
    <w:rsid w:val="37B26A07"/>
    <w:rsid w:val="37E1109A"/>
    <w:rsid w:val="381B3A34"/>
    <w:rsid w:val="38390ED6"/>
    <w:rsid w:val="38657F1D"/>
    <w:rsid w:val="386C1A62"/>
    <w:rsid w:val="38706158"/>
    <w:rsid w:val="387D5266"/>
    <w:rsid w:val="38BE762D"/>
    <w:rsid w:val="38CC1D4A"/>
    <w:rsid w:val="38DF4184"/>
    <w:rsid w:val="390A56A6"/>
    <w:rsid w:val="39205BF2"/>
    <w:rsid w:val="39331DC9"/>
    <w:rsid w:val="39553AED"/>
    <w:rsid w:val="39D843AE"/>
    <w:rsid w:val="39DA0497"/>
    <w:rsid w:val="39EE7A9E"/>
    <w:rsid w:val="39F5319F"/>
    <w:rsid w:val="3A053199"/>
    <w:rsid w:val="3A092B2A"/>
    <w:rsid w:val="3A1C460B"/>
    <w:rsid w:val="3A2B2AA0"/>
    <w:rsid w:val="3A797CAF"/>
    <w:rsid w:val="3AB94550"/>
    <w:rsid w:val="3AD43138"/>
    <w:rsid w:val="3AEC0481"/>
    <w:rsid w:val="3AED1748"/>
    <w:rsid w:val="3AF45588"/>
    <w:rsid w:val="3B0C28D2"/>
    <w:rsid w:val="3B1777A4"/>
    <w:rsid w:val="3B673FAC"/>
    <w:rsid w:val="3BEA3572"/>
    <w:rsid w:val="3C0435A9"/>
    <w:rsid w:val="3C3C71E7"/>
    <w:rsid w:val="3C490944"/>
    <w:rsid w:val="3C5F2ED5"/>
    <w:rsid w:val="3C6479C3"/>
    <w:rsid w:val="3C6C74F7"/>
    <w:rsid w:val="3CD21301"/>
    <w:rsid w:val="3D2036E3"/>
    <w:rsid w:val="3D29776B"/>
    <w:rsid w:val="3D2A5291"/>
    <w:rsid w:val="3D391B04"/>
    <w:rsid w:val="3DDF607B"/>
    <w:rsid w:val="3DE40B5C"/>
    <w:rsid w:val="3E045AE2"/>
    <w:rsid w:val="3E155F41"/>
    <w:rsid w:val="3E685793"/>
    <w:rsid w:val="3E690C19"/>
    <w:rsid w:val="3E6B5B61"/>
    <w:rsid w:val="3EBE3EE3"/>
    <w:rsid w:val="3EC13878"/>
    <w:rsid w:val="3ED25A99"/>
    <w:rsid w:val="3F275F2C"/>
    <w:rsid w:val="3F397A0D"/>
    <w:rsid w:val="3F6855BD"/>
    <w:rsid w:val="3F7F25B5"/>
    <w:rsid w:val="3F852C53"/>
    <w:rsid w:val="3F8A0269"/>
    <w:rsid w:val="3FD62752"/>
    <w:rsid w:val="3FF3649B"/>
    <w:rsid w:val="40697E6D"/>
    <w:rsid w:val="407A208B"/>
    <w:rsid w:val="408F1FDB"/>
    <w:rsid w:val="40953369"/>
    <w:rsid w:val="40BC4452"/>
    <w:rsid w:val="40C31C84"/>
    <w:rsid w:val="40CE48A0"/>
    <w:rsid w:val="41281AE7"/>
    <w:rsid w:val="414C145B"/>
    <w:rsid w:val="41725499"/>
    <w:rsid w:val="41801923"/>
    <w:rsid w:val="419A0AE2"/>
    <w:rsid w:val="41A82C28"/>
    <w:rsid w:val="41AB2095"/>
    <w:rsid w:val="41C21F3C"/>
    <w:rsid w:val="41DC5AA5"/>
    <w:rsid w:val="42097B6B"/>
    <w:rsid w:val="421E4A75"/>
    <w:rsid w:val="42406A4D"/>
    <w:rsid w:val="42644DA1"/>
    <w:rsid w:val="42977158"/>
    <w:rsid w:val="429F402B"/>
    <w:rsid w:val="42A11DDA"/>
    <w:rsid w:val="42D30D72"/>
    <w:rsid w:val="42F86EFF"/>
    <w:rsid w:val="43160791"/>
    <w:rsid w:val="43185AD5"/>
    <w:rsid w:val="433A51B1"/>
    <w:rsid w:val="43D83C99"/>
    <w:rsid w:val="44095C00"/>
    <w:rsid w:val="443F1622"/>
    <w:rsid w:val="44511355"/>
    <w:rsid w:val="44641089"/>
    <w:rsid w:val="446A2417"/>
    <w:rsid w:val="44705363"/>
    <w:rsid w:val="44784B34"/>
    <w:rsid w:val="447A6AFE"/>
    <w:rsid w:val="4492209A"/>
    <w:rsid w:val="44D2693A"/>
    <w:rsid w:val="44DA46CB"/>
    <w:rsid w:val="44DF0572"/>
    <w:rsid w:val="451C33D3"/>
    <w:rsid w:val="451F7C99"/>
    <w:rsid w:val="453C0257"/>
    <w:rsid w:val="455C6204"/>
    <w:rsid w:val="456173F4"/>
    <w:rsid w:val="456E5B41"/>
    <w:rsid w:val="4577128F"/>
    <w:rsid w:val="45E465A5"/>
    <w:rsid w:val="46001285"/>
    <w:rsid w:val="4604544F"/>
    <w:rsid w:val="46284338"/>
    <w:rsid w:val="463D7DE3"/>
    <w:rsid w:val="4645313C"/>
    <w:rsid w:val="46487E6C"/>
    <w:rsid w:val="465670F7"/>
    <w:rsid w:val="466C6651"/>
    <w:rsid w:val="468A0B4E"/>
    <w:rsid w:val="468D44FA"/>
    <w:rsid w:val="46C2653A"/>
    <w:rsid w:val="46CD058C"/>
    <w:rsid w:val="46D53DA4"/>
    <w:rsid w:val="46DE1DFA"/>
    <w:rsid w:val="46EE10DD"/>
    <w:rsid w:val="4710374A"/>
    <w:rsid w:val="471C5C4A"/>
    <w:rsid w:val="472C134E"/>
    <w:rsid w:val="47BD34BF"/>
    <w:rsid w:val="47CA38F8"/>
    <w:rsid w:val="47CD5197"/>
    <w:rsid w:val="47D14C87"/>
    <w:rsid w:val="47EA4746"/>
    <w:rsid w:val="484A4A39"/>
    <w:rsid w:val="485B27A2"/>
    <w:rsid w:val="48660800"/>
    <w:rsid w:val="486A7E1A"/>
    <w:rsid w:val="48733F90"/>
    <w:rsid w:val="488C6E00"/>
    <w:rsid w:val="48D569F9"/>
    <w:rsid w:val="48E44E8E"/>
    <w:rsid w:val="48FD1AAC"/>
    <w:rsid w:val="49033566"/>
    <w:rsid w:val="49301E81"/>
    <w:rsid w:val="49351245"/>
    <w:rsid w:val="49A50968"/>
    <w:rsid w:val="49BE56DF"/>
    <w:rsid w:val="49C801CD"/>
    <w:rsid w:val="49D2118A"/>
    <w:rsid w:val="4A54394D"/>
    <w:rsid w:val="4A804742"/>
    <w:rsid w:val="4A9C3D23"/>
    <w:rsid w:val="4AAF6DD6"/>
    <w:rsid w:val="4AB80380"/>
    <w:rsid w:val="4AD056CA"/>
    <w:rsid w:val="4AE03433"/>
    <w:rsid w:val="4AE95E66"/>
    <w:rsid w:val="4AFC49F3"/>
    <w:rsid w:val="4B0002D2"/>
    <w:rsid w:val="4B3B6B9D"/>
    <w:rsid w:val="4B920BD1"/>
    <w:rsid w:val="4BC26A73"/>
    <w:rsid w:val="4C3B3017"/>
    <w:rsid w:val="4C5E6D05"/>
    <w:rsid w:val="4C6D519A"/>
    <w:rsid w:val="4C9B5863"/>
    <w:rsid w:val="4CA74208"/>
    <w:rsid w:val="4CB9218D"/>
    <w:rsid w:val="4CBA03DF"/>
    <w:rsid w:val="4CC72AFC"/>
    <w:rsid w:val="4CE36F4D"/>
    <w:rsid w:val="4CE41265"/>
    <w:rsid w:val="4D357A66"/>
    <w:rsid w:val="4D5F2D35"/>
    <w:rsid w:val="4D662315"/>
    <w:rsid w:val="4D665B0F"/>
    <w:rsid w:val="4D695962"/>
    <w:rsid w:val="4DFA3B48"/>
    <w:rsid w:val="4E2D4BE1"/>
    <w:rsid w:val="4E975520"/>
    <w:rsid w:val="4EE00639"/>
    <w:rsid w:val="4EE07EA5"/>
    <w:rsid w:val="4EF36B03"/>
    <w:rsid w:val="4F10078B"/>
    <w:rsid w:val="4F3B50DC"/>
    <w:rsid w:val="4F5E14EF"/>
    <w:rsid w:val="4F8545A9"/>
    <w:rsid w:val="4F931F2A"/>
    <w:rsid w:val="4FA233AD"/>
    <w:rsid w:val="4FC652ED"/>
    <w:rsid w:val="4FED4628"/>
    <w:rsid w:val="50120532"/>
    <w:rsid w:val="502D7993"/>
    <w:rsid w:val="50461F8A"/>
    <w:rsid w:val="50C730CB"/>
    <w:rsid w:val="50D643D2"/>
    <w:rsid w:val="50E579F5"/>
    <w:rsid w:val="50E7376D"/>
    <w:rsid w:val="516B5245"/>
    <w:rsid w:val="519C21AA"/>
    <w:rsid w:val="51A4340C"/>
    <w:rsid w:val="51A927D1"/>
    <w:rsid w:val="51C554AF"/>
    <w:rsid w:val="52714AE5"/>
    <w:rsid w:val="528B1ED6"/>
    <w:rsid w:val="52B80939"/>
    <w:rsid w:val="52BC6534"/>
    <w:rsid w:val="52C27FEE"/>
    <w:rsid w:val="52C41B2D"/>
    <w:rsid w:val="52CC3244"/>
    <w:rsid w:val="53146370"/>
    <w:rsid w:val="53F02939"/>
    <w:rsid w:val="54224ABC"/>
    <w:rsid w:val="542F45F6"/>
    <w:rsid w:val="54442C85"/>
    <w:rsid w:val="54905ECA"/>
    <w:rsid w:val="5495528E"/>
    <w:rsid w:val="54B24092"/>
    <w:rsid w:val="54F51195"/>
    <w:rsid w:val="552F2087"/>
    <w:rsid w:val="553960F0"/>
    <w:rsid w:val="555D5DAC"/>
    <w:rsid w:val="5591749D"/>
    <w:rsid w:val="55A37749"/>
    <w:rsid w:val="55BB2AD2"/>
    <w:rsid w:val="55D820A9"/>
    <w:rsid w:val="55EC7130"/>
    <w:rsid w:val="55F11B90"/>
    <w:rsid w:val="56440D1A"/>
    <w:rsid w:val="564E7DEA"/>
    <w:rsid w:val="56690780"/>
    <w:rsid w:val="56A1616C"/>
    <w:rsid w:val="56A814DF"/>
    <w:rsid w:val="56A8574D"/>
    <w:rsid w:val="56B45E9F"/>
    <w:rsid w:val="56CE6835"/>
    <w:rsid w:val="56DE6724"/>
    <w:rsid w:val="57032983"/>
    <w:rsid w:val="572172AD"/>
    <w:rsid w:val="57405985"/>
    <w:rsid w:val="57594419"/>
    <w:rsid w:val="578C2C8E"/>
    <w:rsid w:val="57EF0957"/>
    <w:rsid w:val="5840399B"/>
    <w:rsid w:val="584C2BE1"/>
    <w:rsid w:val="588E2720"/>
    <w:rsid w:val="589A3BD0"/>
    <w:rsid w:val="58A61818"/>
    <w:rsid w:val="58F72073"/>
    <w:rsid w:val="590100D6"/>
    <w:rsid w:val="59036C6A"/>
    <w:rsid w:val="598F02D9"/>
    <w:rsid w:val="598F49A2"/>
    <w:rsid w:val="599A3B6B"/>
    <w:rsid w:val="59A0073F"/>
    <w:rsid w:val="59E44CEE"/>
    <w:rsid w:val="5A5F4374"/>
    <w:rsid w:val="5A9B2ED2"/>
    <w:rsid w:val="5AAA5E7C"/>
    <w:rsid w:val="5ABB71FA"/>
    <w:rsid w:val="5AD175C5"/>
    <w:rsid w:val="5B2360D0"/>
    <w:rsid w:val="5B2436C5"/>
    <w:rsid w:val="5B41386F"/>
    <w:rsid w:val="5B927B4C"/>
    <w:rsid w:val="5BAF6C35"/>
    <w:rsid w:val="5BC672C4"/>
    <w:rsid w:val="5BDE39BF"/>
    <w:rsid w:val="5C0C052C"/>
    <w:rsid w:val="5C2774EE"/>
    <w:rsid w:val="5C2F0E7E"/>
    <w:rsid w:val="5C567E72"/>
    <w:rsid w:val="5C5B1E55"/>
    <w:rsid w:val="5CF76AE6"/>
    <w:rsid w:val="5D003BC4"/>
    <w:rsid w:val="5D041203"/>
    <w:rsid w:val="5D4C67F5"/>
    <w:rsid w:val="5D55380D"/>
    <w:rsid w:val="5D656145"/>
    <w:rsid w:val="5D9F1A9A"/>
    <w:rsid w:val="5DA66C4F"/>
    <w:rsid w:val="5DDE7158"/>
    <w:rsid w:val="5DF9688E"/>
    <w:rsid w:val="5E5129E0"/>
    <w:rsid w:val="5E543CA3"/>
    <w:rsid w:val="5E5835B4"/>
    <w:rsid w:val="5E5E4943"/>
    <w:rsid w:val="5EED075F"/>
    <w:rsid w:val="5EF86B45"/>
    <w:rsid w:val="5F1531A1"/>
    <w:rsid w:val="5F3202A9"/>
    <w:rsid w:val="5F4955F3"/>
    <w:rsid w:val="5F635BF1"/>
    <w:rsid w:val="5F7A1C50"/>
    <w:rsid w:val="5FB05FA0"/>
    <w:rsid w:val="5FBF6F73"/>
    <w:rsid w:val="5FE82EF9"/>
    <w:rsid w:val="60067040"/>
    <w:rsid w:val="6056012F"/>
    <w:rsid w:val="60732927"/>
    <w:rsid w:val="60A54AAB"/>
    <w:rsid w:val="60AA172A"/>
    <w:rsid w:val="60BC2FBB"/>
    <w:rsid w:val="610A1BB1"/>
    <w:rsid w:val="61534507"/>
    <w:rsid w:val="61970898"/>
    <w:rsid w:val="61C40F61"/>
    <w:rsid w:val="61C86CA3"/>
    <w:rsid w:val="61D45648"/>
    <w:rsid w:val="61DE2022"/>
    <w:rsid w:val="61E41603"/>
    <w:rsid w:val="620F48D2"/>
    <w:rsid w:val="62481B92"/>
    <w:rsid w:val="62514EEA"/>
    <w:rsid w:val="62571DD5"/>
    <w:rsid w:val="627875F1"/>
    <w:rsid w:val="627F6910"/>
    <w:rsid w:val="628C7CD0"/>
    <w:rsid w:val="628E1212"/>
    <w:rsid w:val="62A82630"/>
    <w:rsid w:val="62AF1C11"/>
    <w:rsid w:val="62BB6808"/>
    <w:rsid w:val="62DA22F3"/>
    <w:rsid w:val="630755A9"/>
    <w:rsid w:val="631931D9"/>
    <w:rsid w:val="635E38F3"/>
    <w:rsid w:val="635F53E5"/>
    <w:rsid w:val="63A257B4"/>
    <w:rsid w:val="63BA261B"/>
    <w:rsid w:val="63DC4C88"/>
    <w:rsid w:val="63E74D4D"/>
    <w:rsid w:val="641E79ED"/>
    <w:rsid w:val="642D25C3"/>
    <w:rsid w:val="644B7717"/>
    <w:rsid w:val="64524F4A"/>
    <w:rsid w:val="647C3D75"/>
    <w:rsid w:val="649E05A2"/>
    <w:rsid w:val="649E4C7F"/>
    <w:rsid w:val="657D4955"/>
    <w:rsid w:val="659163EA"/>
    <w:rsid w:val="65D66AB4"/>
    <w:rsid w:val="663B1447"/>
    <w:rsid w:val="664D59C9"/>
    <w:rsid w:val="66770072"/>
    <w:rsid w:val="66807B4C"/>
    <w:rsid w:val="66B50BEF"/>
    <w:rsid w:val="66C8504F"/>
    <w:rsid w:val="66EC51E2"/>
    <w:rsid w:val="67010561"/>
    <w:rsid w:val="67073DC9"/>
    <w:rsid w:val="67177D85"/>
    <w:rsid w:val="67204E8B"/>
    <w:rsid w:val="67362901"/>
    <w:rsid w:val="673B4EB6"/>
    <w:rsid w:val="6751773B"/>
    <w:rsid w:val="678B1AAE"/>
    <w:rsid w:val="67B101D9"/>
    <w:rsid w:val="67D03C12"/>
    <w:rsid w:val="67E97973"/>
    <w:rsid w:val="67EE31DB"/>
    <w:rsid w:val="68097770"/>
    <w:rsid w:val="68930FAA"/>
    <w:rsid w:val="689D2FCB"/>
    <w:rsid w:val="68A044D6"/>
    <w:rsid w:val="68B63CF9"/>
    <w:rsid w:val="68C22BD8"/>
    <w:rsid w:val="68CA50AF"/>
    <w:rsid w:val="69135570"/>
    <w:rsid w:val="6917406C"/>
    <w:rsid w:val="69264891"/>
    <w:rsid w:val="69BD4F96"/>
    <w:rsid w:val="69BD7BA1"/>
    <w:rsid w:val="69DB7270"/>
    <w:rsid w:val="6A3550F2"/>
    <w:rsid w:val="6A49294B"/>
    <w:rsid w:val="6A512112"/>
    <w:rsid w:val="6A745822"/>
    <w:rsid w:val="6ABC136F"/>
    <w:rsid w:val="6ABE6E95"/>
    <w:rsid w:val="6AC82918"/>
    <w:rsid w:val="6ACF10A2"/>
    <w:rsid w:val="6AD577DB"/>
    <w:rsid w:val="6AE10DD5"/>
    <w:rsid w:val="6AF03D06"/>
    <w:rsid w:val="6B203A48"/>
    <w:rsid w:val="6B317667"/>
    <w:rsid w:val="6B4A24D7"/>
    <w:rsid w:val="6B4A4E69"/>
    <w:rsid w:val="6B5D66AE"/>
    <w:rsid w:val="6B6C7DC3"/>
    <w:rsid w:val="6B8E1B39"/>
    <w:rsid w:val="6BAE6F0A"/>
    <w:rsid w:val="6BC77FCB"/>
    <w:rsid w:val="6BD6020E"/>
    <w:rsid w:val="6BEE37AA"/>
    <w:rsid w:val="6BF877E9"/>
    <w:rsid w:val="6C222B58"/>
    <w:rsid w:val="6CED5810"/>
    <w:rsid w:val="6CF7668E"/>
    <w:rsid w:val="6D0112BB"/>
    <w:rsid w:val="6D0F0671"/>
    <w:rsid w:val="6D2D6636"/>
    <w:rsid w:val="6D61091E"/>
    <w:rsid w:val="6DA32372"/>
    <w:rsid w:val="6DBF507B"/>
    <w:rsid w:val="6E647D53"/>
    <w:rsid w:val="6E9E385E"/>
    <w:rsid w:val="6EAB7671"/>
    <w:rsid w:val="6EC95E08"/>
    <w:rsid w:val="6ED924EF"/>
    <w:rsid w:val="6EE449F0"/>
    <w:rsid w:val="6EE92007"/>
    <w:rsid w:val="6EEA46FD"/>
    <w:rsid w:val="6F07576D"/>
    <w:rsid w:val="6F084A03"/>
    <w:rsid w:val="6F435BBB"/>
    <w:rsid w:val="6F60676D"/>
    <w:rsid w:val="6F6B4D79"/>
    <w:rsid w:val="6F6F69B0"/>
    <w:rsid w:val="6F7400F2"/>
    <w:rsid w:val="6F800BBD"/>
    <w:rsid w:val="6F9455EF"/>
    <w:rsid w:val="6FEF5D43"/>
    <w:rsid w:val="703F2826"/>
    <w:rsid w:val="70934920"/>
    <w:rsid w:val="70983226"/>
    <w:rsid w:val="70A26911"/>
    <w:rsid w:val="70B217A4"/>
    <w:rsid w:val="70BD4D72"/>
    <w:rsid w:val="70E231B1"/>
    <w:rsid w:val="70F671C1"/>
    <w:rsid w:val="70FF1FB5"/>
    <w:rsid w:val="71017ADB"/>
    <w:rsid w:val="719C5A56"/>
    <w:rsid w:val="71C034F3"/>
    <w:rsid w:val="71ED1E0E"/>
    <w:rsid w:val="72435ED2"/>
    <w:rsid w:val="724E6D50"/>
    <w:rsid w:val="72594233"/>
    <w:rsid w:val="725B6989"/>
    <w:rsid w:val="727318DA"/>
    <w:rsid w:val="72783DCD"/>
    <w:rsid w:val="72855F71"/>
    <w:rsid w:val="72BF294A"/>
    <w:rsid w:val="72CB6705"/>
    <w:rsid w:val="732D1E02"/>
    <w:rsid w:val="735C549D"/>
    <w:rsid w:val="736B748E"/>
    <w:rsid w:val="73800E64"/>
    <w:rsid w:val="739F35DC"/>
    <w:rsid w:val="73C013CE"/>
    <w:rsid w:val="74055AE2"/>
    <w:rsid w:val="746B44BD"/>
    <w:rsid w:val="747F32A0"/>
    <w:rsid w:val="748C1DB2"/>
    <w:rsid w:val="74BD640F"/>
    <w:rsid w:val="74C02EB9"/>
    <w:rsid w:val="74C4154C"/>
    <w:rsid w:val="74C93B8B"/>
    <w:rsid w:val="74CF150F"/>
    <w:rsid w:val="74DF6386"/>
    <w:rsid w:val="74F87447"/>
    <w:rsid w:val="750D66D2"/>
    <w:rsid w:val="751C4033"/>
    <w:rsid w:val="751E69FC"/>
    <w:rsid w:val="75267276"/>
    <w:rsid w:val="75D6644C"/>
    <w:rsid w:val="75E81CBF"/>
    <w:rsid w:val="75F96FD3"/>
    <w:rsid w:val="761B163F"/>
    <w:rsid w:val="761B33ED"/>
    <w:rsid w:val="764364A0"/>
    <w:rsid w:val="76571F4C"/>
    <w:rsid w:val="768C03AE"/>
    <w:rsid w:val="769136B0"/>
    <w:rsid w:val="76A01B45"/>
    <w:rsid w:val="76FF4ABD"/>
    <w:rsid w:val="7702635B"/>
    <w:rsid w:val="77043E82"/>
    <w:rsid w:val="77057BFA"/>
    <w:rsid w:val="77073972"/>
    <w:rsid w:val="770C71DA"/>
    <w:rsid w:val="77443A25"/>
    <w:rsid w:val="7786611D"/>
    <w:rsid w:val="77B473B4"/>
    <w:rsid w:val="77C17FC5"/>
    <w:rsid w:val="785877E2"/>
    <w:rsid w:val="78774B27"/>
    <w:rsid w:val="78BF0096"/>
    <w:rsid w:val="78D45DDA"/>
    <w:rsid w:val="78FB7506"/>
    <w:rsid w:val="78FD5501"/>
    <w:rsid w:val="790468DE"/>
    <w:rsid w:val="79065672"/>
    <w:rsid w:val="79067D3F"/>
    <w:rsid w:val="79134C61"/>
    <w:rsid w:val="791A5BDE"/>
    <w:rsid w:val="79305402"/>
    <w:rsid w:val="794C7D62"/>
    <w:rsid w:val="79674B9C"/>
    <w:rsid w:val="79A715A1"/>
    <w:rsid w:val="79B25E17"/>
    <w:rsid w:val="79E851C0"/>
    <w:rsid w:val="7A1737BB"/>
    <w:rsid w:val="7A4F4E61"/>
    <w:rsid w:val="7A7C5AF6"/>
    <w:rsid w:val="7A8B7E49"/>
    <w:rsid w:val="7B3311D9"/>
    <w:rsid w:val="7B5A6766"/>
    <w:rsid w:val="7B7517F2"/>
    <w:rsid w:val="7B9B1FB8"/>
    <w:rsid w:val="7B9C6D7F"/>
    <w:rsid w:val="7BA40029"/>
    <w:rsid w:val="7BBC2F7D"/>
    <w:rsid w:val="7BCC0813"/>
    <w:rsid w:val="7C223070"/>
    <w:rsid w:val="7C5E2286"/>
    <w:rsid w:val="7C66738C"/>
    <w:rsid w:val="7C727ADF"/>
    <w:rsid w:val="7C920922"/>
    <w:rsid w:val="7C9F63FA"/>
    <w:rsid w:val="7CD42548"/>
    <w:rsid w:val="7CF543C4"/>
    <w:rsid w:val="7D0270B5"/>
    <w:rsid w:val="7D0F17D2"/>
    <w:rsid w:val="7D1A63EC"/>
    <w:rsid w:val="7D562F5D"/>
    <w:rsid w:val="7D6738A2"/>
    <w:rsid w:val="7D99109C"/>
    <w:rsid w:val="7DA737B9"/>
    <w:rsid w:val="7DAB14FB"/>
    <w:rsid w:val="7DB76E0E"/>
    <w:rsid w:val="7DBB7264"/>
    <w:rsid w:val="7DCB394B"/>
    <w:rsid w:val="7E097FCF"/>
    <w:rsid w:val="7E2968C4"/>
    <w:rsid w:val="7E2B2281"/>
    <w:rsid w:val="7E370FE0"/>
    <w:rsid w:val="7E406C79"/>
    <w:rsid w:val="7E45714A"/>
    <w:rsid w:val="7E484F9C"/>
    <w:rsid w:val="7E924469"/>
    <w:rsid w:val="7EC5039A"/>
    <w:rsid w:val="7EC67AA3"/>
    <w:rsid w:val="7EDE145C"/>
    <w:rsid w:val="7EE051D4"/>
    <w:rsid w:val="7EEF1B8D"/>
    <w:rsid w:val="7F0C10D1"/>
    <w:rsid w:val="7F192494"/>
    <w:rsid w:val="7F58120E"/>
    <w:rsid w:val="7F67040D"/>
    <w:rsid w:val="7F9738E0"/>
    <w:rsid w:val="7FA04963"/>
    <w:rsid w:val="7FB6642D"/>
    <w:rsid w:val="7FCA19E0"/>
    <w:rsid w:val="7FCF6FF7"/>
    <w:rsid w:val="7FD36AE7"/>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34"/>
    <w:qFormat/>
    <w:uiPriority w:val="0"/>
    <w:pPr>
      <w:ind w:firstLine="420"/>
    </w:pPr>
    <w:rPr>
      <w:rFonts w:ascii="Calibri" w:hAnsi="Calibri" w:eastAsia="宋体" w:cs="Times New Roman"/>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link w:val="39"/>
    <w:qFormat/>
    <w:uiPriority w:val="0"/>
    <w:rPr>
      <w:rFonts w:ascii="宋体" w:hAnsi="Courier New" w:eastAsia="宋体" w:cs="Times New Roman"/>
      <w:szCs w:val="20"/>
    </w:rPr>
  </w:style>
  <w:style w:type="paragraph" w:styleId="10">
    <w:name w:val="Balloon Text"/>
    <w:basedOn w:val="1"/>
    <w:link w:val="36"/>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qFormat/>
    <w:uiPriority w:val="99"/>
    <w:pPr>
      <w:ind w:left="200" w:leftChars="200" w:hanging="200" w:hanging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6"/>
    <w:next w:val="1"/>
    <w:qFormat/>
    <w:uiPriority w:val="0"/>
    <w:pPr>
      <w:spacing w:after="120"/>
      <w:ind w:firstLine="420" w:firstLineChars="200"/>
    </w:pPr>
    <w:rPr>
      <w:rFonts w:ascii="Times New Roman" w:hAnsi="Times New Roman"/>
      <w:szCs w:val="20"/>
    </w:rPr>
  </w:style>
  <w:style w:type="table" w:styleId="17">
    <w:name w:val="Table Grid"/>
    <w:basedOn w:val="16"/>
    <w:qFormat/>
    <w:uiPriority w:val="39"/>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FollowedHyperlink"/>
    <w:basedOn w:val="18"/>
    <w:qFormat/>
    <w:uiPriority w:val="0"/>
    <w:rPr>
      <w:color w:val="800080"/>
      <w:u w:val="none"/>
    </w:rPr>
  </w:style>
  <w:style w:type="character" w:styleId="21">
    <w:name w:val="HTML Definition"/>
    <w:basedOn w:val="18"/>
    <w:qFormat/>
    <w:uiPriority w:val="0"/>
  </w:style>
  <w:style w:type="character" w:styleId="22">
    <w:name w:val="HTML Typewriter"/>
    <w:basedOn w:val="18"/>
    <w:qFormat/>
    <w:uiPriority w:val="0"/>
    <w:rPr>
      <w:rFonts w:hint="default" w:ascii="monospace" w:hAnsi="monospace" w:eastAsia="monospace" w:cs="monospace"/>
      <w:sz w:val="20"/>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0"/>
    <w:rPr>
      <w:color w:val="0000FF"/>
      <w:u w:val="none"/>
    </w:rPr>
  </w:style>
  <w:style w:type="character" w:styleId="26">
    <w:name w:val="HTML Code"/>
    <w:basedOn w:val="18"/>
    <w:qFormat/>
    <w:uiPriority w:val="0"/>
    <w:rPr>
      <w:rFonts w:hint="default" w:ascii="monospace" w:hAnsi="monospace" w:eastAsia="monospace" w:cs="monospace"/>
      <w:sz w:val="20"/>
    </w:rPr>
  </w:style>
  <w:style w:type="character" w:styleId="27">
    <w:name w:val="HTML Cite"/>
    <w:basedOn w:val="18"/>
    <w:qFormat/>
    <w:uiPriority w:val="0"/>
  </w:style>
  <w:style w:type="character" w:styleId="28">
    <w:name w:val="HTML Keyboard"/>
    <w:basedOn w:val="18"/>
    <w:qFormat/>
    <w:uiPriority w:val="0"/>
    <w:rPr>
      <w:rFonts w:ascii="monospace" w:hAnsi="monospace" w:eastAsia="monospace" w:cs="monospace"/>
      <w:sz w:val="20"/>
    </w:rPr>
  </w:style>
  <w:style w:type="character" w:styleId="29">
    <w:name w:val="HTML Sample"/>
    <w:basedOn w:val="18"/>
    <w:qFormat/>
    <w:uiPriority w:val="0"/>
    <w:rPr>
      <w:rFonts w:hint="default" w:ascii="monospace" w:hAnsi="monospace" w:eastAsia="monospace" w:cs="monospace"/>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表格文字"/>
    <w:basedOn w:val="1"/>
    <w:next w:val="2"/>
    <w:qFormat/>
    <w:uiPriority w:val="0"/>
    <w:pPr>
      <w:autoSpaceDE w:val="0"/>
      <w:autoSpaceDN w:val="0"/>
      <w:spacing w:before="6" w:after="6"/>
    </w:pPr>
    <w:rPr>
      <w:rFonts w:ascii="宋体" w:hAnsi="宋体" w:cs="宋体"/>
      <w:sz w:val="20"/>
      <w:szCs w:val="20"/>
    </w:rPr>
  </w:style>
  <w:style w:type="character" w:customStyle="1" w:styleId="32">
    <w:name w:val="页眉 Char"/>
    <w:basedOn w:val="18"/>
    <w:link w:val="12"/>
    <w:qFormat/>
    <w:uiPriority w:val="0"/>
    <w:rPr>
      <w:rFonts w:asciiTheme="minorHAnsi" w:hAnsiTheme="minorHAnsi" w:eastAsiaTheme="minorEastAsia" w:cstheme="minorBidi"/>
      <w:kern w:val="2"/>
      <w:sz w:val="18"/>
      <w:szCs w:val="18"/>
    </w:rPr>
  </w:style>
  <w:style w:type="character" w:customStyle="1" w:styleId="33">
    <w:name w:val="页脚 Char"/>
    <w:basedOn w:val="18"/>
    <w:link w:val="11"/>
    <w:qFormat/>
    <w:uiPriority w:val="99"/>
    <w:rPr>
      <w:rFonts w:asciiTheme="minorHAnsi" w:hAnsiTheme="minorHAnsi" w:eastAsiaTheme="minorEastAsia" w:cstheme="minorBidi"/>
      <w:kern w:val="2"/>
      <w:sz w:val="18"/>
      <w:szCs w:val="18"/>
    </w:rPr>
  </w:style>
  <w:style w:type="character" w:customStyle="1" w:styleId="34">
    <w:name w:val="正文缩进 Char"/>
    <w:link w:val="5"/>
    <w:qFormat/>
    <w:uiPriority w:val="0"/>
    <w:rPr>
      <w:kern w:val="2"/>
      <w:sz w:val="21"/>
    </w:rPr>
  </w:style>
  <w:style w:type="paragraph" w:customStyle="1" w:styleId="35">
    <w:name w:val="fbb"/>
    <w:basedOn w:val="1"/>
    <w:qFormat/>
    <w:uiPriority w:val="0"/>
    <w:pPr>
      <w:adjustRightInd w:val="0"/>
      <w:spacing w:before="100" w:beforeAutospacing="1" w:after="100" w:afterAutospacing="1"/>
      <w:jc w:val="center"/>
      <w:textAlignment w:val="baseline"/>
    </w:pPr>
    <w:rPr>
      <w:rFonts w:ascii="宋体" w:hAnsi="宋体" w:eastAsia="黑体" w:cs="Times New Roman"/>
      <w:kern w:val="0"/>
      <w:sz w:val="32"/>
      <w:szCs w:val="32"/>
    </w:rPr>
  </w:style>
  <w:style w:type="character" w:customStyle="1" w:styleId="36">
    <w:name w:val="批注框文本 Char"/>
    <w:basedOn w:val="18"/>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纯文本 Char1"/>
    <w:link w:val="9"/>
    <w:qFormat/>
    <w:uiPriority w:val="0"/>
    <w:rPr>
      <w:rFonts w:ascii="宋体" w:hAnsi="Courier New" w:eastAsia="宋体" w:cs="Times New Roman"/>
      <w:kern w:val="2"/>
      <w:sz w:val="21"/>
    </w:rPr>
  </w:style>
  <w:style w:type="character" w:customStyle="1" w:styleId="39">
    <w:name w:val="纯文本 Char"/>
    <w:basedOn w:val="18"/>
    <w:link w:val="9"/>
    <w:qFormat/>
    <w:uiPriority w:val="0"/>
    <w:rPr>
      <w:rFonts w:ascii="宋体" w:hAnsi="Courier New" w:eastAsia="宋体" w:cs="Courier New"/>
      <w:kern w:val="2"/>
      <w:sz w:val="21"/>
      <w:szCs w:val="21"/>
    </w:rPr>
  </w:style>
  <w:style w:type="character" w:customStyle="1" w:styleId="40">
    <w:name w:val="layui-this"/>
    <w:basedOn w:val="18"/>
    <w:qFormat/>
    <w:uiPriority w:val="0"/>
    <w:rPr>
      <w:bdr w:val="single" w:color="EEEEEE" w:sz="6" w:space="0"/>
      <w:shd w:val="clear" w:fill="FFFFFF"/>
    </w:rPr>
  </w:style>
  <w:style w:type="character" w:customStyle="1" w:styleId="41">
    <w:name w:val="first-child"/>
    <w:basedOn w:val="18"/>
    <w:qFormat/>
    <w:uiPriority w:val="0"/>
  </w:style>
  <w:style w:type="character" w:customStyle="1" w:styleId="42">
    <w:name w:val="hover"/>
    <w:basedOn w:val="18"/>
    <w:qFormat/>
    <w:uiPriority w:val="0"/>
    <w:rPr>
      <w:color w:val="5FB878"/>
    </w:rPr>
  </w:style>
  <w:style w:type="character" w:customStyle="1" w:styleId="43">
    <w:name w:val="hover1"/>
    <w:basedOn w:val="18"/>
    <w:qFormat/>
    <w:uiPriority w:val="0"/>
    <w:rPr>
      <w:color w:val="5FB878"/>
    </w:rPr>
  </w:style>
  <w:style w:type="character" w:customStyle="1" w:styleId="44">
    <w:name w:val="hover2"/>
    <w:basedOn w:val="18"/>
    <w:qFormat/>
    <w:uiPriority w:val="0"/>
    <w:rPr>
      <w:color w:val="FFFFFF"/>
    </w:rPr>
  </w:style>
  <w:style w:type="paragraph" w:customStyle="1" w:styleId="45">
    <w:name w:val="正文缩进1"/>
    <w:basedOn w:val="1"/>
    <w:qFormat/>
    <w:uiPriority w:val="0"/>
    <w:pPr>
      <w:ind w:firstLine="420" w:firstLineChars="200"/>
    </w:pPr>
  </w:style>
  <w:style w:type="table" w:customStyle="1" w:styleId="46">
    <w:name w:val="网格型3"/>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8">
    <w:name w:val="新正文"/>
    <w:basedOn w:val="1"/>
    <w:next w:val="1"/>
    <w:qFormat/>
    <w:uiPriority w:val="0"/>
    <w:pPr>
      <w:adjustRightInd w:val="0"/>
      <w:snapToGrid w:val="0"/>
      <w:spacing w:line="440" w:lineRule="atLeast"/>
    </w:pPr>
    <w:rPr>
      <w:rFonts w:ascii="宋体" w:hAnsi="宋体"/>
      <w:snapToGrid w:val="0"/>
      <w:color w:val="000000"/>
      <w:sz w:val="24"/>
    </w:rPr>
  </w:style>
  <w:style w:type="character" w:customStyle="1" w:styleId="49">
    <w:name w:val="font141"/>
    <w:basedOn w:val="1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7CC1D-B0FC-4B3F-974B-7BA4646FE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8398</Words>
  <Characters>8604</Characters>
  <Lines>44</Lines>
  <Paragraphs>12</Paragraphs>
  <TotalTime>3</TotalTime>
  <ScaleCrop>false</ScaleCrop>
  <LinksUpToDate>false</LinksUpToDate>
  <CharactersWithSpaces>9275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2021-08-08T07:09:00Z</dcterms:created>
  <dc:creator>Ice Man</dc:creator>
  <cp:lastModifiedBy>Lenovo</cp:lastModifiedBy>
  <cp:lastPrinted>2019-12-19T07:39:00Z</cp:lastPrinted>
  <dcterms:modified xsi:type="dcterms:W3CDTF">2025-08-25T07:00:39Z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B718ED4391EA4008BBBF117397F52FD4_13</vt:lpwstr>
  </property>
  <property fmtid="{D5CDD505-2E9C-101B-9397-08002B2CF9AE}" pid="4" name="KSOTemplateDocerSaveRecord">
    <vt:lpwstr>eyJoZGlkIjoiNGRiZjY4ZGM4MTI1ZDQ0NjI4OWIwMmU0MjU3ZDBkNDEifQ==</vt:lpwstr>
  </property>
</Properties>
</file>